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0CA14" w14:textId="77777777" w:rsidR="00D4717D" w:rsidRDefault="00640391" w:rsidP="00D4717D">
      <w:pPr>
        <w:spacing w:after="160" w:line="240" w:lineRule="auto"/>
        <w:rPr>
          <w:rFonts w:eastAsia="Calibri" w:cs="Arial"/>
          <w:b/>
        </w:rPr>
      </w:pPr>
      <w:r>
        <w:rPr>
          <w:b/>
          <w:bCs/>
        </w:rPr>
        <w:t>TROMBOSE VENOSA PROFUNDA NA EMERGÊNCIA: DESAFIOS NO DIAGNÓSTICO E OTIMIZAÇÃO DO TRATAMENTO INICIAL.</w:t>
      </w:r>
    </w:p>
    <w:p w14:paraId="29AE1227" w14:textId="37015CEB" w:rsidR="00D4717D" w:rsidRDefault="00697D2B" w:rsidP="00D4717D">
      <w:pPr>
        <w:spacing w:line="240" w:lineRule="auto"/>
        <w:rPr>
          <w:rFonts w:eastAsia="Calibri" w:cs="Arial"/>
          <w:b/>
        </w:rPr>
      </w:pPr>
      <w:r w:rsidRPr="00294C2E">
        <w:rPr>
          <w:rFonts w:eastAsia="Calibri" w:cs="Arial"/>
          <w:b/>
          <w:bCs/>
          <w:sz w:val="20"/>
          <w:szCs w:val="20"/>
          <w:u w:val="single"/>
        </w:rPr>
        <w:t xml:space="preserve">Tamires Ferreira Veiga </w:t>
      </w:r>
      <w:r w:rsidR="005C0C2D" w:rsidRPr="00294C2E">
        <w:rPr>
          <w:rFonts w:eastAsia="Calibri" w:cs="Arial"/>
          <w:b/>
          <w:bCs/>
          <w:sz w:val="20"/>
          <w:szCs w:val="20"/>
          <w:u w:val="single"/>
        </w:rPr>
        <w:t>C</w:t>
      </w:r>
      <w:r w:rsidR="00F85038" w:rsidRPr="00294C2E">
        <w:rPr>
          <w:rFonts w:eastAsia="Calibri" w:cs="Arial"/>
          <w:b/>
          <w:bCs/>
          <w:sz w:val="20"/>
          <w:szCs w:val="20"/>
          <w:u w:val="single"/>
        </w:rPr>
        <w:t>osta</w:t>
      </w:r>
      <w:r w:rsidR="00534CB2" w:rsidRPr="00294C2E">
        <w:rPr>
          <w:rFonts w:eastAsia="Calibri" w:cs="Arial"/>
          <w:sz w:val="20"/>
          <w:szCs w:val="20"/>
          <w:vertAlign w:val="superscript"/>
        </w:rPr>
        <w:t>1</w:t>
      </w:r>
      <w:r w:rsidR="00534CB2" w:rsidRPr="00294C2E">
        <w:rPr>
          <w:rFonts w:eastAsia="Calibri" w:cs="Arial"/>
          <w:b/>
          <w:bCs/>
          <w:sz w:val="20"/>
          <w:szCs w:val="20"/>
        </w:rPr>
        <w:t xml:space="preserve">; </w:t>
      </w:r>
      <w:proofErr w:type="spellStart"/>
      <w:r w:rsidRPr="00294C2E">
        <w:rPr>
          <w:rFonts w:eastAsia="Calibri" w:cs="Arial"/>
          <w:sz w:val="20"/>
          <w:szCs w:val="20"/>
        </w:rPr>
        <w:t>Louyze</w:t>
      </w:r>
      <w:proofErr w:type="spellEnd"/>
      <w:r w:rsidRPr="00294C2E">
        <w:rPr>
          <w:rFonts w:eastAsia="Calibri" w:cs="Arial"/>
          <w:sz w:val="20"/>
          <w:szCs w:val="20"/>
        </w:rPr>
        <w:t xml:space="preserve"> </w:t>
      </w:r>
      <w:proofErr w:type="spellStart"/>
      <w:r w:rsidRPr="00294C2E">
        <w:rPr>
          <w:rFonts w:eastAsia="Calibri" w:cs="Arial"/>
          <w:sz w:val="20"/>
          <w:szCs w:val="20"/>
        </w:rPr>
        <w:t>Lindinalva</w:t>
      </w:r>
      <w:proofErr w:type="spellEnd"/>
      <w:r w:rsidRPr="00294C2E">
        <w:rPr>
          <w:rFonts w:eastAsia="Calibri" w:cs="Arial"/>
          <w:sz w:val="20"/>
          <w:szCs w:val="20"/>
        </w:rPr>
        <w:t xml:space="preserve"> Marinho de </w:t>
      </w:r>
      <w:r w:rsidR="005C0C2D" w:rsidRPr="00294C2E">
        <w:rPr>
          <w:rFonts w:eastAsia="Calibri" w:cs="Arial"/>
          <w:sz w:val="20"/>
          <w:szCs w:val="20"/>
        </w:rPr>
        <w:t>S</w:t>
      </w:r>
      <w:r w:rsidR="000C701F" w:rsidRPr="00294C2E">
        <w:rPr>
          <w:rFonts w:eastAsia="Calibri" w:cs="Arial"/>
          <w:sz w:val="20"/>
          <w:szCs w:val="20"/>
        </w:rPr>
        <w:t>ouza</w:t>
      </w:r>
      <w:r w:rsidR="00EA5D7F">
        <w:rPr>
          <w:rFonts w:eastAsia="Calibri" w:cs="Arial"/>
          <w:sz w:val="20"/>
          <w:szCs w:val="20"/>
          <w:vertAlign w:val="superscript"/>
        </w:rPr>
        <w:t>2</w:t>
      </w:r>
      <w:r w:rsidR="00534CB2" w:rsidRPr="00294C2E">
        <w:rPr>
          <w:rFonts w:eastAsia="Calibri" w:cs="Arial"/>
          <w:sz w:val="20"/>
          <w:szCs w:val="20"/>
        </w:rPr>
        <w:t>;</w:t>
      </w:r>
      <w:r w:rsidR="005A4491">
        <w:rPr>
          <w:rFonts w:eastAsia="Calibri" w:cs="Arial"/>
          <w:sz w:val="20"/>
          <w:szCs w:val="20"/>
        </w:rPr>
        <w:t xml:space="preserve"> </w:t>
      </w:r>
      <w:r w:rsidRPr="00294C2E">
        <w:rPr>
          <w:rFonts w:eastAsia="Calibri" w:cs="Arial"/>
          <w:sz w:val="20"/>
          <w:szCs w:val="20"/>
        </w:rPr>
        <w:t xml:space="preserve">José Lucas Laurindo </w:t>
      </w:r>
      <w:r w:rsidR="005A4491">
        <w:rPr>
          <w:rFonts w:eastAsia="Calibri" w:cs="Arial"/>
          <w:sz w:val="20"/>
          <w:szCs w:val="20"/>
        </w:rPr>
        <w:t>O</w:t>
      </w:r>
      <w:r w:rsidRPr="00294C2E">
        <w:rPr>
          <w:rFonts w:eastAsia="Calibri" w:cs="Arial"/>
          <w:sz w:val="20"/>
          <w:szCs w:val="20"/>
        </w:rPr>
        <w:t xml:space="preserve">liveira de </w:t>
      </w:r>
      <w:r w:rsidR="005C0C2D" w:rsidRPr="00294C2E">
        <w:rPr>
          <w:rFonts w:eastAsia="Calibri" w:cs="Arial"/>
          <w:sz w:val="20"/>
          <w:szCs w:val="20"/>
        </w:rPr>
        <w:t>A</w:t>
      </w:r>
      <w:r w:rsidR="000C701F" w:rsidRPr="00294C2E">
        <w:rPr>
          <w:rFonts w:eastAsia="Calibri" w:cs="Arial"/>
          <w:sz w:val="20"/>
          <w:szCs w:val="20"/>
        </w:rPr>
        <w:t>lbuquerque</w:t>
      </w:r>
      <w:r w:rsidR="00EA5D7F">
        <w:rPr>
          <w:rFonts w:eastAsia="Calibri" w:cs="Arial"/>
          <w:sz w:val="20"/>
          <w:szCs w:val="20"/>
          <w:vertAlign w:val="superscript"/>
        </w:rPr>
        <w:t>3</w:t>
      </w:r>
      <w:r w:rsidR="00534CB2" w:rsidRPr="00294C2E">
        <w:rPr>
          <w:rFonts w:eastAsia="Calibri" w:cs="Arial"/>
          <w:sz w:val="20"/>
          <w:szCs w:val="20"/>
        </w:rPr>
        <w:t>;</w:t>
      </w:r>
      <w:r w:rsidR="005C0C2D" w:rsidRPr="00294C2E">
        <w:rPr>
          <w:rFonts w:eastAsia="Calibri" w:cs="Arial"/>
          <w:sz w:val="20"/>
          <w:szCs w:val="20"/>
        </w:rPr>
        <w:t xml:space="preserve"> </w:t>
      </w:r>
      <w:proofErr w:type="spellStart"/>
      <w:r w:rsidR="005C0C2D" w:rsidRPr="00294C2E">
        <w:rPr>
          <w:rFonts w:eastAsia="Calibri" w:cs="Arial"/>
          <w:sz w:val="20"/>
          <w:szCs w:val="20"/>
        </w:rPr>
        <w:t>Karinne</w:t>
      </w:r>
      <w:proofErr w:type="spellEnd"/>
      <w:r w:rsidR="005C0C2D" w:rsidRPr="00294C2E">
        <w:rPr>
          <w:rFonts w:eastAsia="Calibri" w:cs="Arial"/>
          <w:sz w:val="20"/>
          <w:szCs w:val="20"/>
        </w:rPr>
        <w:t xml:space="preserve"> Vitoriano da Rocha G</w:t>
      </w:r>
      <w:r w:rsidR="000C701F" w:rsidRPr="00294C2E">
        <w:rPr>
          <w:rFonts w:eastAsia="Calibri" w:cs="Arial"/>
          <w:sz w:val="20"/>
          <w:szCs w:val="20"/>
        </w:rPr>
        <w:t>omes</w:t>
      </w:r>
      <w:r w:rsidR="00EA5D7F">
        <w:rPr>
          <w:rFonts w:eastAsia="Calibri" w:cs="Arial"/>
          <w:sz w:val="20"/>
          <w:szCs w:val="20"/>
          <w:vertAlign w:val="superscript"/>
        </w:rPr>
        <w:t>4</w:t>
      </w:r>
      <w:r w:rsidR="005C0C2D" w:rsidRPr="00294C2E">
        <w:rPr>
          <w:rFonts w:eastAsia="Calibri" w:cs="Arial"/>
          <w:sz w:val="20"/>
          <w:szCs w:val="20"/>
          <w:vertAlign w:val="subscript"/>
        </w:rPr>
        <w:t xml:space="preserve">; </w:t>
      </w:r>
      <w:proofErr w:type="spellStart"/>
      <w:r w:rsidR="000803E8">
        <w:rPr>
          <w:rFonts w:eastAsia="Calibri" w:cs="Arial"/>
          <w:sz w:val="20"/>
          <w:szCs w:val="20"/>
        </w:rPr>
        <w:t>Samylla</w:t>
      </w:r>
      <w:proofErr w:type="spellEnd"/>
      <w:r w:rsidR="000803E8">
        <w:rPr>
          <w:rFonts w:eastAsia="Calibri" w:cs="Arial"/>
          <w:sz w:val="20"/>
          <w:szCs w:val="20"/>
        </w:rPr>
        <w:t xml:space="preserve"> Mayra H. Gouveia de H</w:t>
      </w:r>
      <w:r w:rsidR="000C701F">
        <w:rPr>
          <w:rFonts w:eastAsia="Calibri" w:cs="Arial"/>
          <w:sz w:val="20"/>
          <w:szCs w:val="20"/>
        </w:rPr>
        <w:t>ollanda</w:t>
      </w:r>
      <w:r w:rsidR="00EA5D7F">
        <w:rPr>
          <w:rFonts w:eastAsia="Calibri" w:cs="Arial"/>
          <w:sz w:val="20"/>
          <w:szCs w:val="20"/>
          <w:vertAlign w:val="superscript"/>
        </w:rPr>
        <w:t>5</w:t>
      </w:r>
      <w:r w:rsidR="005C0C2D" w:rsidRPr="00294C2E">
        <w:rPr>
          <w:rFonts w:eastAsia="Calibri" w:cs="Arial"/>
          <w:sz w:val="20"/>
          <w:szCs w:val="20"/>
        </w:rPr>
        <w:t xml:space="preserve">; </w:t>
      </w:r>
      <w:proofErr w:type="spellStart"/>
      <w:r w:rsidR="005C0C2D" w:rsidRPr="00294C2E">
        <w:rPr>
          <w:rFonts w:eastAsia="Calibri" w:cs="Arial"/>
          <w:sz w:val="20"/>
          <w:szCs w:val="20"/>
        </w:rPr>
        <w:t>Millena</w:t>
      </w:r>
      <w:proofErr w:type="spellEnd"/>
      <w:r w:rsidR="005C0C2D" w:rsidRPr="00294C2E">
        <w:rPr>
          <w:rFonts w:eastAsia="Calibri" w:cs="Arial"/>
          <w:sz w:val="20"/>
          <w:szCs w:val="20"/>
        </w:rPr>
        <w:t xml:space="preserve"> Karla Costa Agra de A</w:t>
      </w:r>
      <w:r w:rsidR="000C701F" w:rsidRPr="00294C2E">
        <w:rPr>
          <w:rFonts w:eastAsia="Calibri" w:cs="Arial"/>
          <w:sz w:val="20"/>
          <w:szCs w:val="20"/>
        </w:rPr>
        <w:t>raújo</w:t>
      </w:r>
      <w:r w:rsidR="00EA5D7F">
        <w:rPr>
          <w:rFonts w:eastAsia="Calibri" w:cs="Arial"/>
          <w:sz w:val="20"/>
          <w:szCs w:val="20"/>
          <w:vertAlign w:val="superscript"/>
        </w:rPr>
        <w:t>6</w:t>
      </w:r>
      <w:r w:rsidR="005C0C2D" w:rsidRPr="00294C2E">
        <w:rPr>
          <w:rFonts w:eastAsia="Calibri" w:cs="Arial"/>
          <w:sz w:val="20"/>
          <w:szCs w:val="20"/>
          <w:vertAlign w:val="subscript"/>
        </w:rPr>
        <w:t>;</w:t>
      </w:r>
      <w:r w:rsidR="00534CB2" w:rsidRPr="00294C2E">
        <w:rPr>
          <w:rFonts w:eastAsia="Calibri" w:cs="Arial"/>
          <w:sz w:val="20"/>
          <w:szCs w:val="20"/>
        </w:rPr>
        <w:t xml:space="preserve"> </w:t>
      </w:r>
      <w:r w:rsidR="00A950F7">
        <w:rPr>
          <w:rFonts w:eastAsia="Calibri" w:cs="Arial"/>
          <w:sz w:val="20"/>
          <w:szCs w:val="20"/>
        </w:rPr>
        <w:t>Tarciso Sávio Rodrigues Barros</w:t>
      </w:r>
      <w:r w:rsidR="00EA5D7F">
        <w:rPr>
          <w:rFonts w:eastAsia="Calibri" w:cs="Arial"/>
          <w:sz w:val="20"/>
          <w:szCs w:val="20"/>
          <w:vertAlign w:val="superscript"/>
        </w:rPr>
        <w:t>7</w:t>
      </w:r>
      <w:r w:rsidR="00513BA2">
        <w:rPr>
          <w:rFonts w:eastAsia="Calibri" w:cs="Arial"/>
          <w:sz w:val="20"/>
          <w:szCs w:val="20"/>
        </w:rPr>
        <w:t>;</w:t>
      </w:r>
      <w:r w:rsidR="00A950F7">
        <w:rPr>
          <w:rFonts w:eastAsia="Calibri" w:cs="Arial"/>
          <w:sz w:val="20"/>
          <w:szCs w:val="20"/>
        </w:rPr>
        <w:t xml:space="preserve"> </w:t>
      </w:r>
      <w:r w:rsidRPr="00294C2E">
        <w:rPr>
          <w:rFonts w:eastAsia="Calibri" w:cs="Arial"/>
          <w:sz w:val="20"/>
          <w:szCs w:val="20"/>
        </w:rPr>
        <w:t>Aline</w:t>
      </w:r>
      <w:r w:rsidR="00A950F7">
        <w:rPr>
          <w:rFonts w:eastAsia="Calibri" w:cs="Arial"/>
          <w:sz w:val="20"/>
          <w:szCs w:val="20"/>
        </w:rPr>
        <w:t xml:space="preserve"> Tenório Lins Carnaúba</w:t>
      </w:r>
      <w:proofErr w:type="gramStart"/>
      <w:r w:rsidR="00EA5D7F">
        <w:rPr>
          <w:rFonts w:eastAsia="Calibri" w:cs="Arial"/>
          <w:sz w:val="20"/>
          <w:szCs w:val="20"/>
          <w:vertAlign w:val="superscript"/>
        </w:rPr>
        <w:t>8</w:t>
      </w:r>
      <w:r w:rsidRPr="00294C2E">
        <w:rPr>
          <w:rFonts w:eastAsia="Calibri" w:cs="Arial"/>
          <w:sz w:val="20"/>
          <w:szCs w:val="20"/>
        </w:rPr>
        <w:t xml:space="preserve"> </w:t>
      </w:r>
      <w:r w:rsidR="005C0C2D" w:rsidRPr="00294C2E">
        <w:rPr>
          <w:rFonts w:eastAsia="Calibri" w:cs="Arial"/>
          <w:sz w:val="20"/>
          <w:szCs w:val="20"/>
        </w:rPr>
        <w:t>,</w:t>
      </w:r>
      <w:proofErr w:type="gramEnd"/>
      <w:r w:rsidR="005C0C2D" w:rsidRPr="00294C2E">
        <w:rPr>
          <w:rFonts w:eastAsia="Calibri" w:cs="Arial"/>
          <w:sz w:val="20"/>
          <w:szCs w:val="20"/>
        </w:rPr>
        <w:t xml:space="preserve"> </w:t>
      </w:r>
    </w:p>
    <w:p w14:paraId="6216C1A8" w14:textId="28371C1B" w:rsidR="00EA5D7F" w:rsidRPr="002F75EC" w:rsidRDefault="00EA5D7F" w:rsidP="00EA5D7F">
      <w:pPr>
        <w:spacing w:line="240" w:lineRule="auto"/>
        <w:rPr>
          <w:sz w:val="18"/>
          <w:szCs w:val="18"/>
        </w:rPr>
      </w:pPr>
      <w:proofErr w:type="gramStart"/>
      <w:r w:rsidRPr="00D94B31">
        <w:rPr>
          <w:sz w:val="18"/>
          <w:szCs w:val="18"/>
        </w:rPr>
        <w:t>¹</w:t>
      </w:r>
      <w:r w:rsidRPr="00D94B31">
        <w:rPr>
          <w:sz w:val="18"/>
          <w:szCs w:val="18"/>
          <w:highlight w:val="white"/>
          <w:vertAlign w:val="superscript"/>
        </w:rPr>
        <w:t>,</w:t>
      </w:r>
      <w:r w:rsidRPr="00D94B31">
        <w:rPr>
          <w:sz w:val="18"/>
          <w:szCs w:val="18"/>
        </w:rPr>
        <w:t>²</w:t>
      </w:r>
      <w:proofErr w:type="gramEnd"/>
      <w:r w:rsidRPr="002F75EC">
        <w:rPr>
          <w:sz w:val="18"/>
          <w:szCs w:val="18"/>
          <w:highlight w:val="white"/>
          <w:vertAlign w:val="superscript"/>
        </w:rPr>
        <w:t>,</w:t>
      </w:r>
      <w:r w:rsidRPr="002F75EC">
        <w:rPr>
          <w:sz w:val="18"/>
          <w:szCs w:val="18"/>
          <w:vertAlign w:val="superscript"/>
        </w:rPr>
        <w:t>3,4,5,6,7</w:t>
      </w:r>
      <w:r w:rsidRPr="002F75EC">
        <w:rPr>
          <w:color w:val="000000"/>
          <w:sz w:val="18"/>
          <w:szCs w:val="18"/>
        </w:rPr>
        <w:t xml:space="preserve">Centro Universitário </w:t>
      </w:r>
      <w:r w:rsidR="00D94B31" w:rsidRPr="002F75EC">
        <w:rPr>
          <w:color w:val="000000"/>
          <w:sz w:val="18"/>
          <w:szCs w:val="18"/>
        </w:rPr>
        <w:t xml:space="preserve">CESMAC, </w:t>
      </w:r>
      <w:r w:rsidRPr="002F75EC">
        <w:rPr>
          <w:color w:val="000000"/>
          <w:sz w:val="18"/>
          <w:szCs w:val="18"/>
        </w:rPr>
        <w:t>Maceió, AL, Brasil. </w:t>
      </w:r>
    </w:p>
    <w:p w14:paraId="6FAED179" w14:textId="7CD957E2" w:rsidR="005C0C2D" w:rsidRPr="00EA5D7F" w:rsidRDefault="005A4491" w:rsidP="00EA5D7F">
      <w:pPr>
        <w:spacing w:line="240" w:lineRule="auto"/>
        <w:rPr>
          <w:sz w:val="18"/>
          <w:szCs w:val="18"/>
        </w:rPr>
      </w:pPr>
      <w:r>
        <w:rPr>
          <w:rFonts w:eastAsia="Calibri" w:cs="Arial"/>
          <w:sz w:val="18"/>
          <w:szCs w:val="18"/>
          <w:vertAlign w:val="superscript"/>
        </w:rPr>
        <w:t>8</w:t>
      </w:r>
      <w:r w:rsidR="00D94B31">
        <w:rPr>
          <w:rFonts w:eastAsia="Calibri" w:cs="Arial"/>
          <w:sz w:val="18"/>
          <w:szCs w:val="18"/>
        </w:rPr>
        <w:t>Orientadora</w:t>
      </w:r>
    </w:p>
    <w:p w14:paraId="29F0731A" w14:textId="45F82EEF" w:rsidR="00534CB2" w:rsidRPr="00294C2E" w:rsidRDefault="00046524" w:rsidP="00D4717D">
      <w:pPr>
        <w:spacing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t</w:t>
      </w:r>
      <w:r w:rsidR="006D13B9" w:rsidRPr="00294C2E">
        <w:rPr>
          <w:rFonts w:eastAsia="Calibri" w:cs="Arial"/>
          <w:sz w:val="20"/>
          <w:szCs w:val="20"/>
        </w:rPr>
        <w:t>amy.veiga11@gmail.com</w:t>
      </w:r>
    </w:p>
    <w:p w14:paraId="6C802D15" w14:textId="6C536838" w:rsidR="50192890" w:rsidRDefault="0020021F" w:rsidP="00D4717D">
      <w:pPr>
        <w:spacing w:line="240" w:lineRule="auto"/>
        <w:rPr>
          <w:rFonts w:eastAsia="Calibri" w:cs="Arial"/>
          <w:sz w:val="20"/>
          <w:szCs w:val="20"/>
        </w:rPr>
      </w:pPr>
      <w:hyperlink r:id="rId8" w:history="1">
        <w:r w:rsidR="004C5C4F" w:rsidRPr="009530ED">
          <w:rPr>
            <w:rStyle w:val="Hyperlink"/>
            <w:rFonts w:eastAsia="Calibri" w:cs="Arial"/>
            <w:sz w:val="20"/>
            <w:szCs w:val="20"/>
          </w:rPr>
          <w:t>Aline.lins@cesmac.edu.br</w:t>
        </w:r>
      </w:hyperlink>
    </w:p>
    <w:p w14:paraId="44333C20" w14:textId="77777777" w:rsidR="004C5C4F" w:rsidRDefault="004C5C4F" w:rsidP="00D4717D">
      <w:pPr>
        <w:spacing w:line="240" w:lineRule="auto"/>
        <w:rPr>
          <w:rFonts w:eastAsia="Calibri" w:cs="Arial"/>
          <w:sz w:val="20"/>
          <w:szCs w:val="20"/>
        </w:rPr>
      </w:pPr>
    </w:p>
    <w:p w14:paraId="01C81DCB" w14:textId="7147B180" w:rsidR="00534CB2" w:rsidRPr="00EA5D7F" w:rsidRDefault="00534CB2" w:rsidP="001F5137">
      <w:pPr>
        <w:spacing w:line="240" w:lineRule="auto"/>
        <w:rPr>
          <w:rFonts w:cs="Arial"/>
          <w:sz w:val="22"/>
          <w:szCs w:val="22"/>
        </w:rPr>
      </w:pPr>
      <w:r w:rsidRPr="00EA5D7F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="005C0C2D" w:rsidRPr="00EA5D7F">
        <w:rPr>
          <w:rFonts w:cs="Arial"/>
          <w:b/>
          <w:sz w:val="22"/>
          <w:szCs w:val="22"/>
        </w:rPr>
        <w:t xml:space="preserve"> </w:t>
      </w:r>
      <w:r w:rsidR="004F6FA1" w:rsidRPr="00EA5D7F">
        <w:rPr>
          <w:rFonts w:cs="Arial"/>
          <w:color w:val="1A1A1A"/>
          <w:sz w:val="22"/>
          <w:szCs w:val="22"/>
          <w:shd w:val="clear" w:color="auto" w:fill="FFFFFF"/>
        </w:rPr>
        <w:t>A trombose venosa profunda (TVP) das extremidades inferiores</w:t>
      </w:r>
      <w:r w:rsidR="00A13334" w:rsidRPr="00EA5D7F">
        <w:rPr>
          <w:rFonts w:cs="Arial"/>
          <w:color w:val="1A1A1A"/>
          <w:sz w:val="22"/>
          <w:szCs w:val="22"/>
          <w:shd w:val="clear" w:color="auto" w:fill="FFFFFF"/>
        </w:rPr>
        <w:t xml:space="preserve"> está </w:t>
      </w:r>
      <w:r w:rsidR="004F6FA1" w:rsidRPr="00EA5D7F">
        <w:rPr>
          <w:rFonts w:cs="Arial"/>
          <w:color w:val="1A1A1A"/>
          <w:sz w:val="22"/>
          <w:szCs w:val="22"/>
          <w:shd w:val="clear" w:color="auto" w:fill="FFFFFF"/>
        </w:rPr>
        <w:t>associada a morbidade significativa e pode</w:t>
      </w:r>
      <w:r w:rsidR="00BB48E2" w:rsidRPr="00EA5D7F">
        <w:rPr>
          <w:rFonts w:cs="Arial"/>
          <w:color w:val="1A1A1A"/>
          <w:sz w:val="22"/>
          <w:szCs w:val="22"/>
          <w:shd w:val="clear" w:color="auto" w:fill="FFFFFF"/>
        </w:rPr>
        <w:t xml:space="preserve"> evoluir</w:t>
      </w:r>
      <w:r w:rsidR="004F6FA1" w:rsidRPr="00EA5D7F">
        <w:rPr>
          <w:rFonts w:cs="Arial"/>
          <w:color w:val="1A1A1A"/>
          <w:sz w:val="22"/>
          <w:szCs w:val="22"/>
          <w:shd w:val="clear" w:color="auto" w:fill="FFFFFF"/>
        </w:rPr>
        <w:t xml:space="preserve"> para embolia pulmonar e síndrome pós-trombótica. O diagnóstico </w:t>
      </w:r>
      <w:r w:rsidR="00BB48E2" w:rsidRPr="00EA5D7F">
        <w:rPr>
          <w:rFonts w:cs="Arial"/>
          <w:color w:val="1A1A1A"/>
          <w:sz w:val="22"/>
          <w:szCs w:val="22"/>
          <w:shd w:val="clear" w:color="auto" w:fill="FFFFFF"/>
        </w:rPr>
        <w:t xml:space="preserve">precoce </w:t>
      </w:r>
      <w:r w:rsidR="004F6FA1" w:rsidRPr="00EA5D7F">
        <w:rPr>
          <w:rFonts w:cs="Arial"/>
          <w:color w:val="1A1A1A"/>
          <w:sz w:val="22"/>
          <w:szCs w:val="22"/>
          <w:shd w:val="clear" w:color="auto" w:fill="FFFFFF"/>
        </w:rPr>
        <w:t>e o tratamento</w:t>
      </w:r>
      <w:r w:rsidR="00BB48E2" w:rsidRPr="00EA5D7F">
        <w:rPr>
          <w:rFonts w:cs="Arial"/>
          <w:color w:val="1A1A1A"/>
          <w:sz w:val="22"/>
          <w:szCs w:val="22"/>
          <w:shd w:val="clear" w:color="auto" w:fill="FFFFFF"/>
        </w:rPr>
        <w:t xml:space="preserve"> imediato </w:t>
      </w:r>
      <w:r w:rsidR="004F6FA1" w:rsidRPr="00EA5D7F">
        <w:rPr>
          <w:rFonts w:cs="Arial"/>
          <w:color w:val="1A1A1A"/>
          <w:sz w:val="22"/>
          <w:szCs w:val="22"/>
          <w:shd w:val="clear" w:color="auto" w:fill="FFFFFF"/>
        </w:rPr>
        <w:t>são</w:t>
      </w:r>
      <w:r w:rsidR="00BB48E2" w:rsidRPr="00EA5D7F">
        <w:rPr>
          <w:rFonts w:cs="Arial"/>
          <w:color w:val="1A1A1A"/>
          <w:sz w:val="22"/>
          <w:szCs w:val="22"/>
          <w:shd w:val="clear" w:color="auto" w:fill="FFFFFF"/>
        </w:rPr>
        <w:t xml:space="preserve"> essenciais </w:t>
      </w:r>
      <w:r w:rsidR="004F6FA1" w:rsidRPr="00EA5D7F">
        <w:rPr>
          <w:rFonts w:cs="Arial"/>
          <w:color w:val="1A1A1A"/>
          <w:sz w:val="22"/>
          <w:szCs w:val="22"/>
          <w:shd w:val="clear" w:color="auto" w:fill="FFFFFF"/>
        </w:rPr>
        <w:t>para minimizar o risco dessas complicações</w:t>
      </w:r>
      <w:r w:rsidRPr="00EA5D7F">
        <w:rPr>
          <w:rFonts w:eastAsia="Calibri" w:cs="Arial"/>
          <w:sz w:val="22"/>
          <w:szCs w:val="22"/>
        </w:rPr>
        <w:t xml:space="preserve">. </w:t>
      </w:r>
      <w:r w:rsidRPr="00EA5D7F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="004B447F" w:rsidRPr="00EA5D7F">
        <w:rPr>
          <w:rFonts w:cs="Arial"/>
          <w:sz w:val="22"/>
          <w:szCs w:val="22"/>
        </w:rPr>
        <w:t xml:space="preserve"> Analisar os principais desafios no diagnóstico da TVP</w:t>
      </w:r>
      <w:r w:rsidR="00BB48E2" w:rsidRPr="00EA5D7F">
        <w:rPr>
          <w:rFonts w:cs="Arial"/>
          <w:sz w:val="22"/>
          <w:szCs w:val="22"/>
        </w:rPr>
        <w:t xml:space="preserve"> em ambientes de </w:t>
      </w:r>
      <w:r w:rsidR="004B447F" w:rsidRPr="00EA5D7F">
        <w:rPr>
          <w:rFonts w:cs="Arial"/>
          <w:sz w:val="22"/>
          <w:szCs w:val="22"/>
        </w:rPr>
        <w:t>emergência</w:t>
      </w:r>
      <w:r w:rsidR="00BB48E2" w:rsidRPr="00EA5D7F">
        <w:rPr>
          <w:rFonts w:cs="Arial"/>
          <w:sz w:val="22"/>
          <w:szCs w:val="22"/>
        </w:rPr>
        <w:t xml:space="preserve"> e discutir</w:t>
      </w:r>
      <w:r w:rsidR="00A950F7" w:rsidRPr="00EA5D7F">
        <w:rPr>
          <w:rFonts w:cs="Arial"/>
          <w:sz w:val="22"/>
          <w:szCs w:val="22"/>
        </w:rPr>
        <w:t xml:space="preserve"> </w:t>
      </w:r>
      <w:r w:rsidR="004B447F" w:rsidRPr="00EA5D7F">
        <w:rPr>
          <w:rFonts w:cs="Arial"/>
          <w:sz w:val="22"/>
          <w:szCs w:val="22"/>
        </w:rPr>
        <w:t xml:space="preserve">as melhores estratégias para </w:t>
      </w:r>
      <w:r w:rsidR="00BB48E2" w:rsidRPr="00EA5D7F">
        <w:rPr>
          <w:rFonts w:cs="Arial"/>
          <w:sz w:val="22"/>
          <w:szCs w:val="22"/>
        </w:rPr>
        <w:t>otimização no</w:t>
      </w:r>
      <w:r w:rsidR="004B447F" w:rsidRPr="00EA5D7F">
        <w:rPr>
          <w:rFonts w:cs="Arial"/>
          <w:sz w:val="22"/>
          <w:szCs w:val="22"/>
        </w:rPr>
        <w:t xml:space="preserve"> tratamento inicial, considerando</w:t>
      </w:r>
      <w:r w:rsidR="00BB48E2" w:rsidRPr="00EA5D7F">
        <w:rPr>
          <w:rFonts w:cs="Arial"/>
          <w:sz w:val="22"/>
          <w:szCs w:val="22"/>
        </w:rPr>
        <w:t xml:space="preserve"> as </w:t>
      </w:r>
      <w:r w:rsidR="004B447F" w:rsidRPr="00EA5D7F">
        <w:rPr>
          <w:rFonts w:cs="Arial"/>
          <w:sz w:val="22"/>
          <w:szCs w:val="22"/>
        </w:rPr>
        <w:t>ferramentas diagnósticas e terapêuticas disponíveis</w:t>
      </w:r>
      <w:r w:rsidRPr="00EA5D7F">
        <w:rPr>
          <w:rFonts w:eastAsia="Calibri" w:cs="Arial"/>
          <w:sz w:val="22"/>
          <w:szCs w:val="22"/>
        </w:rPr>
        <w:t xml:space="preserve">. </w:t>
      </w:r>
      <w:r w:rsidRPr="00EA5D7F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EA5D7F">
        <w:rPr>
          <w:rFonts w:eastAsia="Calibri" w:cs="Arial"/>
          <w:sz w:val="22"/>
          <w:szCs w:val="22"/>
        </w:rPr>
        <w:t xml:space="preserve"> </w:t>
      </w:r>
      <w:r w:rsidR="00E608DD" w:rsidRPr="00EA5D7F">
        <w:rPr>
          <w:rFonts w:eastAsia="Calibri" w:cs="Arial"/>
          <w:sz w:val="22"/>
          <w:szCs w:val="22"/>
        </w:rPr>
        <w:t>T</w:t>
      </w:r>
      <w:r w:rsidR="00BB48E2" w:rsidRPr="00EA5D7F">
        <w:rPr>
          <w:rFonts w:eastAsia="Calibri" w:cs="Arial"/>
          <w:sz w:val="22"/>
          <w:szCs w:val="22"/>
        </w:rPr>
        <w:t xml:space="preserve">rata-se de uma </w:t>
      </w:r>
      <w:r w:rsidR="004B447F" w:rsidRPr="00EA5D7F">
        <w:rPr>
          <w:rFonts w:cs="Arial"/>
          <w:sz w:val="22"/>
          <w:szCs w:val="22"/>
        </w:rPr>
        <w:t>revisão</w:t>
      </w:r>
      <w:r w:rsidR="00BB48E2" w:rsidRPr="00EA5D7F">
        <w:rPr>
          <w:rFonts w:cs="Arial"/>
          <w:sz w:val="22"/>
          <w:szCs w:val="22"/>
        </w:rPr>
        <w:t xml:space="preserve"> integrativa</w:t>
      </w:r>
      <w:r w:rsidR="004B447F" w:rsidRPr="00EA5D7F">
        <w:rPr>
          <w:rFonts w:cs="Arial"/>
          <w:sz w:val="22"/>
          <w:szCs w:val="22"/>
        </w:rPr>
        <w:t xml:space="preserve">, </w:t>
      </w:r>
      <w:r w:rsidR="00BB48E2" w:rsidRPr="00EA5D7F">
        <w:rPr>
          <w:rFonts w:cs="Arial"/>
          <w:sz w:val="22"/>
          <w:szCs w:val="22"/>
        </w:rPr>
        <w:t xml:space="preserve">realizada nas </w:t>
      </w:r>
      <w:r w:rsidR="004B447F" w:rsidRPr="00EA5D7F">
        <w:rPr>
          <w:rFonts w:cs="Arial"/>
          <w:sz w:val="22"/>
          <w:szCs w:val="22"/>
        </w:rPr>
        <w:t>bases</w:t>
      </w:r>
      <w:r w:rsidR="00BB48E2" w:rsidRPr="00EA5D7F">
        <w:rPr>
          <w:rFonts w:cs="Arial"/>
          <w:sz w:val="22"/>
          <w:szCs w:val="22"/>
        </w:rPr>
        <w:t xml:space="preserve"> Medline(via </w:t>
      </w:r>
      <w:proofErr w:type="spellStart"/>
      <w:r w:rsidR="00BB48E2" w:rsidRPr="00EA5D7F">
        <w:rPr>
          <w:rFonts w:cs="Arial"/>
          <w:sz w:val="22"/>
          <w:szCs w:val="22"/>
        </w:rPr>
        <w:t>Pubmed</w:t>
      </w:r>
      <w:proofErr w:type="spellEnd"/>
      <w:r w:rsidR="00BB48E2" w:rsidRPr="00EA5D7F">
        <w:rPr>
          <w:rFonts w:cs="Arial"/>
          <w:sz w:val="22"/>
          <w:szCs w:val="22"/>
        </w:rPr>
        <w:t>),</w:t>
      </w:r>
      <w:r w:rsidR="00A950F7" w:rsidRPr="00EA5D7F">
        <w:rPr>
          <w:rFonts w:cs="Arial"/>
          <w:sz w:val="22"/>
          <w:szCs w:val="22"/>
        </w:rPr>
        <w:t xml:space="preserve"> </w:t>
      </w:r>
      <w:proofErr w:type="spellStart"/>
      <w:r w:rsidR="004B447F" w:rsidRPr="00EA5D7F">
        <w:rPr>
          <w:rFonts w:cs="Arial"/>
          <w:sz w:val="22"/>
          <w:szCs w:val="22"/>
        </w:rPr>
        <w:t>S</w:t>
      </w:r>
      <w:r w:rsidR="00BB48E2" w:rsidRPr="00EA5D7F">
        <w:rPr>
          <w:rFonts w:cs="Arial"/>
          <w:sz w:val="22"/>
          <w:szCs w:val="22"/>
        </w:rPr>
        <w:t>cielo</w:t>
      </w:r>
      <w:proofErr w:type="spellEnd"/>
      <w:r w:rsidR="004B447F" w:rsidRPr="00EA5D7F">
        <w:rPr>
          <w:rFonts w:cs="Arial"/>
          <w:sz w:val="22"/>
          <w:szCs w:val="22"/>
        </w:rPr>
        <w:t xml:space="preserve">, </w:t>
      </w:r>
      <w:proofErr w:type="spellStart"/>
      <w:r w:rsidR="004B447F" w:rsidRPr="00EA5D7F">
        <w:rPr>
          <w:rFonts w:cs="Arial"/>
          <w:sz w:val="22"/>
          <w:szCs w:val="22"/>
        </w:rPr>
        <w:t>L</w:t>
      </w:r>
      <w:r w:rsidR="00BB48E2" w:rsidRPr="00EA5D7F">
        <w:rPr>
          <w:rFonts w:cs="Arial"/>
          <w:sz w:val="22"/>
          <w:szCs w:val="22"/>
        </w:rPr>
        <w:t>ilacs</w:t>
      </w:r>
      <w:proofErr w:type="spellEnd"/>
      <w:r w:rsidR="004B447F" w:rsidRPr="00EA5D7F">
        <w:rPr>
          <w:rFonts w:cs="Arial"/>
          <w:sz w:val="22"/>
          <w:szCs w:val="22"/>
        </w:rPr>
        <w:t xml:space="preserve">, utilizando </w:t>
      </w:r>
      <w:r w:rsidR="00BB48E2" w:rsidRPr="00EA5D7F">
        <w:rPr>
          <w:rFonts w:cs="Arial"/>
          <w:sz w:val="22"/>
          <w:szCs w:val="22"/>
        </w:rPr>
        <w:t xml:space="preserve">as estratégias de busca: </w:t>
      </w:r>
      <w:r w:rsidR="004B447F" w:rsidRPr="00EA5D7F">
        <w:rPr>
          <w:rFonts w:cs="Arial"/>
          <w:sz w:val="22"/>
          <w:szCs w:val="22"/>
        </w:rPr>
        <w:t>“Trombose Venosa Profunda”,</w:t>
      </w:r>
      <w:r w:rsidR="002F75EC">
        <w:rPr>
          <w:rFonts w:cs="Arial"/>
          <w:sz w:val="22"/>
          <w:szCs w:val="22"/>
        </w:rPr>
        <w:t xml:space="preserve"> </w:t>
      </w:r>
      <w:r w:rsidR="004B447F" w:rsidRPr="00EA5D7F">
        <w:rPr>
          <w:rFonts w:cs="Arial"/>
          <w:sz w:val="22"/>
          <w:szCs w:val="22"/>
        </w:rPr>
        <w:t>“Emergência”, “Diagnóstico” e “Tratamento”, que foram organizados por booleanos OR</w:t>
      </w:r>
      <w:r w:rsidR="007E63CB" w:rsidRPr="00EA5D7F">
        <w:rPr>
          <w:rFonts w:cs="Arial"/>
          <w:sz w:val="22"/>
          <w:szCs w:val="22"/>
        </w:rPr>
        <w:t xml:space="preserve"> e </w:t>
      </w:r>
      <w:r w:rsidR="004B447F" w:rsidRPr="00EA5D7F">
        <w:rPr>
          <w:rFonts w:cs="Arial"/>
          <w:sz w:val="22"/>
          <w:szCs w:val="22"/>
        </w:rPr>
        <w:t>AND.</w:t>
      </w:r>
      <w:r w:rsidR="001F5137" w:rsidRPr="00EA5D7F">
        <w:rPr>
          <w:rFonts w:cs="Arial"/>
          <w:sz w:val="22"/>
          <w:szCs w:val="22"/>
        </w:rPr>
        <w:t xml:space="preserve"> Foram incluídos estudos publicados nos últimos cinco</w:t>
      </w:r>
      <w:r w:rsidR="00A950F7" w:rsidRPr="00EA5D7F">
        <w:rPr>
          <w:rFonts w:cs="Arial"/>
          <w:sz w:val="22"/>
          <w:szCs w:val="22"/>
        </w:rPr>
        <w:t xml:space="preserve"> anos</w:t>
      </w:r>
      <w:r w:rsidR="001F5137" w:rsidRPr="00EA5D7F">
        <w:rPr>
          <w:rFonts w:cs="Arial"/>
          <w:sz w:val="22"/>
          <w:szCs w:val="22"/>
        </w:rPr>
        <w:t xml:space="preserve"> que abordassem</w:t>
      </w:r>
      <w:r w:rsidR="00A950F7" w:rsidRPr="00EA5D7F">
        <w:rPr>
          <w:rFonts w:cs="Arial"/>
          <w:sz w:val="22"/>
          <w:szCs w:val="22"/>
        </w:rPr>
        <w:t xml:space="preserve"> </w:t>
      </w:r>
      <w:r w:rsidR="001F5137" w:rsidRPr="00EA5D7F">
        <w:rPr>
          <w:rFonts w:cs="Arial"/>
          <w:sz w:val="22"/>
          <w:szCs w:val="22"/>
        </w:rPr>
        <w:t>o manejo inicial da TVP em ambientes de emergência e excluídos</w:t>
      </w:r>
      <w:r w:rsidR="00D4717D" w:rsidRPr="00EA5D7F">
        <w:rPr>
          <w:rFonts w:cs="Arial"/>
          <w:sz w:val="22"/>
          <w:szCs w:val="22"/>
        </w:rPr>
        <w:t xml:space="preserve"> a</w:t>
      </w:r>
      <w:r w:rsidR="001F5137" w:rsidRPr="00EA5D7F">
        <w:rPr>
          <w:rFonts w:cs="Arial"/>
          <w:sz w:val="22"/>
          <w:szCs w:val="22"/>
        </w:rPr>
        <w:t>rtigos que não tratavam do contexto emergencial</w:t>
      </w:r>
      <w:r w:rsidR="00D4717D" w:rsidRPr="00EA5D7F">
        <w:rPr>
          <w:rFonts w:cs="Arial"/>
          <w:sz w:val="22"/>
          <w:szCs w:val="22"/>
        </w:rPr>
        <w:t xml:space="preserve"> e </w:t>
      </w:r>
      <w:r w:rsidR="00A950F7" w:rsidRPr="00EA5D7F">
        <w:rPr>
          <w:rFonts w:cs="Arial"/>
          <w:sz w:val="22"/>
          <w:szCs w:val="22"/>
        </w:rPr>
        <w:t>e</w:t>
      </w:r>
      <w:r w:rsidR="001F5137" w:rsidRPr="00EA5D7F">
        <w:rPr>
          <w:rFonts w:cs="Arial"/>
          <w:sz w:val="22"/>
          <w:szCs w:val="22"/>
        </w:rPr>
        <w:t xml:space="preserve">studos </w:t>
      </w:r>
      <w:r w:rsidR="00A950F7" w:rsidRPr="00EA5D7F">
        <w:rPr>
          <w:rFonts w:cs="Arial"/>
          <w:sz w:val="22"/>
          <w:szCs w:val="22"/>
        </w:rPr>
        <w:t>sem</w:t>
      </w:r>
      <w:r w:rsidR="001F5137" w:rsidRPr="00EA5D7F">
        <w:rPr>
          <w:rFonts w:cs="Arial"/>
          <w:sz w:val="22"/>
          <w:szCs w:val="22"/>
        </w:rPr>
        <w:t xml:space="preserve"> resultados clínicos relevantes.</w:t>
      </w:r>
      <w:r w:rsidR="007E63CB" w:rsidRPr="00EA5D7F">
        <w:rPr>
          <w:rFonts w:cs="Arial"/>
          <w:sz w:val="22"/>
          <w:szCs w:val="22"/>
        </w:rPr>
        <w:t xml:space="preserve"> </w:t>
      </w:r>
      <w:r w:rsidRPr="00EA5D7F">
        <w:rPr>
          <w:rFonts w:eastAsia="Calibri" w:cs="Arial"/>
          <w:b/>
          <w:bCs/>
          <w:sz w:val="22"/>
          <w:szCs w:val="22"/>
        </w:rPr>
        <w:t>Resultados</w:t>
      </w:r>
      <w:r w:rsidR="007E63CB" w:rsidRPr="00EA5D7F">
        <w:rPr>
          <w:rFonts w:eastAsia="Calibri" w:cs="Arial"/>
          <w:b/>
          <w:bCs/>
          <w:sz w:val="22"/>
          <w:szCs w:val="22"/>
        </w:rPr>
        <w:t>:</w:t>
      </w:r>
      <w:r w:rsidR="00A950F7" w:rsidRPr="00EA5D7F">
        <w:rPr>
          <w:rFonts w:eastAsia="Calibri" w:cs="Arial"/>
          <w:sz w:val="22"/>
          <w:szCs w:val="22"/>
        </w:rPr>
        <w:t xml:space="preserve"> De </w:t>
      </w:r>
      <w:r w:rsidR="007E63CB" w:rsidRPr="00EA5D7F">
        <w:rPr>
          <w:rFonts w:eastAsia="Calibri" w:cs="Arial"/>
          <w:sz w:val="22"/>
          <w:szCs w:val="22"/>
        </w:rPr>
        <w:t>1.405</w:t>
      </w:r>
      <w:r w:rsidR="00A950F7" w:rsidRPr="00EA5D7F">
        <w:rPr>
          <w:rFonts w:eastAsia="Calibri" w:cs="Arial"/>
          <w:sz w:val="22"/>
          <w:szCs w:val="22"/>
        </w:rPr>
        <w:t xml:space="preserve"> </w:t>
      </w:r>
      <w:r w:rsidR="007E63CB" w:rsidRPr="00EA5D7F">
        <w:rPr>
          <w:rFonts w:eastAsia="Calibri" w:cs="Arial"/>
          <w:sz w:val="22"/>
          <w:szCs w:val="22"/>
        </w:rPr>
        <w:t>artigos</w:t>
      </w:r>
      <w:r w:rsidR="00A950F7" w:rsidRPr="00EA5D7F">
        <w:rPr>
          <w:rFonts w:eastAsia="Calibri" w:cs="Arial"/>
          <w:sz w:val="22"/>
          <w:szCs w:val="22"/>
        </w:rPr>
        <w:t xml:space="preserve"> </w:t>
      </w:r>
      <w:r w:rsidR="007E63CB" w:rsidRPr="00EA5D7F">
        <w:rPr>
          <w:rFonts w:eastAsia="Calibri" w:cs="Arial"/>
          <w:sz w:val="22"/>
          <w:szCs w:val="22"/>
        </w:rPr>
        <w:t>identificado,</w:t>
      </w:r>
      <w:r w:rsidR="00A950F7" w:rsidRPr="00EA5D7F">
        <w:rPr>
          <w:rFonts w:eastAsia="Calibri" w:cs="Arial"/>
          <w:sz w:val="22"/>
          <w:szCs w:val="22"/>
        </w:rPr>
        <w:t xml:space="preserve"> </w:t>
      </w:r>
      <w:r w:rsidR="007E63CB" w:rsidRPr="00EA5D7F">
        <w:rPr>
          <w:rFonts w:eastAsia="Calibri" w:cs="Arial"/>
          <w:sz w:val="22"/>
          <w:szCs w:val="22"/>
        </w:rPr>
        <w:t>quatro foram selecionados para a presente revisão.</w:t>
      </w:r>
      <w:r w:rsidR="000E36C4" w:rsidRPr="00EA5D7F">
        <w:rPr>
          <w:rFonts w:eastAsia="Calibri" w:cs="Arial"/>
          <w:sz w:val="22"/>
          <w:szCs w:val="22"/>
        </w:rPr>
        <w:t xml:space="preserve"> </w:t>
      </w:r>
      <w:r w:rsidR="007E63CB" w:rsidRPr="00EA5D7F">
        <w:rPr>
          <w:rFonts w:eastAsia="Calibri" w:cs="Arial"/>
          <w:sz w:val="22"/>
          <w:szCs w:val="22"/>
        </w:rPr>
        <w:t>O diagnóstico clínico da TVP na emergência é desafiador, uma vez que os sinais e sintomas clássicos podem não estar presentes em todos os casos. A combinação de achados clínicos, fatores de risco e sistemas de predição, associados a exames complementares, é a abordagem mais eficaz para o diagnóstico</w:t>
      </w:r>
      <w:r w:rsidR="001C65BA" w:rsidRPr="00EA5D7F">
        <w:rPr>
          <w:rFonts w:eastAsia="Calibri" w:cs="Arial"/>
          <w:sz w:val="22"/>
          <w:szCs w:val="22"/>
        </w:rPr>
        <w:t xml:space="preserve"> </w:t>
      </w:r>
      <w:r w:rsidRPr="00EA5D7F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="002F75EC">
        <w:rPr>
          <w:rFonts w:eastAsia="Calibri" w:cs="Arial"/>
          <w:sz w:val="22"/>
          <w:szCs w:val="22"/>
        </w:rPr>
        <w:t xml:space="preserve"> </w:t>
      </w:r>
      <w:r w:rsidR="00E608DD" w:rsidRPr="00EA5D7F">
        <w:rPr>
          <w:rFonts w:cs="Arial"/>
          <w:sz w:val="22"/>
          <w:szCs w:val="22"/>
        </w:rPr>
        <w:t xml:space="preserve">A </w:t>
      </w:r>
      <w:r w:rsidR="00433B98" w:rsidRPr="00EA5D7F">
        <w:rPr>
          <w:rFonts w:cs="Arial"/>
          <w:sz w:val="22"/>
          <w:szCs w:val="22"/>
        </w:rPr>
        <w:t xml:space="preserve">TVP na emergência </w:t>
      </w:r>
      <w:r w:rsidR="00E608DD" w:rsidRPr="00EA5D7F">
        <w:rPr>
          <w:rFonts w:cs="Arial"/>
          <w:sz w:val="22"/>
          <w:szCs w:val="22"/>
        </w:rPr>
        <w:t>representa um desafio</w:t>
      </w:r>
      <w:r w:rsidR="002F75EC">
        <w:rPr>
          <w:rFonts w:cs="Arial"/>
          <w:sz w:val="22"/>
          <w:szCs w:val="22"/>
        </w:rPr>
        <w:t xml:space="preserve"> </w:t>
      </w:r>
      <w:r w:rsidR="00433B98" w:rsidRPr="00EA5D7F">
        <w:rPr>
          <w:rFonts w:cs="Arial"/>
          <w:sz w:val="22"/>
          <w:szCs w:val="22"/>
        </w:rPr>
        <w:t>tanto no diagnóstico quanto no tratamento inicial. Protocolos que integrem avaliação clínica, exames laboratoriais e ultrassonografia são essenciais para a identificação precoce, enquanto anticoagulantes modernos</w:t>
      </w:r>
      <w:r w:rsidR="00E608DD" w:rsidRPr="00EA5D7F">
        <w:rPr>
          <w:rFonts w:cs="Arial"/>
          <w:sz w:val="22"/>
          <w:szCs w:val="22"/>
        </w:rPr>
        <w:t xml:space="preserve"> contribui para otimização do</w:t>
      </w:r>
      <w:r w:rsidR="00433B98" w:rsidRPr="00EA5D7F">
        <w:rPr>
          <w:rFonts w:cs="Arial"/>
          <w:sz w:val="22"/>
          <w:szCs w:val="22"/>
        </w:rPr>
        <w:t xml:space="preserve"> tratamento.</w:t>
      </w:r>
    </w:p>
    <w:p w14:paraId="74BFD07D" w14:textId="13BD9A35" w:rsidR="00F35C6D" w:rsidRPr="002F75EC" w:rsidRDefault="00534CB2" w:rsidP="00F35C6D">
      <w:pPr>
        <w:spacing w:line="240" w:lineRule="auto"/>
        <w:rPr>
          <w:rFonts w:cs="Arial"/>
          <w:sz w:val="22"/>
          <w:szCs w:val="22"/>
        </w:rPr>
      </w:pPr>
      <w:r w:rsidRPr="002F75EC">
        <w:rPr>
          <w:rFonts w:eastAsia="Calibri" w:cs="Arial"/>
          <w:b/>
          <w:bCs/>
          <w:sz w:val="22"/>
          <w:szCs w:val="22"/>
        </w:rPr>
        <w:t>Palavras-chave:</w:t>
      </w:r>
      <w:r w:rsidR="00F35C6D" w:rsidRPr="002F75EC">
        <w:rPr>
          <w:rFonts w:eastAsia="Calibri" w:cs="Arial"/>
          <w:b/>
          <w:bCs/>
          <w:sz w:val="22"/>
          <w:szCs w:val="22"/>
        </w:rPr>
        <w:t xml:space="preserve"> </w:t>
      </w:r>
      <w:r w:rsidR="00F35C6D" w:rsidRPr="002F75EC">
        <w:rPr>
          <w:rFonts w:cs="Arial"/>
          <w:sz w:val="22"/>
          <w:szCs w:val="22"/>
        </w:rPr>
        <w:t>Trombose Venosa Profunda.</w:t>
      </w:r>
      <w:r w:rsidR="00EA5D7F" w:rsidRPr="002F75EC">
        <w:rPr>
          <w:rFonts w:cs="Arial"/>
          <w:sz w:val="22"/>
          <w:szCs w:val="22"/>
        </w:rPr>
        <w:t xml:space="preserve"> </w:t>
      </w:r>
      <w:r w:rsidR="00F35C6D" w:rsidRPr="002F75EC">
        <w:rPr>
          <w:rFonts w:cs="Arial"/>
          <w:sz w:val="22"/>
          <w:szCs w:val="22"/>
        </w:rPr>
        <w:t>Emergência. Diagnóstic</w:t>
      </w:r>
      <w:r w:rsidR="00EA5D7F" w:rsidRPr="002F75EC">
        <w:rPr>
          <w:rFonts w:cs="Arial"/>
          <w:sz w:val="22"/>
          <w:szCs w:val="22"/>
        </w:rPr>
        <w:t>o</w:t>
      </w:r>
      <w:r w:rsidR="00294C2E" w:rsidRPr="002F75EC">
        <w:rPr>
          <w:rFonts w:cs="Arial"/>
          <w:sz w:val="22"/>
          <w:szCs w:val="22"/>
        </w:rPr>
        <w:t>.</w:t>
      </w:r>
    </w:p>
    <w:p w14:paraId="1E9E0591" w14:textId="77777777" w:rsidR="00F35C6D" w:rsidRDefault="00F35C6D" w:rsidP="00F35C6D">
      <w:pPr>
        <w:spacing w:line="240" w:lineRule="auto"/>
        <w:rPr>
          <w:rFonts w:cs="Arial"/>
        </w:rPr>
      </w:pPr>
    </w:p>
    <w:p w14:paraId="3C061787" w14:textId="6B1CA998" w:rsidR="00191423" w:rsidRPr="00F2333F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53128261" w14:textId="5FAB69C5" w:rsidR="00CD07AD" w:rsidRPr="002913CC" w:rsidRDefault="001C65BA" w:rsidP="001C65BA">
      <w:pPr>
        <w:rPr>
          <w:rFonts w:cs="Arial"/>
          <w:color w:val="222222"/>
          <w:sz w:val="20"/>
          <w:szCs w:val="20"/>
          <w:shd w:val="clear" w:color="auto" w:fill="FFFFFF"/>
        </w:rPr>
      </w:pPr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TRAMUJAS, Lucas; JUDICE, Márcio Mesquita; BECKER,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Angela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Bueno. Avaliação do manejo diagnóstico de trombose venosa profunda no departamento de emergência de um hospital terciário em Santa Catarina: um estudo transversal. </w:t>
      </w:r>
      <w:r w:rsidRPr="002913CC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Jornal Vascular Brasileiro</w:t>
      </w:r>
      <w:r w:rsidRPr="002913CC">
        <w:rPr>
          <w:rFonts w:cs="Arial"/>
          <w:color w:val="222222"/>
          <w:sz w:val="20"/>
          <w:szCs w:val="20"/>
          <w:shd w:val="clear" w:color="auto" w:fill="FFFFFF"/>
        </w:rPr>
        <w:t>, v. 21, p. e20200217, 2022</w:t>
      </w:r>
      <w:bookmarkStart w:id="0" w:name="_Hlk180423181"/>
      <w:r w:rsidRPr="002913CC">
        <w:rPr>
          <w:rFonts w:cs="Arial"/>
          <w:color w:val="222222"/>
          <w:sz w:val="20"/>
          <w:szCs w:val="20"/>
          <w:shd w:val="clear" w:color="auto" w:fill="FFFFFF"/>
        </w:rPr>
        <w:t>.</w:t>
      </w:r>
      <w:r w:rsidR="001A52CE"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bookmarkStart w:id="1" w:name="_Hlk180423012"/>
      <w:r w:rsidR="001A52CE"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Disponível em </w:t>
      </w:r>
      <w:hyperlink r:id="rId9" w:history="1">
        <w:r w:rsidR="001A52CE" w:rsidRPr="002913CC">
          <w:rPr>
            <w:rStyle w:val="Hyperlink"/>
            <w:rFonts w:cs="Arial"/>
            <w:sz w:val="20"/>
            <w:szCs w:val="20"/>
            <w:shd w:val="clear" w:color="auto" w:fill="FFFFFF"/>
          </w:rPr>
          <w:t>https://doi.org/10.1590/1677-5449.202002171/</w:t>
        </w:r>
      </w:hyperlink>
      <w:r w:rsidR="001A52CE" w:rsidRPr="002913CC">
        <w:rPr>
          <w:rFonts w:cs="Arial"/>
          <w:color w:val="222222"/>
          <w:sz w:val="20"/>
          <w:szCs w:val="20"/>
          <w:shd w:val="clear" w:color="auto" w:fill="FFFFFF"/>
        </w:rPr>
        <w:t>. Acessado em: 19.10.2024</w:t>
      </w:r>
      <w:bookmarkEnd w:id="0"/>
    </w:p>
    <w:bookmarkEnd w:id="1"/>
    <w:p w14:paraId="791F0261" w14:textId="77777777" w:rsidR="00E64701" w:rsidRDefault="00E64701" w:rsidP="00E64701">
      <w:pPr>
        <w:spacing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</w:p>
    <w:p w14:paraId="2A3B779F" w14:textId="107F279A" w:rsidR="001C65BA" w:rsidRDefault="001C65BA" w:rsidP="00E64701">
      <w:pPr>
        <w:spacing w:line="240" w:lineRule="auto"/>
        <w:rPr>
          <w:rFonts w:cs="Arial"/>
          <w:color w:val="222222"/>
          <w:sz w:val="20"/>
          <w:szCs w:val="20"/>
          <w:shd w:val="clear" w:color="auto" w:fill="FFFFFF"/>
        </w:rPr>
      </w:pPr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BHATT,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Meha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et al.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Diagnosis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of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deep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vein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thrombosis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of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the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lower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extremity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: a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systematic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review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and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meta-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analysis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of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test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accuracy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>. </w:t>
      </w:r>
      <w:proofErr w:type="spellStart"/>
      <w:r w:rsidRPr="002913CC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Blood</w:t>
      </w:r>
      <w:proofErr w:type="spellEnd"/>
      <w:r w:rsidRPr="002913CC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advances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>, v. 4, n. 7, p.1250-1264,2020.</w:t>
      </w:r>
      <w:r w:rsidR="001A52CE"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A52CE" w:rsidRPr="002913CC">
        <w:rPr>
          <w:rFonts w:cs="Arial"/>
          <w:color w:val="222222"/>
          <w:sz w:val="20"/>
          <w:szCs w:val="20"/>
          <w:shd w:val="clear" w:color="auto" w:fill="FFFFFF"/>
        </w:rPr>
        <w:t>Disponivel</w:t>
      </w:r>
      <w:proofErr w:type="spellEnd"/>
      <w:r w:rsidR="001A52CE"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em </w:t>
      </w:r>
      <w:hyperlink r:id="rId10" w:history="1">
        <w:r w:rsidR="001A52CE" w:rsidRPr="002913CC">
          <w:rPr>
            <w:rStyle w:val="Hyperlink"/>
            <w:rFonts w:cs="Arial"/>
            <w:sz w:val="20"/>
            <w:szCs w:val="20"/>
            <w:shd w:val="clear" w:color="auto" w:fill="FFFFFF"/>
          </w:rPr>
          <w:t>https://doi.org/10.1182/bloodadvances.2019000960</w:t>
        </w:r>
      </w:hyperlink>
      <w:r w:rsidR="001A52CE" w:rsidRPr="002913CC">
        <w:rPr>
          <w:rFonts w:cs="Arial"/>
          <w:color w:val="222222"/>
          <w:sz w:val="20"/>
          <w:szCs w:val="20"/>
          <w:shd w:val="clear" w:color="auto" w:fill="FFFFFF"/>
        </w:rPr>
        <w:t>. Acessado em: 19.10.2024</w:t>
      </w:r>
    </w:p>
    <w:p w14:paraId="0344BA76" w14:textId="77777777" w:rsidR="00E64701" w:rsidRDefault="00E64701" w:rsidP="002913CC">
      <w:pPr>
        <w:rPr>
          <w:rFonts w:cs="Arial"/>
          <w:color w:val="222222"/>
          <w:sz w:val="20"/>
          <w:szCs w:val="20"/>
          <w:shd w:val="clear" w:color="auto" w:fill="FFFFFF"/>
        </w:rPr>
      </w:pPr>
    </w:p>
    <w:p w14:paraId="532B843A" w14:textId="5DBD84A1" w:rsidR="00E64701" w:rsidRDefault="00046524" w:rsidP="002913CC">
      <w:pPr>
        <w:rPr>
          <w:rFonts w:cs="Arial"/>
          <w:color w:val="222222"/>
          <w:sz w:val="20"/>
          <w:szCs w:val="20"/>
          <w:shd w:val="clear" w:color="auto" w:fill="FFFFFF"/>
        </w:rPr>
      </w:pPr>
      <w:r w:rsidRPr="002913CC">
        <w:rPr>
          <w:rFonts w:cs="Arial"/>
          <w:color w:val="222222"/>
          <w:sz w:val="20"/>
          <w:szCs w:val="20"/>
          <w:shd w:val="clear" w:color="auto" w:fill="FFFFFF"/>
        </w:rPr>
        <w:t>ALBRICKER, Ana Cristina Lopes et al. Diretriz Conjunta sobre Tromboembolismo Venoso–2022. </w:t>
      </w:r>
      <w:r w:rsidRPr="002913CC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Arquivos Brasileiros de Cardiologia</w:t>
      </w:r>
      <w:r w:rsidRPr="002913CC">
        <w:rPr>
          <w:rFonts w:cs="Arial"/>
          <w:color w:val="222222"/>
          <w:sz w:val="20"/>
          <w:szCs w:val="20"/>
          <w:shd w:val="clear" w:color="auto" w:fill="FFFFFF"/>
        </w:rPr>
        <w:t>, v. 118, n. 4, p. 797-857, 2022</w:t>
      </w:r>
      <w:proofErr w:type="gram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.</w:t>
      </w:r>
      <w:r w:rsidR="001A52CE"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.</w:t>
      </w:r>
      <w:proofErr w:type="gramEnd"/>
      <w:r w:rsidR="001A52CE"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bookmarkStart w:id="2" w:name="_Hlk180423330"/>
      <w:r w:rsidR="001A52CE" w:rsidRPr="002913CC">
        <w:rPr>
          <w:rFonts w:cs="Arial"/>
          <w:color w:val="222222"/>
          <w:sz w:val="20"/>
          <w:szCs w:val="20"/>
          <w:shd w:val="clear" w:color="auto" w:fill="FFFFFF"/>
        </w:rPr>
        <w:t>Disponível em.</w:t>
      </w:r>
      <w:r w:rsidR="002913CC" w:rsidRPr="002913CC">
        <w:rPr>
          <w:sz w:val="20"/>
          <w:szCs w:val="20"/>
        </w:rPr>
        <w:t xml:space="preserve"> </w:t>
      </w:r>
      <w:hyperlink r:id="rId11" w:history="1">
        <w:r w:rsidR="002913CC" w:rsidRPr="002913CC">
          <w:rPr>
            <w:rStyle w:val="Hyperlink"/>
            <w:rFonts w:cs="Arial"/>
            <w:sz w:val="20"/>
            <w:szCs w:val="20"/>
            <w:shd w:val="clear" w:color="auto" w:fill="FFFFFF"/>
          </w:rPr>
          <w:t>https://doi.org/10.36660/abc.20220213</w:t>
        </w:r>
      </w:hyperlink>
      <w:r w:rsidR="002913CC"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. </w:t>
      </w:r>
      <w:r w:rsidR="001A52CE" w:rsidRPr="002913CC">
        <w:rPr>
          <w:rFonts w:cs="Arial"/>
          <w:color w:val="222222"/>
          <w:sz w:val="20"/>
          <w:szCs w:val="20"/>
          <w:shd w:val="clear" w:color="auto" w:fill="FFFFFF"/>
        </w:rPr>
        <w:t>Acessado em: 19.10.2024</w:t>
      </w:r>
      <w:bookmarkEnd w:id="2"/>
      <w:r w:rsidR="0087662F">
        <w:rPr>
          <w:rFonts w:cs="Arial"/>
          <w:color w:val="222222"/>
          <w:sz w:val="20"/>
          <w:szCs w:val="20"/>
          <w:shd w:val="clear" w:color="auto" w:fill="FFFFFF"/>
        </w:rPr>
        <w:t>.</w:t>
      </w:r>
    </w:p>
    <w:p w14:paraId="74B9C020" w14:textId="77777777" w:rsidR="0087662F" w:rsidRDefault="0087662F" w:rsidP="002913CC">
      <w:pPr>
        <w:rPr>
          <w:rFonts w:cs="Arial"/>
          <w:color w:val="222222"/>
          <w:sz w:val="20"/>
          <w:szCs w:val="20"/>
          <w:shd w:val="clear" w:color="auto" w:fill="FFFFFF"/>
        </w:rPr>
      </w:pPr>
    </w:p>
    <w:p w14:paraId="5BA3ED49" w14:textId="4A95ED34" w:rsidR="002913CC" w:rsidRPr="00E64701" w:rsidRDefault="00046524" w:rsidP="002913CC">
      <w:pPr>
        <w:rPr>
          <w:rFonts w:cs="Arial"/>
          <w:color w:val="222222"/>
          <w:sz w:val="20"/>
          <w:szCs w:val="20"/>
          <w:shd w:val="clear" w:color="auto" w:fill="FFFFFF"/>
        </w:rPr>
      </w:pPr>
      <w:bookmarkStart w:id="3" w:name="_GoBack"/>
      <w:bookmarkEnd w:id="3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SALVI, Aldo et al.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Diagnosis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and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Treatment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of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Deep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Vein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Thrombosis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the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Emergency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Department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Results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of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an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Italian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Nominal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Group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Technique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color w:val="222222"/>
          <w:sz w:val="20"/>
          <w:szCs w:val="20"/>
          <w:shd w:val="clear" w:color="auto" w:fill="FFFFFF"/>
        </w:rPr>
        <w:t>Study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>. </w:t>
      </w:r>
      <w:proofErr w:type="spellStart"/>
      <w:r w:rsidRPr="002913CC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Clinical</w:t>
      </w:r>
      <w:proofErr w:type="spellEnd"/>
      <w:r w:rsidRPr="002913CC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2913CC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Applied</w:t>
      </w:r>
      <w:proofErr w:type="spellEnd"/>
      <w:r w:rsidRPr="002913CC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913CC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Thrombosis</w:t>
      </w:r>
      <w:proofErr w:type="spellEnd"/>
      <w:r w:rsidRPr="002913CC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/</w:t>
      </w:r>
      <w:proofErr w:type="spellStart"/>
      <w:r w:rsidRPr="002913CC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Hemostasis</w:t>
      </w:r>
      <w:proofErr w:type="spellEnd"/>
      <w:r w:rsidRPr="002913CC">
        <w:rPr>
          <w:rFonts w:cs="Arial"/>
          <w:color w:val="222222"/>
          <w:sz w:val="20"/>
          <w:szCs w:val="20"/>
          <w:shd w:val="clear" w:color="auto" w:fill="FFFFFF"/>
        </w:rPr>
        <w:t>, v. 26, p. 1076029620959720, 2020.</w:t>
      </w:r>
      <w:r w:rsidR="002913CC"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Disponível em. </w:t>
      </w:r>
      <w:hyperlink r:id="rId12" w:history="1">
        <w:r w:rsidR="002913CC" w:rsidRPr="002913CC">
          <w:rPr>
            <w:rStyle w:val="Hyperlink"/>
            <w:sz w:val="20"/>
            <w:szCs w:val="20"/>
          </w:rPr>
          <w:t>https://doi.org/10.1177/1076029620959720</w:t>
        </w:r>
      </w:hyperlink>
      <w:r w:rsidR="002913CC" w:rsidRPr="002913CC">
        <w:rPr>
          <w:sz w:val="20"/>
          <w:szCs w:val="20"/>
        </w:rPr>
        <w:t xml:space="preserve">. </w:t>
      </w:r>
      <w:r w:rsidR="002913CC" w:rsidRPr="002913CC">
        <w:rPr>
          <w:rFonts w:cs="Arial"/>
          <w:color w:val="222222"/>
          <w:sz w:val="20"/>
          <w:szCs w:val="20"/>
          <w:shd w:val="clear" w:color="auto" w:fill="FFFFFF"/>
        </w:rPr>
        <w:t xml:space="preserve"> Acessado em: 19.10.2024</w:t>
      </w:r>
    </w:p>
    <w:p w14:paraId="6F0C5757" w14:textId="061606F0" w:rsidR="00046524" w:rsidRPr="002913CC" w:rsidRDefault="00046524" w:rsidP="00AD685C">
      <w:pPr>
        <w:rPr>
          <w:sz w:val="20"/>
          <w:szCs w:val="20"/>
        </w:rPr>
      </w:pPr>
    </w:p>
    <w:sectPr w:rsidR="00046524" w:rsidRPr="002913CC" w:rsidSect="00577F83">
      <w:headerReference w:type="default" r:id="rId13"/>
      <w:footerReference w:type="default" r:id="rId14"/>
      <w:headerReference w:type="first" r:id="rId15"/>
      <w:footerReference w:type="first" r:id="rId16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83F53" w14:textId="77777777" w:rsidR="0020021F" w:rsidRDefault="0020021F" w:rsidP="00EE20DF">
      <w:pPr>
        <w:spacing w:line="240" w:lineRule="auto"/>
      </w:pPr>
      <w:r>
        <w:separator/>
      </w:r>
    </w:p>
  </w:endnote>
  <w:endnote w:type="continuationSeparator" w:id="0">
    <w:p w14:paraId="662012B5" w14:textId="77777777" w:rsidR="0020021F" w:rsidRDefault="0020021F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B961A" w14:textId="77777777" w:rsidR="0020021F" w:rsidRDefault="0020021F" w:rsidP="00EE20DF">
      <w:pPr>
        <w:spacing w:line="240" w:lineRule="auto"/>
      </w:pPr>
      <w:r>
        <w:separator/>
      </w:r>
    </w:p>
  </w:footnote>
  <w:footnote w:type="continuationSeparator" w:id="0">
    <w:p w14:paraId="1D59010B" w14:textId="77777777" w:rsidR="0020021F" w:rsidRDefault="0020021F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0D3F0D63">
                <wp:extent cx="483235" cy="339359"/>
                <wp:effectExtent l="0" t="0" r="0" b="381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758" cy="438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93E2A"/>
    <w:multiLevelType w:val="hybridMultilevel"/>
    <w:tmpl w:val="4826529C"/>
    <w:lvl w:ilvl="0" w:tplc="B8D8D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967B8"/>
    <w:multiLevelType w:val="hybridMultilevel"/>
    <w:tmpl w:val="B3185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E1B62"/>
    <w:multiLevelType w:val="hybridMultilevel"/>
    <w:tmpl w:val="F496A5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4432CA"/>
    <w:multiLevelType w:val="hybridMultilevel"/>
    <w:tmpl w:val="A2BCAB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30"/>
  </w:num>
  <w:num w:numId="5">
    <w:abstractNumId w:val="20"/>
  </w:num>
  <w:num w:numId="6">
    <w:abstractNumId w:val="31"/>
  </w:num>
  <w:num w:numId="7">
    <w:abstractNumId w:val="10"/>
  </w:num>
  <w:num w:numId="8">
    <w:abstractNumId w:val="9"/>
  </w:num>
  <w:num w:numId="9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19"/>
  </w:num>
  <w:num w:numId="13">
    <w:abstractNumId w:val="5"/>
  </w:num>
  <w:num w:numId="14">
    <w:abstractNumId w:val="28"/>
  </w:num>
  <w:num w:numId="15">
    <w:abstractNumId w:val="26"/>
  </w:num>
  <w:num w:numId="16">
    <w:abstractNumId w:val="21"/>
  </w:num>
  <w:num w:numId="17">
    <w:abstractNumId w:val="14"/>
  </w:num>
  <w:num w:numId="18">
    <w:abstractNumId w:val="32"/>
  </w:num>
  <w:num w:numId="19">
    <w:abstractNumId w:val="23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4"/>
  </w:num>
  <w:num w:numId="26">
    <w:abstractNumId w:val="27"/>
  </w:num>
  <w:num w:numId="27">
    <w:abstractNumId w:val="29"/>
  </w:num>
  <w:num w:numId="28">
    <w:abstractNumId w:val="16"/>
  </w:num>
  <w:num w:numId="29">
    <w:abstractNumId w:val="8"/>
  </w:num>
  <w:num w:numId="30">
    <w:abstractNumId w:val="22"/>
  </w:num>
  <w:num w:numId="31">
    <w:abstractNumId w:val="4"/>
  </w:num>
  <w:num w:numId="32">
    <w:abstractNumId w:val="1"/>
  </w:num>
  <w:num w:numId="33">
    <w:abstractNumId w:val="3"/>
  </w:num>
  <w:num w:numId="34">
    <w:abstractNumId w:val="13"/>
  </w:num>
  <w:num w:numId="35">
    <w:abstractNumId w:val="12"/>
  </w:num>
  <w:num w:numId="36">
    <w:abstractNumId w:val="17"/>
  </w:num>
  <w:num w:numId="3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6524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3E8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01F"/>
    <w:rsid w:val="000C71A0"/>
    <w:rsid w:val="000C7477"/>
    <w:rsid w:val="000D2CD7"/>
    <w:rsid w:val="000D3A6B"/>
    <w:rsid w:val="000E36C4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A52CE"/>
    <w:rsid w:val="001B2C78"/>
    <w:rsid w:val="001C2356"/>
    <w:rsid w:val="001C288C"/>
    <w:rsid w:val="001C4E8C"/>
    <w:rsid w:val="001C65BA"/>
    <w:rsid w:val="001D2586"/>
    <w:rsid w:val="001D297E"/>
    <w:rsid w:val="001D602D"/>
    <w:rsid w:val="001D7A6F"/>
    <w:rsid w:val="001E25C8"/>
    <w:rsid w:val="001E3E01"/>
    <w:rsid w:val="001E430E"/>
    <w:rsid w:val="001F3AA8"/>
    <w:rsid w:val="001F5137"/>
    <w:rsid w:val="0020021F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13CC"/>
    <w:rsid w:val="00294C2E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2F75EC"/>
    <w:rsid w:val="0030361C"/>
    <w:rsid w:val="00303919"/>
    <w:rsid w:val="00306CCB"/>
    <w:rsid w:val="00313BBF"/>
    <w:rsid w:val="00313F28"/>
    <w:rsid w:val="00321812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3B98"/>
    <w:rsid w:val="00435B40"/>
    <w:rsid w:val="00444998"/>
    <w:rsid w:val="00446153"/>
    <w:rsid w:val="00454112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B447F"/>
    <w:rsid w:val="004C0887"/>
    <w:rsid w:val="004C0E1C"/>
    <w:rsid w:val="004C0FA5"/>
    <w:rsid w:val="004C5C4F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4F6FA1"/>
    <w:rsid w:val="0050404D"/>
    <w:rsid w:val="00513BA2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77F83"/>
    <w:rsid w:val="005879AC"/>
    <w:rsid w:val="005954F4"/>
    <w:rsid w:val="005A4491"/>
    <w:rsid w:val="005C0C2D"/>
    <w:rsid w:val="005F44E2"/>
    <w:rsid w:val="005F799E"/>
    <w:rsid w:val="00607AFB"/>
    <w:rsid w:val="00640391"/>
    <w:rsid w:val="0064371A"/>
    <w:rsid w:val="00645963"/>
    <w:rsid w:val="00657884"/>
    <w:rsid w:val="0066585F"/>
    <w:rsid w:val="006662FD"/>
    <w:rsid w:val="0067167D"/>
    <w:rsid w:val="006920A0"/>
    <w:rsid w:val="00697D2B"/>
    <w:rsid w:val="006B4A97"/>
    <w:rsid w:val="006B778A"/>
    <w:rsid w:val="006C0882"/>
    <w:rsid w:val="006C2AF3"/>
    <w:rsid w:val="006D13B9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E63CB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0A83"/>
    <w:rsid w:val="00865505"/>
    <w:rsid w:val="0087662F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83E6C"/>
    <w:rsid w:val="009B4AF9"/>
    <w:rsid w:val="009D36A3"/>
    <w:rsid w:val="009F7848"/>
    <w:rsid w:val="00A00ECE"/>
    <w:rsid w:val="00A13334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950F7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48E2"/>
    <w:rsid w:val="00BB660F"/>
    <w:rsid w:val="00BC0AB0"/>
    <w:rsid w:val="00BC79FA"/>
    <w:rsid w:val="00BD08DF"/>
    <w:rsid w:val="00BE1B25"/>
    <w:rsid w:val="00BE2379"/>
    <w:rsid w:val="00BE73F2"/>
    <w:rsid w:val="00BF772E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4717D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4B3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08DD"/>
    <w:rsid w:val="00E619F5"/>
    <w:rsid w:val="00E63AF3"/>
    <w:rsid w:val="00E64701"/>
    <w:rsid w:val="00E66AC4"/>
    <w:rsid w:val="00E67E75"/>
    <w:rsid w:val="00E81074"/>
    <w:rsid w:val="00E968E6"/>
    <w:rsid w:val="00EA024F"/>
    <w:rsid w:val="00EA57C6"/>
    <w:rsid w:val="00EA5D7F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35C6D"/>
    <w:rsid w:val="00F405D7"/>
    <w:rsid w:val="00F44708"/>
    <w:rsid w:val="00F54593"/>
    <w:rsid w:val="00F62017"/>
    <w:rsid w:val="00F6649B"/>
    <w:rsid w:val="00F664EE"/>
    <w:rsid w:val="00F77E64"/>
    <w:rsid w:val="00F84E47"/>
    <w:rsid w:val="00F85038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4C5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.lins@cesmac.edu.b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10760296209597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6660/abc.2022021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i.org/10.1182/bloodadvances.20190009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90/1677-5449.202002171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D9D6-6ADE-42D0-85C6-60341CA6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Usuário</cp:lastModifiedBy>
  <cp:revision>2</cp:revision>
  <dcterms:created xsi:type="dcterms:W3CDTF">2024-10-22T21:10:00Z</dcterms:created>
  <dcterms:modified xsi:type="dcterms:W3CDTF">2024-10-22T21:10:00Z</dcterms:modified>
</cp:coreProperties>
</file>