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75" w:rsidRDefault="007E3449" w:rsidP="007E3449">
      <w:pPr>
        <w:spacing w:after="0" w:line="360" w:lineRule="auto"/>
        <w:ind w:firstLine="851"/>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 </w:t>
      </w:r>
      <w:r w:rsidR="007E3221">
        <w:rPr>
          <w:rFonts w:ascii="Times New Roman" w:hAnsi="Times New Roman" w:cs="Times New Roman"/>
          <w:sz w:val="24"/>
          <w:szCs w:val="24"/>
        </w:rPr>
        <w:t>CLEMÊNCIA NO FEMINICÍDIO</w:t>
      </w:r>
      <w:r>
        <w:rPr>
          <w:rFonts w:ascii="Times New Roman" w:hAnsi="Times New Roman" w:cs="Times New Roman"/>
          <w:sz w:val="24"/>
          <w:szCs w:val="24"/>
        </w:rPr>
        <w:t xml:space="preserve"> À LUZ DO CONTROLE DE CONVENCIONALIDADE</w:t>
      </w:r>
    </w:p>
    <w:p w:rsidR="007E3449" w:rsidRDefault="007E3449" w:rsidP="007E3449">
      <w:pPr>
        <w:spacing w:after="0" w:line="360" w:lineRule="auto"/>
        <w:rPr>
          <w:rFonts w:ascii="Times New Roman" w:hAnsi="Times New Roman" w:cs="Times New Roman"/>
          <w:sz w:val="24"/>
          <w:szCs w:val="24"/>
        </w:rPr>
      </w:pPr>
    </w:p>
    <w:p w:rsidR="007E3449" w:rsidRDefault="007E3449" w:rsidP="007E34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PALAVRAS CHAVES: </w:t>
      </w:r>
      <w:r w:rsidR="00F97A13">
        <w:rPr>
          <w:rFonts w:ascii="Times New Roman" w:hAnsi="Times New Roman" w:cs="Times New Roman"/>
          <w:sz w:val="24"/>
          <w:szCs w:val="24"/>
        </w:rPr>
        <w:t>Clemência</w:t>
      </w:r>
      <w:r w:rsidR="00142FB4">
        <w:rPr>
          <w:rFonts w:ascii="Times New Roman" w:hAnsi="Times New Roman" w:cs="Times New Roman"/>
          <w:sz w:val="24"/>
          <w:szCs w:val="24"/>
        </w:rPr>
        <w:t>,</w:t>
      </w:r>
      <w:r w:rsidR="00F97A13">
        <w:rPr>
          <w:rFonts w:ascii="Times New Roman" w:hAnsi="Times New Roman" w:cs="Times New Roman"/>
          <w:sz w:val="24"/>
          <w:szCs w:val="24"/>
        </w:rPr>
        <w:t xml:space="preserve"> Feminicídio</w:t>
      </w:r>
      <w:r w:rsidR="00142FB4">
        <w:rPr>
          <w:rFonts w:ascii="Times New Roman" w:hAnsi="Times New Roman" w:cs="Times New Roman"/>
          <w:sz w:val="24"/>
          <w:szCs w:val="24"/>
        </w:rPr>
        <w:t>,</w:t>
      </w:r>
      <w:r w:rsidR="00F97A13">
        <w:rPr>
          <w:rFonts w:ascii="Times New Roman" w:hAnsi="Times New Roman" w:cs="Times New Roman"/>
          <w:sz w:val="24"/>
          <w:szCs w:val="24"/>
        </w:rPr>
        <w:t xml:space="preserve"> Controle de convencionalidade</w:t>
      </w:r>
    </w:p>
    <w:p w:rsidR="007E3449" w:rsidRDefault="007E3449" w:rsidP="007E3449">
      <w:pPr>
        <w:spacing w:after="0" w:line="360" w:lineRule="auto"/>
        <w:rPr>
          <w:rFonts w:ascii="Times New Roman" w:hAnsi="Times New Roman" w:cs="Times New Roman"/>
          <w:sz w:val="24"/>
          <w:szCs w:val="24"/>
        </w:rPr>
      </w:pPr>
    </w:p>
    <w:p w:rsidR="002552F0" w:rsidRDefault="002552F0" w:rsidP="002552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violência praticada contra as mulheres não é um tema novo. Ao longo de muito tempo a violência contra a mulher era invisível aos olhos da sociedade, pois o Estado não intervia na esfera privada das relações familiares, com isso, o que acontecia naquele ambiente era tratado como assunto reservado.</w:t>
      </w:r>
    </w:p>
    <w:p w:rsidR="002552F0" w:rsidRDefault="002552F0" w:rsidP="002552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Inicia-se um processo de mudança de pensamento com a Convenção sobre a Eliminação de todas as formas de Discriminação contra a Mulher em 1979. Vários outros documentos internacionais foram editados como meios de eliminar a violência contra a mulher, destacando-se a Convenção Interamericana para </w:t>
      </w:r>
      <w:r w:rsidRPr="00BE3852">
        <w:rPr>
          <w:rFonts w:ascii="Times New Roman" w:hAnsi="Times New Roman" w:cs="Times New Roman"/>
          <w:sz w:val="24"/>
          <w:szCs w:val="24"/>
        </w:rPr>
        <w:t>Prevenir,</w:t>
      </w:r>
      <w:r>
        <w:rPr>
          <w:rFonts w:ascii="Times New Roman" w:hAnsi="Times New Roman" w:cs="Times New Roman"/>
          <w:sz w:val="24"/>
          <w:szCs w:val="24"/>
        </w:rPr>
        <w:t xml:space="preserve"> Punir e</w:t>
      </w:r>
      <w:r w:rsidRPr="00BE3852">
        <w:rPr>
          <w:rFonts w:ascii="Times New Roman" w:hAnsi="Times New Roman" w:cs="Times New Roman"/>
          <w:sz w:val="24"/>
          <w:szCs w:val="24"/>
        </w:rPr>
        <w:t xml:space="preserve"> Erradicar </w:t>
      </w:r>
      <w:r>
        <w:rPr>
          <w:rFonts w:ascii="Times New Roman" w:hAnsi="Times New Roman" w:cs="Times New Roman"/>
          <w:sz w:val="24"/>
          <w:szCs w:val="24"/>
        </w:rPr>
        <w:t>a</w:t>
      </w:r>
      <w:r w:rsidRPr="00BE3852">
        <w:rPr>
          <w:rFonts w:ascii="Times New Roman" w:hAnsi="Times New Roman" w:cs="Times New Roman"/>
          <w:sz w:val="24"/>
          <w:szCs w:val="24"/>
        </w:rPr>
        <w:t xml:space="preserve"> violência contra a mulher,</w:t>
      </w:r>
      <w:r>
        <w:rPr>
          <w:rFonts w:ascii="Times New Roman" w:hAnsi="Times New Roman" w:cs="Times New Roman"/>
          <w:sz w:val="24"/>
          <w:szCs w:val="24"/>
        </w:rPr>
        <w:t xml:space="preserve"> Convenção de Belém do Pará, de 1994, pois expressamente reconheceu que as mulheres sofrem violência pelo simples fato de ser mulher, na ótica de gênero.</w:t>
      </w:r>
      <w:r w:rsidR="0043069D">
        <w:rPr>
          <w:rFonts w:ascii="Times New Roman" w:hAnsi="Times New Roman" w:cs="Times New Roman"/>
          <w:sz w:val="24"/>
          <w:szCs w:val="24"/>
        </w:rPr>
        <w:t xml:space="preserve"> (COSTA, 2014).</w:t>
      </w:r>
    </w:p>
    <w:p w:rsidR="002552F0" w:rsidRDefault="002552F0" w:rsidP="002552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Brasil passados 12 anos da Convenção de Belém editou em 2006 a Lei nº 11.340, a qual cumpriu recomendação da Corte Interamericana de Direitos Humanos no julgamento do caso em que foi demandado por Maria da Penha Maia Fernandes, que acusou o Estado brasileiro de omissão e tolerância a violência contra as mulheres, pois ela sofreu duas tentativas de homicídio por Marco, na época seu marido, que levou mais de 15 anos para ser julgado e resultou em prescrição. </w:t>
      </w:r>
      <w:r w:rsidR="0025568F">
        <w:rPr>
          <w:rFonts w:ascii="Times New Roman" w:hAnsi="Times New Roman" w:cs="Times New Roman"/>
          <w:sz w:val="24"/>
          <w:szCs w:val="24"/>
        </w:rPr>
        <w:t>(FERNANDES, 2012).</w:t>
      </w:r>
    </w:p>
    <w:p w:rsidR="00B601FB" w:rsidRDefault="002552F0" w:rsidP="00B601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que pese a existência da Convenção de Belém do Pará, a</w:t>
      </w:r>
      <w:r w:rsidR="00671E82">
        <w:rPr>
          <w:rFonts w:ascii="Times New Roman" w:hAnsi="Times New Roman" w:cs="Times New Roman"/>
          <w:sz w:val="24"/>
          <w:szCs w:val="24"/>
        </w:rPr>
        <w:t xml:space="preserve"> edição da</w:t>
      </w:r>
      <w:r>
        <w:rPr>
          <w:rFonts w:ascii="Times New Roman" w:hAnsi="Times New Roman" w:cs="Times New Roman"/>
          <w:sz w:val="24"/>
          <w:szCs w:val="24"/>
        </w:rPr>
        <w:t xml:space="preserve"> Lei nº 11.340/2006 e o precedente de condenação do Brasil por omissão</w:t>
      </w:r>
      <w:r w:rsidR="00B601FB">
        <w:rPr>
          <w:rFonts w:ascii="Times New Roman" w:hAnsi="Times New Roman" w:cs="Times New Roman"/>
          <w:sz w:val="24"/>
          <w:szCs w:val="24"/>
        </w:rPr>
        <w:t xml:space="preserve"> estatal</w:t>
      </w:r>
      <w:r>
        <w:rPr>
          <w:rFonts w:ascii="Times New Roman" w:hAnsi="Times New Roman" w:cs="Times New Roman"/>
          <w:sz w:val="24"/>
          <w:szCs w:val="24"/>
        </w:rPr>
        <w:t xml:space="preserve"> junto a Corte Interamericana, </w:t>
      </w:r>
      <w:r w:rsidR="00671E82">
        <w:rPr>
          <w:rFonts w:ascii="Times New Roman" w:hAnsi="Times New Roman" w:cs="Times New Roman"/>
          <w:sz w:val="24"/>
          <w:szCs w:val="24"/>
        </w:rPr>
        <w:t>ainda há</w:t>
      </w:r>
      <w:r w:rsidR="00B601FB">
        <w:rPr>
          <w:rFonts w:ascii="Times New Roman" w:hAnsi="Times New Roman" w:cs="Times New Roman"/>
          <w:sz w:val="24"/>
          <w:szCs w:val="24"/>
        </w:rPr>
        <w:t xml:space="preserve"> julgamentos pelo tribunal do júri </w:t>
      </w:r>
      <w:r w:rsidR="00671E82">
        <w:rPr>
          <w:rFonts w:ascii="Times New Roman" w:hAnsi="Times New Roman" w:cs="Times New Roman"/>
          <w:sz w:val="24"/>
          <w:szCs w:val="24"/>
        </w:rPr>
        <w:t>tendo como fundamento de decisão a</w:t>
      </w:r>
      <w:r w:rsidR="00B601FB">
        <w:rPr>
          <w:rFonts w:ascii="Times New Roman" w:hAnsi="Times New Roman" w:cs="Times New Roman"/>
          <w:sz w:val="24"/>
          <w:szCs w:val="24"/>
        </w:rPr>
        <w:t xml:space="preserve"> absolvição genérica por clemência ao autor do crime</w:t>
      </w:r>
      <w:r w:rsidR="000C626B">
        <w:rPr>
          <w:rFonts w:ascii="Times New Roman" w:hAnsi="Times New Roman" w:cs="Times New Roman"/>
          <w:sz w:val="24"/>
          <w:szCs w:val="24"/>
        </w:rPr>
        <w:t xml:space="preserve"> de homicídio</w:t>
      </w:r>
      <w:r w:rsidR="00B601FB">
        <w:rPr>
          <w:rFonts w:ascii="Times New Roman" w:hAnsi="Times New Roman" w:cs="Times New Roman"/>
          <w:sz w:val="24"/>
          <w:szCs w:val="24"/>
        </w:rPr>
        <w:t xml:space="preserve">. </w:t>
      </w:r>
    </w:p>
    <w:p w:rsidR="00B601FB" w:rsidRDefault="00B601FB" w:rsidP="00B601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Tribunal do Júri da Cidade de Gurupi, interior do Tocantins, no dia 05 de junho de 2018, absolveu por clemência, o réu assistido pela Defensoria Pública, que fora denunciado por tentativa de homicídio contra sua esposa, fato ocorrido em 2015. </w:t>
      </w:r>
    </w:p>
    <w:p w:rsidR="00B601FB" w:rsidRDefault="00B601FB" w:rsidP="00B601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réu foi denunciado pelo Ministério Público por ter desferido golpes de facas contra sua esposa e depois se autolesionou. </w:t>
      </w:r>
    </w:p>
    <w:p w:rsidR="00B601FB" w:rsidRDefault="00B601FB" w:rsidP="00B601F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vítima foi socorrida e sobreviveu aos golpes, sendo que houve a reconciliação do casal. A tese defensiva utilizou por fundamento o perdão dado pela vítima e a reconciliação do </w:t>
      </w:r>
      <w:r>
        <w:rPr>
          <w:rFonts w:ascii="Times New Roman" w:hAnsi="Times New Roman" w:cs="Times New Roman"/>
          <w:sz w:val="24"/>
          <w:szCs w:val="24"/>
        </w:rPr>
        <w:lastRenderedPageBreak/>
        <w:t>casal, enfatizando-se a destituição da família em eventual condenação pelo Júri, ressalt</w:t>
      </w:r>
      <w:r w:rsidR="00156792">
        <w:rPr>
          <w:rFonts w:ascii="Times New Roman" w:hAnsi="Times New Roman" w:cs="Times New Roman"/>
          <w:sz w:val="24"/>
          <w:szCs w:val="24"/>
        </w:rPr>
        <w:t>ando</w:t>
      </w:r>
      <w:r>
        <w:rPr>
          <w:rFonts w:ascii="Times New Roman" w:hAnsi="Times New Roman" w:cs="Times New Roman"/>
          <w:sz w:val="24"/>
          <w:szCs w:val="24"/>
        </w:rPr>
        <w:t xml:space="preserve"> ainda o fato do casal possuir três filhos. </w:t>
      </w:r>
      <w:r>
        <w:rPr>
          <w:rStyle w:val="Refdenotaderodap"/>
          <w:rFonts w:ascii="Times New Roman" w:hAnsi="Times New Roman" w:cs="Times New Roman"/>
          <w:sz w:val="24"/>
          <w:szCs w:val="24"/>
        </w:rPr>
        <w:footnoteReference w:id="1"/>
      </w:r>
    </w:p>
    <w:p w:rsidR="00827D6B" w:rsidRDefault="00015011" w:rsidP="00A4398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A87C84">
        <w:rPr>
          <w:rFonts w:ascii="Times New Roman" w:hAnsi="Times New Roman" w:cs="Times New Roman"/>
          <w:sz w:val="24"/>
          <w:szCs w:val="24"/>
        </w:rPr>
        <w:t xml:space="preserve"> clemência</w:t>
      </w:r>
      <w:r w:rsidR="00393717">
        <w:rPr>
          <w:rFonts w:ascii="Times New Roman" w:hAnsi="Times New Roman" w:cs="Times New Roman"/>
          <w:sz w:val="24"/>
          <w:szCs w:val="24"/>
        </w:rPr>
        <w:t xml:space="preserve"> </w:t>
      </w:r>
      <w:r w:rsidR="00A87C84">
        <w:rPr>
          <w:rFonts w:ascii="Times New Roman" w:hAnsi="Times New Roman" w:cs="Times New Roman"/>
          <w:sz w:val="24"/>
          <w:szCs w:val="24"/>
        </w:rPr>
        <w:t xml:space="preserve">no crime de homicídio </w:t>
      </w:r>
      <w:r w:rsidR="007716F4">
        <w:rPr>
          <w:rFonts w:ascii="Times New Roman" w:hAnsi="Times New Roman" w:cs="Times New Roman"/>
          <w:sz w:val="24"/>
          <w:szCs w:val="24"/>
        </w:rPr>
        <w:t xml:space="preserve">praticado </w:t>
      </w:r>
      <w:r w:rsidR="00A87C84">
        <w:rPr>
          <w:rFonts w:ascii="Times New Roman" w:hAnsi="Times New Roman" w:cs="Times New Roman"/>
          <w:sz w:val="24"/>
          <w:szCs w:val="24"/>
        </w:rPr>
        <w:t>cont</w:t>
      </w:r>
      <w:r w:rsidR="008851F2">
        <w:rPr>
          <w:rFonts w:ascii="Times New Roman" w:hAnsi="Times New Roman" w:cs="Times New Roman"/>
          <w:sz w:val="24"/>
          <w:szCs w:val="24"/>
        </w:rPr>
        <w:t xml:space="preserve">ra a mulher, sem dúvidas, </w:t>
      </w:r>
      <w:r w:rsidR="00960BBF">
        <w:rPr>
          <w:rFonts w:ascii="Times New Roman" w:hAnsi="Times New Roman" w:cs="Times New Roman"/>
          <w:sz w:val="24"/>
          <w:szCs w:val="24"/>
        </w:rPr>
        <w:t xml:space="preserve">traz inquietações </w:t>
      </w:r>
      <w:r w:rsidR="008851F2">
        <w:rPr>
          <w:rFonts w:ascii="Times New Roman" w:hAnsi="Times New Roman" w:cs="Times New Roman"/>
          <w:sz w:val="24"/>
          <w:szCs w:val="24"/>
        </w:rPr>
        <w:t xml:space="preserve">quanto </w:t>
      </w:r>
      <w:r w:rsidR="00A43988">
        <w:rPr>
          <w:rFonts w:ascii="Times New Roman" w:hAnsi="Times New Roman" w:cs="Times New Roman"/>
          <w:sz w:val="24"/>
          <w:szCs w:val="24"/>
        </w:rPr>
        <w:t xml:space="preserve">a </w:t>
      </w:r>
      <w:r w:rsidR="00827D6B">
        <w:rPr>
          <w:rFonts w:ascii="Times New Roman" w:hAnsi="Times New Roman" w:cs="Times New Roman"/>
          <w:sz w:val="24"/>
          <w:szCs w:val="24"/>
        </w:rPr>
        <w:t xml:space="preserve">insistência </w:t>
      </w:r>
      <w:r w:rsidR="00A03DB9">
        <w:rPr>
          <w:rFonts w:ascii="Times New Roman" w:hAnsi="Times New Roman" w:cs="Times New Roman"/>
          <w:sz w:val="24"/>
          <w:szCs w:val="24"/>
        </w:rPr>
        <w:t>do Estado em</w:t>
      </w:r>
      <w:r w:rsidR="00827D6B">
        <w:rPr>
          <w:rFonts w:ascii="Times New Roman" w:hAnsi="Times New Roman" w:cs="Times New Roman"/>
          <w:sz w:val="24"/>
          <w:szCs w:val="24"/>
        </w:rPr>
        <w:t xml:space="preserve"> </w:t>
      </w:r>
      <w:r w:rsidR="00A03DB9">
        <w:rPr>
          <w:rFonts w:ascii="Times New Roman" w:hAnsi="Times New Roman" w:cs="Times New Roman"/>
          <w:sz w:val="24"/>
          <w:szCs w:val="24"/>
        </w:rPr>
        <w:t xml:space="preserve">tolerar </w:t>
      </w:r>
      <w:r w:rsidR="00BB5827">
        <w:rPr>
          <w:rFonts w:ascii="Times New Roman" w:hAnsi="Times New Roman" w:cs="Times New Roman"/>
          <w:sz w:val="24"/>
          <w:szCs w:val="24"/>
        </w:rPr>
        <w:t>a violência doméstica e familiar contra a mulher</w:t>
      </w:r>
      <w:r w:rsidR="00827D6B">
        <w:rPr>
          <w:rFonts w:ascii="Times New Roman" w:hAnsi="Times New Roman" w:cs="Times New Roman"/>
          <w:sz w:val="24"/>
          <w:szCs w:val="24"/>
        </w:rPr>
        <w:t xml:space="preserve">, </w:t>
      </w:r>
      <w:r w:rsidR="007716F4">
        <w:rPr>
          <w:rFonts w:ascii="Times New Roman" w:hAnsi="Times New Roman" w:cs="Times New Roman"/>
          <w:sz w:val="24"/>
          <w:szCs w:val="24"/>
        </w:rPr>
        <w:t>pois demonstra a</w:t>
      </w:r>
      <w:r w:rsidR="00827D6B">
        <w:rPr>
          <w:rFonts w:ascii="Times New Roman" w:hAnsi="Times New Roman" w:cs="Times New Roman"/>
          <w:sz w:val="24"/>
          <w:szCs w:val="24"/>
        </w:rPr>
        <w:t xml:space="preserve"> </w:t>
      </w:r>
      <w:r w:rsidR="007716F4">
        <w:rPr>
          <w:rFonts w:ascii="Times New Roman" w:hAnsi="Times New Roman" w:cs="Times New Roman"/>
          <w:sz w:val="24"/>
          <w:szCs w:val="24"/>
        </w:rPr>
        <w:t>incompatibilidade da decisão dos jurados</w:t>
      </w:r>
      <w:r w:rsidR="00827D6B">
        <w:rPr>
          <w:rFonts w:ascii="Times New Roman" w:hAnsi="Times New Roman" w:cs="Times New Roman"/>
          <w:sz w:val="24"/>
          <w:szCs w:val="24"/>
        </w:rPr>
        <w:t xml:space="preserve"> </w:t>
      </w:r>
      <w:r w:rsidR="007716F4">
        <w:rPr>
          <w:rFonts w:ascii="Times New Roman" w:hAnsi="Times New Roman" w:cs="Times New Roman"/>
          <w:sz w:val="24"/>
          <w:szCs w:val="24"/>
        </w:rPr>
        <w:t>à</w:t>
      </w:r>
      <w:r w:rsidR="00827D6B">
        <w:rPr>
          <w:rFonts w:ascii="Times New Roman" w:hAnsi="Times New Roman" w:cs="Times New Roman"/>
          <w:sz w:val="24"/>
          <w:szCs w:val="24"/>
        </w:rPr>
        <w:t>s normas internacionais de direitos humanos de proteção a mulher</w:t>
      </w:r>
      <w:r w:rsidR="007716F4">
        <w:rPr>
          <w:rFonts w:ascii="Times New Roman" w:hAnsi="Times New Roman" w:cs="Times New Roman"/>
          <w:sz w:val="24"/>
          <w:szCs w:val="24"/>
        </w:rPr>
        <w:t xml:space="preserve"> da qual o Brasil é signatário, especialmente a Convenção de Belém do Pará</w:t>
      </w:r>
      <w:r w:rsidR="00581748">
        <w:rPr>
          <w:rFonts w:ascii="Times New Roman" w:hAnsi="Times New Roman" w:cs="Times New Roman"/>
          <w:sz w:val="24"/>
          <w:szCs w:val="24"/>
        </w:rPr>
        <w:t>.</w:t>
      </w:r>
    </w:p>
    <w:p w:rsidR="00961C73" w:rsidRDefault="00683E01" w:rsidP="0093651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pres</w:t>
      </w:r>
      <w:r w:rsidR="00A10176">
        <w:rPr>
          <w:rFonts w:ascii="Times New Roman" w:hAnsi="Times New Roman" w:cs="Times New Roman"/>
          <w:sz w:val="24"/>
          <w:szCs w:val="24"/>
        </w:rPr>
        <w:t xml:space="preserve">ente artigo </w:t>
      </w:r>
      <w:r w:rsidR="00460431">
        <w:rPr>
          <w:rFonts w:ascii="Times New Roman" w:hAnsi="Times New Roman" w:cs="Times New Roman"/>
          <w:sz w:val="24"/>
          <w:szCs w:val="24"/>
        </w:rPr>
        <w:t xml:space="preserve">tem por objetivo trazer reflexões </w:t>
      </w:r>
      <w:r w:rsidR="00494605">
        <w:rPr>
          <w:rFonts w:ascii="Times New Roman" w:hAnsi="Times New Roman" w:cs="Times New Roman"/>
          <w:sz w:val="24"/>
          <w:szCs w:val="24"/>
        </w:rPr>
        <w:t xml:space="preserve">sobre </w:t>
      </w:r>
      <w:r w:rsidR="00460431">
        <w:rPr>
          <w:rFonts w:ascii="Times New Roman" w:hAnsi="Times New Roman" w:cs="Times New Roman"/>
          <w:sz w:val="24"/>
          <w:szCs w:val="24"/>
        </w:rPr>
        <w:t>a</w:t>
      </w:r>
      <w:r w:rsidR="00365CF9">
        <w:rPr>
          <w:rFonts w:ascii="Times New Roman" w:hAnsi="Times New Roman" w:cs="Times New Roman"/>
          <w:sz w:val="24"/>
          <w:szCs w:val="24"/>
        </w:rPr>
        <w:t xml:space="preserve"> quesitação da </w:t>
      </w:r>
      <w:r>
        <w:rPr>
          <w:rFonts w:ascii="Times New Roman" w:hAnsi="Times New Roman" w:cs="Times New Roman"/>
          <w:sz w:val="24"/>
          <w:szCs w:val="24"/>
        </w:rPr>
        <w:t>absolvição genérica</w:t>
      </w:r>
      <w:r w:rsidR="00365CF9">
        <w:rPr>
          <w:rFonts w:ascii="Times New Roman" w:hAnsi="Times New Roman" w:cs="Times New Roman"/>
          <w:sz w:val="24"/>
          <w:szCs w:val="24"/>
        </w:rPr>
        <w:t>, prevista</w:t>
      </w:r>
      <w:r w:rsidR="00A75A34">
        <w:rPr>
          <w:rFonts w:ascii="Times New Roman" w:hAnsi="Times New Roman" w:cs="Times New Roman"/>
          <w:sz w:val="24"/>
          <w:szCs w:val="24"/>
        </w:rPr>
        <w:t xml:space="preserve"> no artigo </w:t>
      </w:r>
      <w:r w:rsidR="001C31DD">
        <w:rPr>
          <w:rFonts w:ascii="Times New Roman" w:hAnsi="Times New Roman" w:cs="Times New Roman"/>
          <w:sz w:val="24"/>
          <w:szCs w:val="24"/>
        </w:rPr>
        <w:t>483, III do Código de Processo Penal</w:t>
      </w:r>
      <w:r w:rsidR="00F32C07">
        <w:rPr>
          <w:rFonts w:ascii="Times New Roman" w:hAnsi="Times New Roman" w:cs="Times New Roman"/>
          <w:sz w:val="24"/>
          <w:szCs w:val="24"/>
        </w:rPr>
        <w:t>,</w:t>
      </w:r>
      <w:r w:rsidR="001C31DD">
        <w:rPr>
          <w:rFonts w:ascii="Times New Roman" w:hAnsi="Times New Roman" w:cs="Times New Roman"/>
          <w:sz w:val="24"/>
          <w:szCs w:val="24"/>
        </w:rPr>
        <w:t xml:space="preserve"> </w:t>
      </w:r>
      <w:r w:rsidR="00961C73">
        <w:rPr>
          <w:rFonts w:ascii="Times New Roman" w:hAnsi="Times New Roman" w:cs="Times New Roman"/>
          <w:sz w:val="24"/>
          <w:szCs w:val="24"/>
        </w:rPr>
        <w:t xml:space="preserve">analisando especificadamente quanto a qualificadora do feminícidio </w:t>
      </w:r>
      <w:r w:rsidR="00F32C07">
        <w:rPr>
          <w:rFonts w:ascii="Times New Roman" w:hAnsi="Times New Roman" w:cs="Times New Roman"/>
          <w:sz w:val="24"/>
          <w:szCs w:val="24"/>
        </w:rPr>
        <w:t>no</w:t>
      </w:r>
      <w:r>
        <w:rPr>
          <w:rFonts w:ascii="Times New Roman" w:hAnsi="Times New Roman" w:cs="Times New Roman"/>
          <w:sz w:val="24"/>
          <w:szCs w:val="24"/>
        </w:rPr>
        <w:t xml:space="preserve"> crime de ho</w:t>
      </w:r>
      <w:r w:rsidR="001C31DD">
        <w:rPr>
          <w:rFonts w:ascii="Times New Roman" w:hAnsi="Times New Roman" w:cs="Times New Roman"/>
          <w:sz w:val="24"/>
          <w:szCs w:val="24"/>
        </w:rPr>
        <w:t>micídio</w:t>
      </w:r>
      <w:r w:rsidR="00961C73">
        <w:rPr>
          <w:rFonts w:ascii="Times New Roman" w:hAnsi="Times New Roman" w:cs="Times New Roman"/>
          <w:sz w:val="24"/>
          <w:szCs w:val="24"/>
        </w:rPr>
        <w:t>.</w:t>
      </w:r>
    </w:p>
    <w:p w:rsidR="0093651D" w:rsidRDefault="00961C73" w:rsidP="0093651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casos de homicídio em que houver a</w:t>
      </w:r>
      <w:r w:rsidR="001C31DD">
        <w:rPr>
          <w:rFonts w:ascii="Times New Roman" w:hAnsi="Times New Roman" w:cs="Times New Roman"/>
          <w:sz w:val="24"/>
          <w:szCs w:val="24"/>
        </w:rPr>
        <w:t xml:space="preserve"> qualificadora do </w:t>
      </w:r>
      <w:r w:rsidR="00683E01">
        <w:rPr>
          <w:rFonts w:ascii="Times New Roman" w:hAnsi="Times New Roman" w:cs="Times New Roman"/>
          <w:sz w:val="24"/>
          <w:szCs w:val="24"/>
        </w:rPr>
        <w:t xml:space="preserve">feminícidio </w:t>
      </w:r>
      <w:r>
        <w:rPr>
          <w:rFonts w:ascii="Times New Roman" w:hAnsi="Times New Roman" w:cs="Times New Roman"/>
          <w:sz w:val="24"/>
          <w:szCs w:val="24"/>
        </w:rPr>
        <w:t>impõe-se um olhar à luz do</w:t>
      </w:r>
      <w:r w:rsidR="00A10176">
        <w:rPr>
          <w:rFonts w:ascii="Times New Roman" w:hAnsi="Times New Roman" w:cs="Times New Roman"/>
          <w:sz w:val="24"/>
          <w:szCs w:val="24"/>
        </w:rPr>
        <w:t xml:space="preserve"> Controle de Convencionalidade, em razão do Brasil ser signatário da</w:t>
      </w:r>
      <w:r w:rsidR="001C31DD">
        <w:rPr>
          <w:rFonts w:ascii="Times New Roman" w:hAnsi="Times New Roman" w:cs="Times New Roman"/>
          <w:sz w:val="24"/>
          <w:szCs w:val="24"/>
        </w:rPr>
        <w:t xml:space="preserve"> Convenção de Belém do Pará</w:t>
      </w:r>
      <w:r w:rsidR="00A10176">
        <w:rPr>
          <w:rFonts w:ascii="Times New Roman" w:hAnsi="Times New Roman" w:cs="Times New Roman"/>
          <w:sz w:val="24"/>
          <w:szCs w:val="24"/>
        </w:rPr>
        <w:t xml:space="preserve"> qu</w:t>
      </w:r>
      <w:r w:rsidR="006F49E3">
        <w:rPr>
          <w:rFonts w:ascii="Times New Roman" w:hAnsi="Times New Roman" w:cs="Times New Roman"/>
          <w:sz w:val="24"/>
          <w:szCs w:val="24"/>
        </w:rPr>
        <w:t>e enunci</w:t>
      </w:r>
      <w:r w:rsidR="0035245B">
        <w:rPr>
          <w:rFonts w:ascii="Times New Roman" w:hAnsi="Times New Roman" w:cs="Times New Roman"/>
          <w:sz w:val="24"/>
          <w:szCs w:val="24"/>
        </w:rPr>
        <w:t>ou</w:t>
      </w:r>
      <w:r w:rsidR="006F49E3">
        <w:rPr>
          <w:rFonts w:ascii="Times New Roman" w:hAnsi="Times New Roman" w:cs="Times New Roman"/>
          <w:sz w:val="24"/>
          <w:szCs w:val="24"/>
        </w:rPr>
        <w:t xml:space="preserve"> como</w:t>
      </w:r>
      <w:r>
        <w:rPr>
          <w:rFonts w:ascii="Times New Roman" w:hAnsi="Times New Roman" w:cs="Times New Roman"/>
          <w:sz w:val="24"/>
          <w:szCs w:val="24"/>
        </w:rPr>
        <w:t xml:space="preserve"> um dos</w:t>
      </w:r>
      <w:r w:rsidR="006F49E3">
        <w:rPr>
          <w:rFonts w:ascii="Times New Roman" w:hAnsi="Times New Roman" w:cs="Times New Roman"/>
          <w:sz w:val="24"/>
          <w:szCs w:val="24"/>
        </w:rPr>
        <w:t xml:space="preserve"> dever</w:t>
      </w:r>
      <w:r>
        <w:rPr>
          <w:rFonts w:ascii="Times New Roman" w:hAnsi="Times New Roman" w:cs="Times New Roman"/>
          <w:sz w:val="24"/>
          <w:szCs w:val="24"/>
        </w:rPr>
        <w:t>es</w:t>
      </w:r>
      <w:r w:rsidR="006F49E3">
        <w:rPr>
          <w:rFonts w:ascii="Times New Roman" w:hAnsi="Times New Roman" w:cs="Times New Roman"/>
          <w:sz w:val="24"/>
          <w:szCs w:val="24"/>
        </w:rPr>
        <w:t xml:space="preserve"> do Estado a punição dos autores</w:t>
      </w:r>
      <w:r w:rsidR="00235FFE">
        <w:rPr>
          <w:rFonts w:ascii="Times New Roman" w:hAnsi="Times New Roman" w:cs="Times New Roman"/>
          <w:sz w:val="24"/>
          <w:szCs w:val="24"/>
        </w:rPr>
        <w:t xml:space="preserve"> que praticam violências contra as mulheres</w:t>
      </w:r>
      <w:r w:rsidR="00BB2C38">
        <w:rPr>
          <w:rFonts w:ascii="Times New Roman" w:hAnsi="Times New Roman" w:cs="Times New Roman"/>
          <w:sz w:val="24"/>
          <w:szCs w:val="24"/>
        </w:rPr>
        <w:t xml:space="preserve"> (art. 7. b da Convenção)</w:t>
      </w:r>
      <w:r w:rsidR="0035245B">
        <w:rPr>
          <w:rFonts w:ascii="Times New Roman" w:hAnsi="Times New Roman" w:cs="Times New Roman"/>
          <w:sz w:val="24"/>
          <w:szCs w:val="24"/>
        </w:rPr>
        <w:t xml:space="preserve">, </w:t>
      </w:r>
      <w:r w:rsidR="003409FB">
        <w:rPr>
          <w:rFonts w:ascii="Times New Roman" w:hAnsi="Times New Roman" w:cs="Times New Roman"/>
          <w:sz w:val="24"/>
          <w:szCs w:val="24"/>
        </w:rPr>
        <w:t>e a</w:t>
      </w:r>
      <w:r w:rsidR="0035245B" w:rsidRPr="0035245B">
        <w:rPr>
          <w:rFonts w:ascii="Times New Roman" w:hAnsi="Times New Roman" w:cs="Times New Roman"/>
          <w:sz w:val="24"/>
          <w:szCs w:val="24"/>
        </w:rPr>
        <w:t xml:space="preserve"> incorpora</w:t>
      </w:r>
      <w:r w:rsidR="003409FB">
        <w:rPr>
          <w:rFonts w:ascii="Times New Roman" w:hAnsi="Times New Roman" w:cs="Times New Roman"/>
          <w:sz w:val="24"/>
          <w:szCs w:val="24"/>
        </w:rPr>
        <w:t xml:space="preserve">ção </w:t>
      </w:r>
      <w:r w:rsidR="0035245B">
        <w:rPr>
          <w:rFonts w:ascii="Times New Roman" w:hAnsi="Times New Roman" w:cs="Times New Roman"/>
          <w:sz w:val="24"/>
          <w:szCs w:val="24"/>
        </w:rPr>
        <w:t>na</w:t>
      </w:r>
      <w:r w:rsidR="003409FB">
        <w:rPr>
          <w:rFonts w:ascii="Times New Roman" w:hAnsi="Times New Roman" w:cs="Times New Roman"/>
          <w:sz w:val="24"/>
          <w:szCs w:val="24"/>
        </w:rPr>
        <w:t>s legislações</w:t>
      </w:r>
      <w:r w:rsidR="0035245B" w:rsidRPr="0035245B">
        <w:rPr>
          <w:rFonts w:ascii="Times New Roman" w:hAnsi="Times New Roman" w:cs="Times New Roman"/>
          <w:sz w:val="24"/>
          <w:szCs w:val="24"/>
        </w:rPr>
        <w:t xml:space="preserve"> interna</w:t>
      </w:r>
      <w:r w:rsidR="003409FB">
        <w:rPr>
          <w:rFonts w:ascii="Times New Roman" w:hAnsi="Times New Roman" w:cs="Times New Roman"/>
          <w:sz w:val="24"/>
          <w:szCs w:val="24"/>
        </w:rPr>
        <w:t>s</w:t>
      </w:r>
      <w:r w:rsidR="000D5807">
        <w:rPr>
          <w:rFonts w:ascii="Times New Roman" w:hAnsi="Times New Roman" w:cs="Times New Roman"/>
          <w:sz w:val="24"/>
          <w:szCs w:val="24"/>
        </w:rPr>
        <w:t xml:space="preserve"> de</w:t>
      </w:r>
      <w:r w:rsidR="0035245B" w:rsidRPr="0035245B">
        <w:rPr>
          <w:rFonts w:ascii="Times New Roman" w:hAnsi="Times New Roman" w:cs="Times New Roman"/>
          <w:sz w:val="24"/>
          <w:szCs w:val="24"/>
        </w:rPr>
        <w:t xml:space="preserve"> normas penais, civis, administrativas e de outra natureza, que sejam necessárias para preve</w:t>
      </w:r>
      <w:r w:rsidR="0035245B">
        <w:rPr>
          <w:rFonts w:ascii="Times New Roman" w:hAnsi="Times New Roman" w:cs="Times New Roman"/>
          <w:sz w:val="24"/>
          <w:szCs w:val="24"/>
        </w:rPr>
        <w:t>nção</w:t>
      </w:r>
      <w:r w:rsidR="0035245B" w:rsidRPr="0035245B">
        <w:rPr>
          <w:rFonts w:ascii="Times New Roman" w:hAnsi="Times New Roman" w:cs="Times New Roman"/>
          <w:sz w:val="24"/>
          <w:szCs w:val="24"/>
        </w:rPr>
        <w:t>, puni</w:t>
      </w:r>
      <w:r w:rsidR="0035245B">
        <w:rPr>
          <w:rFonts w:ascii="Times New Roman" w:hAnsi="Times New Roman" w:cs="Times New Roman"/>
          <w:sz w:val="24"/>
          <w:szCs w:val="24"/>
        </w:rPr>
        <w:t>ção</w:t>
      </w:r>
      <w:r w:rsidR="0035245B" w:rsidRPr="0035245B">
        <w:rPr>
          <w:rFonts w:ascii="Times New Roman" w:hAnsi="Times New Roman" w:cs="Times New Roman"/>
          <w:sz w:val="24"/>
          <w:szCs w:val="24"/>
        </w:rPr>
        <w:t xml:space="preserve"> e erradica</w:t>
      </w:r>
      <w:r w:rsidR="0035245B">
        <w:rPr>
          <w:rFonts w:ascii="Times New Roman" w:hAnsi="Times New Roman" w:cs="Times New Roman"/>
          <w:sz w:val="24"/>
          <w:szCs w:val="24"/>
        </w:rPr>
        <w:t>ção</w:t>
      </w:r>
      <w:r w:rsidR="0035245B" w:rsidRPr="0035245B">
        <w:rPr>
          <w:rFonts w:ascii="Times New Roman" w:hAnsi="Times New Roman" w:cs="Times New Roman"/>
          <w:sz w:val="24"/>
          <w:szCs w:val="24"/>
        </w:rPr>
        <w:t xml:space="preserve"> a violência contra a mulher</w:t>
      </w:r>
      <w:r w:rsidR="0035245B">
        <w:rPr>
          <w:rFonts w:ascii="Times New Roman" w:hAnsi="Times New Roman" w:cs="Times New Roman"/>
          <w:sz w:val="24"/>
          <w:szCs w:val="24"/>
        </w:rPr>
        <w:t xml:space="preserve"> (art. 7. c da Convenção)</w:t>
      </w:r>
      <w:r w:rsidR="0093651D">
        <w:rPr>
          <w:rFonts w:ascii="Times New Roman" w:hAnsi="Times New Roman" w:cs="Times New Roman"/>
          <w:sz w:val="24"/>
          <w:szCs w:val="24"/>
        </w:rPr>
        <w:t>, a fim de</w:t>
      </w:r>
      <w:r w:rsidR="007C4EB4">
        <w:rPr>
          <w:rFonts w:ascii="Times New Roman" w:hAnsi="Times New Roman" w:cs="Times New Roman"/>
          <w:sz w:val="24"/>
          <w:szCs w:val="24"/>
        </w:rPr>
        <w:t xml:space="preserve"> verificar se é cabível a quesitação genérica, uma vez reconhecidas pelo tribunal do júri a materialidade e a autoria do crime contra a mulher.</w:t>
      </w:r>
    </w:p>
    <w:p w:rsidR="008C482C" w:rsidRDefault="00E93F77" w:rsidP="008C482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normas internas devem ser compatíveis com os tratados internacionais de direitos humanos</w:t>
      </w:r>
      <w:r w:rsidR="00224464">
        <w:rPr>
          <w:rFonts w:ascii="Times New Roman" w:hAnsi="Times New Roman" w:cs="Times New Roman"/>
          <w:sz w:val="24"/>
          <w:szCs w:val="24"/>
        </w:rPr>
        <w:t xml:space="preserve"> (MAZZUOLI, 2013, p. 4)</w:t>
      </w:r>
      <w:r w:rsidR="0037010A">
        <w:rPr>
          <w:rFonts w:ascii="Times New Roman" w:hAnsi="Times New Roman" w:cs="Times New Roman"/>
          <w:sz w:val="24"/>
          <w:szCs w:val="24"/>
        </w:rPr>
        <w:t>, assim, se faz necessário verificar se</w:t>
      </w:r>
      <w:r w:rsidR="002F3B2C">
        <w:rPr>
          <w:rFonts w:ascii="Times New Roman" w:hAnsi="Times New Roman" w:cs="Times New Roman"/>
          <w:sz w:val="24"/>
          <w:szCs w:val="24"/>
        </w:rPr>
        <w:t xml:space="preserve"> a clemência</w:t>
      </w:r>
      <w:r w:rsidR="0037010A">
        <w:rPr>
          <w:rFonts w:ascii="Times New Roman" w:hAnsi="Times New Roman" w:cs="Times New Roman"/>
          <w:sz w:val="24"/>
          <w:szCs w:val="24"/>
        </w:rPr>
        <w:t xml:space="preserve"> (absolvição genérica)</w:t>
      </w:r>
      <w:r w:rsidR="00E479A9">
        <w:rPr>
          <w:rFonts w:ascii="Times New Roman" w:hAnsi="Times New Roman" w:cs="Times New Roman"/>
          <w:sz w:val="24"/>
          <w:szCs w:val="24"/>
        </w:rPr>
        <w:t xml:space="preserve"> introduzida no Brasil</w:t>
      </w:r>
      <w:r w:rsidR="002F3B2C">
        <w:rPr>
          <w:rFonts w:ascii="Times New Roman" w:hAnsi="Times New Roman" w:cs="Times New Roman"/>
          <w:sz w:val="24"/>
          <w:szCs w:val="24"/>
        </w:rPr>
        <w:t xml:space="preserve"> pela </w:t>
      </w:r>
      <w:r w:rsidR="00E479A9">
        <w:rPr>
          <w:rFonts w:ascii="Times New Roman" w:hAnsi="Times New Roman" w:cs="Times New Roman"/>
          <w:sz w:val="24"/>
          <w:szCs w:val="24"/>
        </w:rPr>
        <w:t>lei federal nº 11.689, de</w:t>
      </w:r>
      <w:r w:rsidR="00E479A9" w:rsidRPr="00E479A9">
        <w:rPr>
          <w:rFonts w:ascii="Times New Roman" w:hAnsi="Times New Roman" w:cs="Times New Roman"/>
          <w:sz w:val="24"/>
          <w:szCs w:val="24"/>
        </w:rPr>
        <w:t xml:space="preserve"> 9 </w:t>
      </w:r>
      <w:r w:rsidR="00E479A9">
        <w:rPr>
          <w:rFonts w:ascii="Times New Roman" w:hAnsi="Times New Roman" w:cs="Times New Roman"/>
          <w:sz w:val="24"/>
          <w:szCs w:val="24"/>
        </w:rPr>
        <w:t>de junho de</w:t>
      </w:r>
      <w:r w:rsidR="00E479A9" w:rsidRPr="00E479A9">
        <w:rPr>
          <w:rFonts w:ascii="Times New Roman" w:hAnsi="Times New Roman" w:cs="Times New Roman"/>
          <w:sz w:val="24"/>
          <w:szCs w:val="24"/>
        </w:rPr>
        <w:t xml:space="preserve"> 2008</w:t>
      </w:r>
      <w:r w:rsidR="00E479A9">
        <w:rPr>
          <w:rFonts w:ascii="Times New Roman" w:hAnsi="Times New Roman" w:cs="Times New Roman"/>
          <w:sz w:val="24"/>
          <w:szCs w:val="24"/>
        </w:rPr>
        <w:t>, que a</w:t>
      </w:r>
      <w:r w:rsidR="00E479A9" w:rsidRPr="00E479A9">
        <w:rPr>
          <w:rFonts w:ascii="Times New Roman" w:hAnsi="Times New Roman" w:cs="Times New Roman"/>
          <w:sz w:val="24"/>
          <w:szCs w:val="24"/>
        </w:rPr>
        <w:t>lter</w:t>
      </w:r>
      <w:r w:rsidR="00E479A9">
        <w:rPr>
          <w:rFonts w:ascii="Times New Roman" w:hAnsi="Times New Roman" w:cs="Times New Roman"/>
          <w:sz w:val="24"/>
          <w:szCs w:val="24"/>
        </w:rPr>
        <w:t>ou diversos</w:t>
      </w:r>
      <w:r w:rsidR="005274F5">
        <w:rPr>
          <w:rFonts w:ascii="Times New Roman" w:hAnsi="Times New Roman" w:cs="Times New Roman"/>
          <w:sz w:val="24"/>
          <w:szCs w:val="24"/>
        </w:rPr>
        <w:t xml:space="preserve"> dispositivos do Decreto-Lei nº</w:t>
      </w:r>
      <w:r w:rsidR="00E479A9" w:rsidRPr="00E479A9">
        <w:rPr>
          <w:rFonts w:ascii="Times New Roman" w:hAnsi="Times New Roman" w:cs="Times New Roman"/>
          <w:sz w:val="24"/>
          <w:szCs w:val="24"/>
        </w:rPr>
        <w:t xml:space="preserve"> 3.689, de 3 de outubro de 1941 – Código de Processo Penal, rel</w:t>
      </w:r>
      <w:r w:rsidR="00E479A9">
        <w:rPr>
          <w:rFonts w:ascii="Times New Roman" w:hAnsi="Times New Roman" w:cs="Times New Roman"/>
          <w:sz w:val="24"/>
          <w:szCs w:val="24"/>
        </w:rPr>
        <w:t>ativos ao Tribunal do Júri, e deu</w:t>
      </w:r>
      <w:r w:rsidR="00E479A9" w:rsidRPr="00E479A9">
        <w:rPr>
          <w:rFonts w:ascii="Times New Roman" w:hAnsi="Times New Roman" w:cs="Times New Roman"/>
          <w:sz w:val="24"/>
          <w:szCs w:val="24"/>
        </w:rPr>
        <w:t xml:space="preserve"> outras providências</w:t>
      </w:r>
      <w:r w:rsidR="00AD0035">
        <w:rPr>
          <w:rFonts w:ascii="Times New Roman" w:hAnsi="Times New Roman" w:cs="Times New Roman"/>
          <w:sz w:val="24"/>
          <w:szCs w:val="24"/>
        </w:rPr>
        <w:t xml:space="preserve">, é compatível com Convenção de Belém do Pará, no que diz respeito ao </w:t>
      </w:r>
      <w:r w:rsidR="005274F5">
        <w:rPr>
          <w:rFonts w:ascii="Times New Roman" w:hAnsi="Times New Roman" w:cs="Times New Roman"/>
          <w:sz w:val="24"/>
          <w:szCs w:val="24"/>
        </w:rPr>
        <w:t>feminícidio.</w:t>
      </w:r>
      <w:r w:rsidR="008C482C" w:rsidRPr="008C482C">
        <w:rPr>
          <w:rFonts w:ascii="Times New Roman" w:hAnsi="Times New Roman" w:cs="Times New Roman"/>
          <w:sz w:val="24"/>
          <w:szCs w:val="24"/>
        </w:rPr>
        <w:t xml:space="preserve"> </w:t>
      </w:r>
    </w:p>
    <w:p w:rsidR="008C482C" w:rsidRDefault="008C482C" w:rsidP="008C482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fundamentos para negar a absolvição genérica pelo tribunal do júri serão buscados no Direito Internacional: especificadamente na Convenção de Belém do Pará; na análise de precedentes jurisprudenciais das Cortes Internacionais de Direitos Humanos, a fim de demonstrar como os tratados e decisões internacionais se incorporam no ordenamento jurídico brasileiro, através do chamado controle de convencionalidade das leis.</w:t>
      </w:r>
    </w:p>
    <w:p w:rsidR="00DA5993" w:rsidRDefault="009B45A8" w:rsidP="00691C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Serão analisados três</w:t>
      </w:r>
      <w:r w:rsidRPr="009B45A8">
        <w:rPr>
          <w:rFonts w:ascii="Times New Roman" w:hAnsi="Times New Roman" w:cs="Times New Roman"/>
          <w:i/>
          <w:sz w:val="24"/>
          <w:szCs w:val="24"/>
        </w:rPr>
        <w:t xml:space="preserve"> cases</w:t>
      </w:r>
      <w:r w:rsidR="00400240">
        <w:rPr>
          <w:rFonts w:ascii="Times New Roman" w:hAnsi="Times New Roman" w:cs="Times New Roman"/>
          <w:i/>
          <w:sz w:val="24"/>
          <w:szCs w:val="24"/>
        </w:rPr>
        <w:t xml:space="preserve">, </w:t>
      </w:r>
      <w:r w:rsidR="00400240">
        <w:rPr>
          <w:rFonts w:ascii="Times New Roman" w:hAnsi="Times New Roman" w:cs="Times New Roman"/>
          <w:sz w:val="24"/>
          <w:szCs w:val="24"/>
        </w:rPr>
        <w:t>sendo dois</w:t>
      </w:r>
      <w:r>
        <w:rPr>
          <w:rFonts w:ascii="Times New Roman" w:hAnsi="Times New Roman" w:cs="Times New Roman"/>
          <w:sz w:val="24"/>
          <w:szCs w:val="24"/>
        </w:rPr>
        <w:t xml:space="preserve"> </w:t>
      </w:r>
      <w:r w:rsidR="00423642">
        <w:rPr>
          <w:rFonts w:ascii="Times New Roman" w:hAnsi="Times New Roman" w:cs="Times New Roman"/>
          <w:sz w:val="24"/>
          <w:szCs w:val="24"/>
        </w:rPr>
        <w:t>do</w:t>
      </w:r>
      <w:r>
        <w:rPr>
          <w:rFonts w:ascii="Times New Roman" w:hAnsi="Times New Roman" w:cs="Times New Roman"/>
          <w:sz w:val="24"/>
          <w:szCs w:val="24"/>
        </w:rPr>
        <w:t xml:space="preserve"> Superior Tribunal de Justiça e </w:t>
      </w:r>
      <w:r w:rsidR="00400240">
        <w:rPr>
          <w:rFonts w:ascii="Times New Roman" w:hAnsi="Times New Roman" w:cs="Times New Roman"/>
          <w:sz w:val="24"/>
          <w:szCs w:val="24"/>
        </w:rPr>
        <w:t>um d</w:t>
      </w:r>
      <w:r>
        <w:rPr>
          <w:rFonts w:ascii="Times New Roman" w:hAnsi="Times New Roman" w:cs="Times New Roman"/>
          <w:sz w:val="24"/>
          <w:szCs w:val="24"/>
        </w:rPr>
        <w:t>o Supremo Tribunal</w:t>
      </w:r>
      <w:r w:rsidR="00400240">
        <w:rPr>
          <w:rFonts w:ascii="Times New Roman" w:hAnsi="Times New Roman" w:cs="Times New Roman"/>
          <w:sz w:val="24"/>
          <w:szCs w:val="24"/>
        </w:rPr>
        <w:t xml:space="preserve"> Federal. </w:t>
      </w:r>
    </w:p>
    <w:p w:rsidR="000D5807" w:rsidRPr="009B45A8" w:rsidRDefault="00400240" w:rsidP="00691C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w:t>
      </w:r>
      <w:r w:rsidR="009B45A8">
        <w:rPr>
          <w:rFonts w:ascii="Times New Roman" w:hAnsi="Times New Roman" w:cs="Times New Roman"/>
          <w:sz w:val="24"/>
          <w:szCs w:val="24"/>
        </w:rPr>
        <w:t xml:space="preserve"> objetivo </w:t>
      </w:r>
      <w:r>
        <w:rPr>
          <w:rFonts w:ascii="Times New Roman" w:hAnsi="Times New Roman" w:cs="Times New Roman"/>
          <w:sz w:val="24"/>
          <w:szCs w:val="24"/>
        </w:rPr>
        <w:t>é</w:t>
      </w:r>
      <w:r w:rsidR="009B45A8">
        <w:rPr>
          <w:rFonts w:ascii="Times New Roman" w:hAnsi="Times New Roman" w:cs="Times New Roman"/>
          <w:sz w:val="24"/>
          <w:szCs w:val="24"/>
        </w:rPr>
        <w:t xml:space="preserve"> demonstrar </w:t>
      </w:r>
      <w:r w:rsidR="00DA5993">
        <w:rPr>
          <w:rFonts w:ascii="Times New Roman" w:hAnsi="Times New Roman" w:cs="Times New Roman"/>
          <w:sz w:val="24"/>
          <w:szCs w:val="24"/>
        </w:rPr>
        <w:t>que</w:t>
      </w:r>
      <w:r w:rsidR="00423642">
        <w:rPr>
          <w:rFonts w:ascii="Times New Roman" w:hAnsi="Times New Roman" w:cs="Times New Roman"/>
          <w:sz w:val="24"/>
          <w:szCs w:val="24"/>
        </w:rPr>
        <w:t xml:space="preserve"> um lado </w:t>
      </w:r>
      <w:r w:rsidR="007E43A8">
        <w:rPr>
          <w:rFonts w:ascii="Times New Roman" w:hAnsi="Times New Roman" w:cs="Times New Roman"/>
          <w:sz w:val="24"/>
          <w:szCs w:val="24"/>
        </w:rPr>
        <w:t xml:space="preserve">há o </w:t>
      </w:r>
      <w:r w:rsidR="00423642">
        <w:rPr>
          <w:rFonts w:ascii="Times New Roman" w:hAnsi="Times New Roman" w:cs="Times New Roman"/>
          <w:sz w:val="24"/>
          <w:szCs w:val="24"/>
        </w:rPr>
        <w:t>reconhec</w:t>
      </w:r>
      <w:r w:rsidR="007E43A8">
        <w:rPr>
          <w:rFonts w:ascii="Times New Roman" w:hAnsi="Times New Roman" w:cs="Times New Roman"/>
          <w:sz w:val="24"/>
          <w:szCs w:val="24"/>
        </w:rPr>
        <w:t xml:space="preserve">imento de que no Brasil existe um </w:t>
      </w:r>
      <w:r w:rsidR="005D446E">
        <w:rPr>
          <w:rFonts w:ascii="Times New Roman" w:hAnsi="Times New Roman" w:cs="Times New Roman"/>
          <w:sz w:val="24"/>
          <w:szCs w:val="24"/>
        </w:rPr>
        <w:t>“</w:t>
      </w:r>
      <w:r w:rsidR="00691C33">
        <w:rPr>
          <w:rFonts w:ascii="Times New Roman" w:hAnsi="Times New Roman" w:cs="Times New Roman"/>
          <w:sz w:val="24"/>
          <w:szCs w:val="24"/>
        </w:rPr>
        <w:t>s</w:t>
      </w:r>
      <w:r w:rsidR="00691C33" w:rsidRPr="00691C33">
        <w:rPr>
          <w:rFonts w:ascii="Times New Roman" w:hAnsi="Times New Roman" w:cs="Times New Roman"/>
          <w:sz w:val="24"/>
          <w:szCs w:val="24"/>
        </w:rPr>
        <w:t>istema protetivo da mulher contra toda e qualquer violência de</w:t>
      </w:r>
      <w:r w:rsidR="00691C33">
        <w:rPr>
          <w:rFonts w:ascii="Times New Roman" w:hAnsi="Times New Roman" w:cs="Times New Roman"/>
          <w:sz w:val="24"/>
          <w:szCs w:val="24"/>
        </w:rPr>
        <w:t xml:space="preserve"> </w:t>
      </w:r>
      <w:r w:rsidR="00691C33" w:rsidRPr="00691C33">
        <w:rPr>
          <w:rFonts w:ascii="Times New Roman" w:hAnsi="Times New Roman" w:cs="Times New Roman"/>
          <w:sz w:val="24"/>
          <w:szCs w:val="24"/>
        </w:rPr>
        <w:t>gênero</w:t>
      </w:r>
      <w:r w:rsidR="005D446E">
        <w:rPr>
          <w:rFonts w:ascii="Times New Roman" w:hAnsi="Times New Roman" w:cs="Times New Roman"/>
          <w:sz w:val="24"/>
          <w:szCs w:val="24"/>
        </w:rPr>
        <w:t>”</w:t>
      </w:r>
      <w:r w:rsidR="00691C33">
        <w:rPr>
          <w:rFonts w:ascii="Times New Roman" w:hAnsi="Times New Roman" w:cs="Times New Roman"/>
          <w:sz w:val="24"/>
          <w:szCs w:val="24"/>
        </w:rPr>
        <w:t xml:space="preserve"> (</w:t>
      </w:r>
      <w:r w:rsidR="000726EC">
        <w:rPr>
          <w:rFonts w:ascii="Times New Roman" w:hAnsi="Times New Roman" w:cs="Times New Roman"/>
          <w:sz w:val="24"/>
          <w:szCs w:val="24"/>
        </w:rPr>
        <w:t xml:space="preserve">BRASIL. </w:t>
      </w:r>
      <w:r w:rsidR="00691C33">
        <w:rPr>
          <w:rFonts w:ascii="Times New Roman" w:hAnsi="Times New Roman" w:cs="Times New Roman"/>
          <w:sz w:val="24"/>
          <w:szCs w:val="24"/>
        </w:rPr>
        <w:t>STF</w:t>
      </w:r>
      <w:r w:rsidR="000914F6">
        <w:rPr>
          <w:rFonts w:ascii="Times New Roman" w:hAnsi="Times New Roman" w:cs="Times New Roman"/>
          <w:sz w:val="24"/>
          <w:szCs w:val="24"/>
        </w:rPr>
        <w:t>.</w:t>
      </w:r>
      <w:r w:rsidR="00756225" w:rsidRPr="00756225">
        <w:t xml:space="preserve"> </w:t>
      </w:r>
      <w:r w:rsidR="001D0E0E">
        <w:rPr>
          <w:rFonts w:ascii="Times New Roman" w:hAnsi="Times New Roman" w:cs="Times New Roman"/>
          <w:sz w:val="24"/>
          <w:szCs w:val="24"/>
        </w:rPr>
        <w:t>HC 137</w:t>
      </w:r>
      <w:r w:rsidR="000914F6">
        <w:rPr>
          <w:rFonts w:ascii="Times New Roman" w:hAnsi="Times New Roman" w:cs="Times New Roman"/>
          <w:sz w:val="24"/>
          <w:szCs w:val="24"/>
        </w:rPr>
        <w:t>.</w:t>
      </w:r>
      <w:r w:rsidR="001D0E0E">
        <w:rPr>
          <w:rFonts w:ascii="Times New Roman" w:hAnsi="Times New Roman" w:cs="Times New Roman"/>
          <w:sz w:val="24"/>
          <w:szCs w:val="24"/>
        </w:rPr>
        <w:t>888/</w:t>
      </w:r>
      <w:r w:rsidR="00756225" w:rsidRPr="00756225">
        <w:rPr>
          <w:rFonts w:ascii="Times New Roman" w:hAnsi="Times New Roman" w:cs="Times New Roman"/>
          <w:sz w:val="24"/>
          <w:szCs w:val="24"/>
        </w:rPr>
        <w:t>MS</w:t>
      </w:r>
      <w:r w:rsidR="00756225">
        <w:rPr>
          <w:rFonts w:ascii="Times New Roman" w:hAnsi="Times New Roman" w:cs="Times New Roman"/>
          <w:sz w:val="24"/>
          <w:szCs w:val="24"/>
        </w:rPr>
        <w:t>)</w:t>
      </w:r>
      <w:r w:rsidR="00756225" w:rsidRPr="00756225">
        <w:rPr>
          <w:rFonts w:ascii="Times New Roman" w:hAnsi="Times New Roman" w:cs="Times New Roman"/>
          <w:sz w:val="24"/>
          <w:szCs w:val="24"/>
        </w:rPr>
        <w:t xml:space="preserve"> </w:t>
      </w:r>
      <w:r w:rsidR="00A67E47">
        <w:rPr>
          <w:rFonts w:ascii="Times New Roman" w:hAnsi="Times New Roman" w:cs="Times New Roman"/>
          <w:sz w:val="24"/>
          <w:szCs w:val="24"/>
        </w:rPr>
        <w:t>havendo</w:t>
      </w:r>
      <w:r w:rsidR="007E43A8">
        <w:rPr>
          <w:rFonts w:ascii="Times New Roman" w:hAnsi="Times New Roman" w:cs="Times New Roman"/>
          <w:sz w:val="24"/>
          <w:szCs w:val="24"/>
        </w:rPr>
        <w:t xml:space="preserve"> </w:t>
      </w:r>
      <w:r w:rsidR="00C33E2F">
        <w:rPr>
          <w:rFonts w:ascii="Times New Roman" w:hAnsi="Times New Roman" w:cs="Times New Roman"/>
          <w:sz w:val="24"/>
          <w:szCs w:val="24"/>
        </w:rPr>
        <w:t xml:space="preserve">a necessidade de </w:t>
      </w:r>
      <w:r w:rsidR="00A67E47">
        <w:rPr>
          <w:rFonts w:ascii="Times New Roman" w:hAnsi="Times New Roman" w:cs="Times New Roman"/>
          <w:sz w:val="24"/>
          <w:szCs w:val="24"/>
        </w:rPr>
        <w:t>criação de</w:t>
      </w:r>
      <w:r w:rsidR="00C33E2F">
        <w:rPr>
          <w:rFonts w:ascii="Times New Roman" w:hAnsi="Times New Roman" w:cs="Times New Roman"/>
          <w:sz w:val="24"/>
          <w:szCs w:val="24"/>
        </w:rPr>
        <w:t xml:space="preserve"> mecanismos para o fortalecimento do combate a violência contra mulher</w:t>
      </w:r>
      <w:r w:rsidR="009F4F01">
        <w:rPr>
          <w:rFonts w:ascii="Times New Roman" w:hAnsi="Times New Roman" w:cs="Times New Roman"/>
          <w:sz w:val="24"/>
          <w:szCs w:val="24"/>
        </w:rPr>
        <w:t xml:space="preserve">, </w:t>
      </w:r>
      <w:r w:rsidR="00FD5FEC">
        <w:rPr>
          <w:rFonts w:ascii="Times New Roman" w:hAnsi="Times New Roman" w:cs="Times New Roman"/>
          <w:sz w:val="24"/>
          <w:szCs w:val="24"/>
        </w:rPr>
        <w:t xml:space="preserve">ampliando-se </w:t>
      </w:r>
      <w:r w:rsidR="00A67E47">
        <w:rPr>
          <w:rFonts w:ascii="Times New Roman" w:hAnsi="Times New Roman" w:cs="Times New Roman"/>
          <w:sz w:val="24"/>
          <w:szCs w:val="24"/>
        </w:rPr>
        <w:t>a sua</w:t>
      </w:r>
      <w:r w:rsidR="00FD5FEC">
        <w:rPr>
          <w:rFonts w:ascii="Times New Roman" w:hAnsi="Times New Roman" w:cs="Times New Roman"/>
          <w:sz w:val="24"/>
          <w:szCs w:val="24"/>
        </w:rPr>
        <w:t xml:space="preserve"> proteção jurídica e otimizando-se todos os instrumentos normativos que de alguma forma </w:t>
      </w:r>
      <w:r w:rsidR="00A67E47">
        <w:rPr>
          <w:rFonts w:ascii="Times New Roman" w:hAnsi="Times New Roman" w:cs="Times New Roman"/>
          <w:sz w:val="24"/>
          <w:szCs w:val="24"/>
        </w:rPr>
        <w:t>contribuam em minimizar os danos</w:t>
      </w:r>
      <w:r w:rsidR="00FD5FEC">
        <w:rPr>
          <w:rFonts w:ascii="Times New Roman" w:hAnsi="Times New Roman" w:cs="Times New Roman"/>
          <w:sz w:val="24"/>
          <w:szCs w:val="24"/>
        </w:rPr>
        <w:t xml:space="preserve"> causados pela violência sofrida na condição de mulher</w:t>
      </w:r>
      <w:r w:rsidR="00FB7C00">
        <w:rPr>
          <w:rFonts w:ascii="Times New Roman" w:hAnsi="Times New Roman" w:cs="Times New Roman"/>
          <w:sz w:val="24"/>
          <w:szCs w:val="24"/>
        </w:rPr>
        <w:t>,</w:t>
      </w:r>
      <w:r w:rsidR="00FD5FEC">
        <w:rPr>
          <w:rFonts w:ascii="Times New Roman" w:hAnsi="Times New Roman" w:cs="Times New Roman"/>
          <w:sz w:val="24"/>
          <w:szCs w:val="24"/>
        </w:rPr>
        <w:t xml:space="preserve"> </w:t>
      </w:r>
      <w:r w:rsidR="007E43A8">
        <w:rPr>
          <w:rFonts w:ascii="Times New Roman" w:hAnsi="Times New Roman" w:cs="Times New Roman"/>
          <w:sz w:val="24"/>
          <w:szCs w:val="24"/>
        </w:rPr>
        <w:t>reconhece</w:t>
      </w:r>
      <w:r w:rsidR="00A67E47">
        <w:rPr>
          <w:rFonts w:ascii="Times New Roman" w:hAnsi="Times New Roman" w:cs="Times New Roman"/>
          <w:sz w:val="24"/>
          <w:szCs w:val="24"/>
        </w:rPr>
        <w:t xml:space="preserve">-se, inclusive </w:t>
      </w:r>
      <w:r w:rsidR="009F4F01">
        <w:rPr>
          <w:rFonts w:ascii="Times New Roman" w:hAnsi="Times New Roman" w:cs="Times New Roman"/>
          <w:sz w:val="24"/>
          <w:szCs w:val="24"/>
        </w:rPr>
        <w:t>a</w:t>
      </w:r>
      <w:r w:rsidR="002166BA">
        <w:rPr>
          <w:rFonts w:ascii="Times New Roman" w:hAnsi="Times New Roman" w:cs="Times New Roman"/>
          <w:sz w:val="24"/>
          <w:szCs w:val="24"/>
        </w:rPr>
        <w:t xml:space="preserve"> compatibilidade da</w:t>
      </w:r>
      <w:r w:rsidR="009F4F01">
        <w:rPr>
          <w:rFonts w:ascii="Times New Roman" w:hAnsi="Times New Roman" w:cs="Times New Roman"/>
          <w:sz w:val="24"/>
          <w:szCs w:val="24"/>
        </w:rPr>
        <w:t xml:space="preserve"> reparação civil</w:t>
      </w:r>
      <w:r w:rsidR="00691C33">
        <w:rPr>
          <w:rFonts w:ascii="Times New Roman" w:hAnsi="Times New Roman" w:cs="Times New Roman"/>
          <w:sz w:val="24"/>
          <w:szCs w:val="24"/>
        </w:rPr>
        <w:t xml:space="preserve"> </w:t>
      </w:r>
      <w:r w:rsidR="009F4F01">
        <w:rPr>
          <w:rFonts w:ascii="Times New Roman" w:hAnsi="Times New Roman" w:cs="Times New Roman"/>
          <w:sz w:val="24"/>
          <w:szCs w:val="24"/>
        </w:rPr>
        <w:t>no</w:t>
      </w:r>
      <w:r w:rsidR="00FB7C00">
        <w:rPr>
          <w:rFonts w:ascii="Times New Roman" w:hAnsi="Times New Roman" w:cs="Times New Roman"/>
          <w:sz w:val="24"/>
          <w:szCs w:val="24"/>
        </w:rPr>
        <w:t xml:space="preserve"> âmbito do</w:t>
      </w:r>
      <w:r w:rsidR="009F4F01">
        <w:rPr>
          <w:rFonts w:ascii="Times New Roman" w:hAnsi="Times New Roman" w:cs="Times New Roman"/>
          <w:sz w:val="24"/>
          <w:szCs w:val="24"/>
        </w:rPr>
        <w:t xml:space="preserve"> processo penal como forma de maior valorização e legitimação da vítima</w:t>
      </w:r>
      <w:r w:rsidR="00FB7C00">
        <w:rPr>
          <w:rFonts w:ascii="Times New Roman" w:hAnsi="Times New Roman" w:cs="Times New Roman"/>
          <w:sz w:val="24"/>
          <w:szCs w:val="24"/>
        </w:rPr>
        <w:t xml:space="preserve"> (</w:t>
      </w:r>
      <w:r w:rsidR="00044794">
        <w:rPr>
          <w:rFonts w:ascii="Times New Roman" w:hAnsi="Times New Roman" w:cs="Times New Roman"/>
          <w:sz w:val="24"/>
          <w:szCs w:val="24"/>
        </w:rPr>
        <w:t>BRASIL</w:t>
      </w:r>
      <w:r w:rsidR="00FB7C00">
        <w:rPr>
          <w:rFonts w:ascii="Times New Roman" w:hAnsi="Times New Roman" w:cs="Times New Roman"/>
          <w:sz w:val="24"/>
          <w:szCs w:val="24"/>
        </w:rPr>
        <w:t>. STJ</w:t>
      </w:r>
      <w:r w:rsidR="000914F6">
        <w:rPr>
          <w:rFonts w:ascii="Times New Roman" w:hAnsi="Times New Roman" w:cs="Times New Roman"/>
          <w:sz w:val="24"/>
          <w:szCs w:val="24"/>
        </w:rPr>
        <w:t>.</w:t>
      </w:r>
      <w:r w:rsidR="00FB7C00">
        <w:rPr>
          <w:rFonts w:ascii="Times New Roman" w:hAnsi="Times New Roman" w:cs="Times New Roman"/>
          <w:sz w:val="24"/>
          <w:szCs w:val="24"/>
        </w:rPr>
        <w:t xml:space="preserve"> RESP. 1.675.874-MS)</w:t>
      </w:r>
      <w:r w:rsidR="002166BA">
        <w:rPr>
          <w:rFonts w:ascii="Times New Roman" w:hAnsi="Times New Roman" w:cs="Times New Roman"/>
          <w:sz w:val="24"/>
          <w:szCs w:val="24"/>
        </w:rPr>
        <w:t xml:space="preserve">, entretanto, em </w:t>
      </w:r>
      <w:r w:rsidR="001F3CAC">
        <w:rPr>
          <w:rFonts w:ascii="Times New Roman" w:hAnsi="Times New Roman" w:cs="Times New Roman"/>
          <w:sz w:val="24"/>
          <w:szCs w:val="24"/>
        </w:rPr>
        <w:t xml:space="preserve">outro vértice </w:t>
      </w:r>
      <w:r w:rsidR="002166BA">
        <w:rPr>
          <w:rFonts w:ascii="Times New Roman" w:hAnsi="Times New Roman" w:cs="Times New Roman"/>
          <w:sz w:val="24"/>
          <w:szCs w:val="24"/>
        </w:rPr>
        <w:t xml:space="preserve">abre-se a janela para a </w:t>
      </w:r>
      <w:r w:rsidR="003B542D">
        <w:rPr>
          <w:rFonts w:ascii="Times New Roman" w:hAnsi="Times New Roman" w:cs="Times New Roman"/>
          <w:sz w:val="24"/>
          <w:szCs w:val="24"/>
        </w:rPr>
        <w:t>absolv</w:t>
      </w:r>
      <w:r w:rsidR="002166BA">
        <w:rPr>
          <w:rFonts w:ascii="Times New Roman" w:hAnsi="Times New Roman" w:cs="Times New Roman"/>
          <w:sz w:val="24"/>
          <w:szCs w:val="24"/>
        </w:rPr>
        <w:t xml:space="preserve">ição </w:t>
      </w:r>
      <w:r w:rsidR="003B542D">
        <w:rPr>
          <w:rFonts w:ascii="Times New Roman" w:hAnsi="Times New Roman" w:cs="Times New Roman"/>
          <w:sz w:val="24"/>
          <w:szCs w:val="24"/>
        </w:rPr>
        <w:t>por clemência</w:t>
      </w:r>
      <w:r w:rsidR="002166BA">
        <w:rPr>
          <w:rFonts w:ascii="Times New Roman" w:hAnsi="Times New Roman" w:cs="Times New Roman"/>
          <w:sz w:val="24"/>
          <w:szCs w:val="24"/>
        </w:rPr>
        <w:t xml:space="preserve"> nos casos de feminícidio</w:t>
      </w:r>
      <w:r w:rsidR="003B542D">
        <w:rPr>
          <w:rFonts w:ascii="Times New Roman" w:hAnsi="Times New Roman" w:cs="Times New Roman"/>
          <w:sz w:val="24"/>
          <w:szCs w:val="24"/>
        </w:rPr>
        <w:t xml:space="preserve">, </w:t>
      </w:r>
      <w:r w:rsidR="002166BA">
        <w:rPr>
          <w:rFonts w:ascii="Times New Roman" w:hAnsi="Times New Roman" w:cs="Times New Roman"/>
          <w:sz w:val="24"/>
          <w:szCs w:val="24"/>
        </w:rPr>
        <w:t>argumentando</w:t>
      </w:r>
      <w:r w:rsidR="003B542D">
        <w:rPr>
          <w:rFonts w:ascii="Times New Roman" w:hAnsi="Times New Roman" w:cs="Times New Roman"/>
          <w:sz w:val="24"/>
          <w:szCs w:val="24"/>
        </w:rPr>
        <w:t xml:space="preserve"> que </w:t>
      </w:r>
      <w:r w:rsidR="002166BA">
        <w:rPr>
          <w:rFonts w:ascii="Times New Roman" w:hAnsi="Times New Roman" w:cs="Times New Roman"/>
          <w:sz w:val="24"/>
          <w:szCs w:val="24"/>
        </w:rPr>
        <w:t xml:space="preserve">o quesito genérico encontra-se </w:t>
      </w:r>
      <w:r w:rsidR="00740E4F">
        <w:rPr>
          <w:rFonts w:ascii="Times New Roman" w:hAnsi="Times New Roman" w:cs="Times New Roman"/>
          <w:sz w:val="24"/>
          <w:szCs w:val="24"/>
        </w:rPr>
        <w:t xml:space="preserve">expressamente </w:t>
      </w:r>
      <w:r w:rsidR="003B542D">
        <w:rPr>
          <w:rFonts w:ascii="Times New Roman" w:hAnsi="Times New Roman" w:cs="Times New Roman"/>
          <w:sz w:val="24"/>
          <w:szCs w:val="24"/>
        </w:rPr>
        <w:t>previst</w:t>
      </w:r>
      <w:r w:rsidR="002166BA">
        <w:rPr>
          <w:rFonts w:ascii="Times New Roman" w:hAnsi="Times New Roman" w:cs="Times New Roman"/>
          <w:sz w:val="24"/>
          <w:szCs w:val="24"/>
        </w:rPr>
        <w:t>o</w:t>
      </w:r>
      <w:r w:rsidR="003B542D">
        <w:rPr>
          <w:rFonts w:ascii="Times New Roman" w:hAnsi="Times New Roman" w:cs="Times New Roman"/>
          <w:sz w:val="24"/>
          <w:szCs w:val="24"/>
        </w:rPr>
        <w:t xml:space="preserve"> no art. 483 do Código de Processo Penal, </w:t>
      </w:r>
      <w:r w:rsidR="00504790">
        <w:rPr>
          <w:rFonts w:ascii="Times New Roman" w:hAnsi="Times New Roman" w:cs="Times New Roman"/>
          <w:sz w:val="24"/>
          <w:szCs w:val="24"/>
        </w:rPr>
        <w:t xml:space="preserve">(BRASIL. STJ. HC. 350.895-RJ), </w:t>
      </w:r>
      <w:r w:rsidR="003B542D">
        <w:rPr>
          <w:rFonts w:ascii="Times New Roman" w:hAnsi="Times New Roman" w:cs="Times New Roman"/>
          <w:sz w:val="24"/>
          <w:szCs w:val="24"/>
        </w:rPr>
        <w:t xml:space="preserve">fazendo-se uma mera interpretação gramatical da norma, sem levar em consideração todo arcabouço protetivo internacional e nacional </w:t>
      </w:r>
      <w:r>
        <w:rPr>
          <w:rFonts w:ascii="Times New Roman" w:hAnsi="Times New Roman" w:cs="Times New Roman"/>
          <w:sz w:val="24"/>
          <w:szCs w:val="24"/>
        </w:rPr>
        <w:t xml:space="preserve">na punição </w:t>
      </w:r>
      <w:r w:rsidR="00312B6A">
        <w:rPr>
          <w:rFonts w:ascii="Times New Roman" w:hAnsi="Times New Roman" w:cs="Times New Roman"/>
          <w:sz w:val="24"/>
          <w:szCs w:val="24"/>
        </w:rPr>
        <w:t>dos crimes praticados contra a mulher.</w:t>
      </w:r>
      <w:r w:rsidR="002E6663">
        <w:rPr>
          <w:rFonts w:ascii="Times New Roman" w:hAnsi="Times New Roman" w:cs="Times New Roman"/>
          <w:sz w:val="24"/>
          <w:szCs w:val="24"/>
        </w:rPr>
        <w:t xml:space="preserve"> </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O primeiro instrumento normativo internacional que tratou do tema da violência contra a mulher foi enunciado em 1975, a Convenção sobre a Eliminação de Todas as Formas de Discriminação contra as Mulheres, cuja sigla em inglês é CEDAW, quando a </w:t>
      </w:r>
      <w:r>
        <w:rPr>
          <w:rFonts w:ascii="Times New Roman" w:hAnsi="Times New Roman" w:cs="Times New Roman"/>
          <w:sz w:val="24"/>
          <w:szCs w:val="24"/>
        </w:rPr>
        <w:t>Organização das Nações Unidas (</w:t>
      </w:r>
      <w:r w:rsidRPr="00394C93">
        <w:rPr>
          <w:rFonts w:ascii="Times New Roman" w:hAnsi="Times New Roman" w:cs="Times New Roman"/>
          <w:sz w:val="24"/>
          <w:szCs w:val="24"/>
        </w:rPr>
        <w:t>ONU</w:t>
      </w:r>
      <w:r>
        <w:rPr>
          <w:rFonts w:ascii="Times New Roman" w:hAnsi="Times New Roman" w:cs="Times New Roman"/>
          <w:sz w:val="24"/>
          <w:szCs w:val="24"/>
        </w:rPr>
        <w:t>)</w:t>
      </w:r>
      <w:r w:rsidRPr="00394C93">
        <w:rPr>
          <w:rFonts w:ascii="Times New Roman" w:hAnsi="Times New Roman" w:cs="Times New Roman"/>
          <w:sz w:val="24"/>
          <w:szCs w:val="24"/>
        </w:rPr>
        <w:t>, realizou no México, a I Conferência Mundial sobre a Mulher e proclamou aquele ano como Ano Internacional da Mulher, e entre 1975 a 1985, como a década d</w:t>
      </w:r>
      <w:r>
        <w:rPr>
          <w:rFonts w:ascii="Times New Roman" w:hAnsi="Times New Roman" w:cs="Times New Roman"/>
          <w:sz w:val="24"/>
          <w:szCs w:val="24"/>
        </w:rPr>
        <w:t>as Nações Unidas para a Mulher.</w:t>
      </w:r>
      <w:r w:rsidRPr="00394C93">
        <w:rPr>
          <w:rStyle w:val="Refdenotaderodap"/>
          <w:rFonts w:ascii="Times New Roman" w:hAnsi="Times New Roman" w:cs="Times New Roman"/>
          <w:sz w:val="24"/>
          <w:szCs w:val="24"/>
        </w:rPr>
        <w:footnoteReference w:id="2"/>
      </w:r>
      <w:r w:rsidRPr="00394C93">
        <w:rPr>
          <w:rFonts w:ascii="Times New Roman" w:hAnsi="Times New Roman" w:cs="Times New Roman"/>
          <w:sz w:val="24"/>
          <w:szCs w:val="24"/>
        </w:rPr>
        <w:t xml:space="preserve"> A preocupação do texto normativo centrou-se basicamente na discriminação sofrida pelas mulheres, mas, não tratou sobre a violência de gênero pelo menos de forma explícita.</w:t>
      </w:r>
      <w:r w:rsidR="000914F6">
        <w:rPr>
          <w:rFonts w:ascii="Times New Roman" w:hAnsi="Times New Roman" w:cs="Times New Roman"/>
          <w:sz w:val="24"/>
          <w:szCs w:val="24"/>
        </w:rPr>
        <w:t xml:space="preserve"> (PIOVESAN, 2015. p. 283)</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De acordo com Piovesan</w:t>
      </w:r>
      <w:r>
        <w:rPr>
          <w:rFonts w:ascii="Times New Roman" w:hAnsi="Times New Roman" w:cs="Times New Roman"/>
          <w:sz w:val="24"/>
          <w:szCs w:val="24"/>
        </w:rPr>
        <w:t>,</w:t>
      </w:r>
      <w:r w:rsidRPr="00394C93">
        <w:rPr>
          <w:rFonts w:ascii="Times New Roman" w:hAnsi="Times New Roman" w:cs="Times New Roman"/>
          <w:sz w:val="24"/>
          <w:szCs w:val="24"/>
        </w:rPr>
        <w:t xml:space="preserve"> a Convenção sobre a Eliminação de Todas as Formas de Discriminação contra as Mulheres enfrenta o maior paradoxo de ter o maior número de reservas dos Estados dentre os tratados de direitos humanos. Alguns países como Bangladesh e Egito acusaram as nações unidas de promoverem um imperialismo cultural e de intolerância religiosa, ao impor-lhes a igualdade entre homens e mulheres, inclusive na família.</w:t>
      </w:r>
      <w:r w:rsidR="00723450">
        <w:rPr>
          <w:rFonts w:ascii="Times New Roman" w:hAnsi="Times New Roman" w:cs="Times New Roman"/>
          <w:sz w:val="24"/>
          <w:szCs w:val="24"/>
        </w:rPr>
        <w:t xml:space="preserve"> </w:t>
      </w:r>
      <w:r w:rsidR="008109BD">
        <w:rPr>
          <w:rFonts w:ascii="Times New Roman" w:hAnsi="Times New Roman" w:cs="Times New Roman"/>
          <w:sz w:val="24"/>
          <w:szCs w:val="24"/>
        </w:rPr>
        <w:t>(PIOVESAN, 2015</w:t>
      </w:r>
      <w:r w:rsidR="003E0031">
        <w:rPr>
          <w:rFonts w:ascii="Times New Roman" w:hAnsi="Times New Roman" w:cs="Times New Roman"/>
          <w:sz w:val="24"/>
          <w:szCs w:val="24"/>
        </w:rPr>
        <w:t>. p</w:t>
      </w:r>
      <w:r w:rsidR="00D31F40">
        <w:rPr>
          <w:rFonts w:ascii="Times New Roman" w:hAnsi="Times New Roman" w:cs="Times New Roman"/>
          <w:sz w:val="24"/>
          <w:szCs w:val="24"/>
        </w:rPr>
        <w:t>. 279-280)</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A Convenção se fundamenta em duas obrigações: eliminar a discriminação contra a mulher e assegurar a igualdade entre ela e os homens. Versa sobre o princípio da igualdade e como uma obrigação vinculante e como um objetivo a ser perseguido.</w:t>
      </w:r>
      <w:r w:rsidR="00E8694C">
        <w:rPr>
          <w:rFonts w:ascii="Times New Roman" w:hAnsi="Times New Roman" w:cs="Times New Roman"/>
          <w:sz w:val="24"/>
          <w:szCs w:val="24"/>
        </w:rPr>
        <w:t xml:space="preserve"> (PIOVESAN, 2015. p.</w:t>
      </w:r>
      <w:r w:rsidR="008109BD">
        <w:rPr>
          <w:rFonts w:ascii="Times New Roman" w:hAnsi="Times New Roman" w:cs="Times New Roman"/>
          <w:sz w:val="24"/>
          <w:szCs w:val="24"/>
        </w:rPr>
        <w:t xml:space="preserve"> 281)</w:t>
      </w:r>
    </w:p>
    <w:p w:rsidR="00746FF8" w:rsidRPr="00394C93" w:rsidRDefault="00746FF8" w:rsidP="00746FF8">
      <w:pPr>
        <w:tabs>
          <w:tab w:val="left" w:pos="9071"/>
        </w:tabs>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lastRenderedPageBreak/>
        <w:t>Na segunda Conferência de Direitos Humanos realizada em 1993, ocorrida em Viena na Áustria houve um avanço quanto a primeira Convenção, eis que expressamente se firmou a posição de que a violência contra a mulher é uma violência contra os direitos humanos e se realçou a importância de desenvolver trabalhos para eliminar a violência na vida pública e</w:t>
      </w:r>
      <w:r>
        <w:rPr>
          <w:rFonts w:ascii="Times New Roman" w:hAnsi="Times New Roman" w:cs="Times New Roman"/>
          <w:sz w:val="24"/>
          <w:szCs w:val="24"/>
        </w:rPr>
        <w:t xml:space="preserve"> </w:t>
      </w:r>
      <w:r w:rsidRPr="00394C93">
        <w:rPr>
          <w:rFonts w:ascii="Times New Roman" w:hAnsi="Times New Roman" w:cs="Times New Roman"/>
          <w:sz w:val="24"/>
          <w:szCs w:val="24"/>
        </w:rPr>
        <w:t>privada sofrida pelas mulheres, bem como de todas as suas formas.</w:t>
      </w:r>
      <w:r w:rsidRPr="00394C93">
        <w:rPr>
          <w:rStyle w:val="Refdenotaderodap"/>
          <w:rFonts w:ascii="Times New Roman" w:hAnsi="Times New Roman" w:cs="Times New Roman"/>
          <w:sz w:val="24"/>
          <w:szCs w:val="24"/>
        </w:rPr>
        <w:footnoteReference w:id="3"/>
      </w: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De acordo com Gonçalves a Convenção de Viena </w:t>
      </w:r>
      <w:r>
        <w:rPr>
          <w:rFonts w:ascii="Times New Roman" w:hAnsi="Times New Roman" w:cs="Times New Roman"/>
          <w:sz w:val="24"/>
          <w:szCs w:val="24"/>
        </w:rPr>
        <w:t>adotou</w:t>
      </w:r>
      <w:r w:rsidRPr="00394C93">
        <w:rPr>
          <w:rFonts w:ascii="Times New Roman" w:hAnsi="Times New Roman" w:cs="Times New Roman"/>
          <w:sz w:val="24"/>
          <w:szCs w:val="24"/>
        </w:rPr>
        <w:t xml:space="preserve"> um caráter universalista, ao adotar termos como “ninguém” e “todos”, visando com isso, uma proteção universal dos direitos das mulheres, independentemente da cultura onde elas estivessem inseridas.</w:t>
      </w:r>
      <w:r w:rsidR="00322EA9">
        <w:rPr>
          <w:rFonts w:ascii="Times New Roman" w:hAnsi="Times New Roman" w:cs="Times New Roman"/>
          <w:sz w:val="24"/>
          <w:szCs w:val="24"/>
        </w:rPr>
        <w:t xml:space="preserve"> (GONÇALVES, 2013. p. 78). </w:t>
      </w:r>
      <w:r w:rsidRPr="00394C93">
        <w:rPr>
          <w:rFonts w:ascii="Times New Roman" w:hAnsi="Times New Roman" w:cs="Times New Roman"/>
          <w:sz w:val="24"/>
          <w:szCs w:val="24"/>
        </w:rPr>
        <w:t>Para Piovesan a conferência “reafirmou a importância do reconhecimento do reconhecimento universal do direito à igualdade relativa ao gênero, clamando pela ratificação universal da Convenção so</w:t>
      </w:r>
      <w:r>
        <w:rPr>
          <w:rFonts w:ascii="Times New Roman" w:hAnsi="Times New Roman" w:cs="Times New Roman"/>
          <w:sz w:val="24"/>
          <w:szCs w:val="24"/>
        </w:rPr>
        <w:t>b</w:t>
      </w:r>
      <w:r w:rsidRPr="00394C93">
        <w:rPr>
          <w:rFonts w:ascii="Times New Roman" w:hAnsi="Times New Roman" w:cs="Times New Roman"/>
          <w:sz w:val="24"/>
          <w:szCs w:val="24"/>
        </w:rPr>
        <w:t>re a Eliminação da Discriminação contra as mulheres”.</w:t>
      </w:r>
      <w:r w:rsidR="00E8694C">
        <w:rPr>
          <w:rFonts w:ascii="Times New Roman" w:hAnsi="Times New Roman" w:cs="Times New Roman"/>
          <w:sz w:val="24"/>
          <w:szCs w:val="24"/>
        </w:rPr>
        <w:t xml:space="preserve"> (PIOVESAN, 2015.p</w:t>
      </w:r>
      <w:r w:rsidR="00322EA9">
        <w:rPr>
          <w:rFonts w:ascii="Times New Roman" w:hAnsi="Times New Roman" w:cs="Times New Roman"/>
          <w:sz w:val="24"/>
          <w:szCs w:val="24"/>
        </w:rPr>
        <w:t xml:space="preserve">. 284) </w:t>
      </w:r>
    </w:p>
    <w:p w:rsidR="00746FF8" w:rsidRPr="00394C93"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Convenção de Viena visualizou </w:t>
      </w:r>
      <w:r w:rsidRPr="00192BB2">
        <w:rPr>
          <w:rFonts w:ascii="Times New Roman" w:hAnsi="Times New Roman" w:cs="Times New Roman"/>
          <w:sz w:val="24"/>
          <w:szCs w:val="24"/>
        </w:rPr>
        <w:t>as mulheres</w:t>
      </w:r>
      <w:r>
        <w:rPr>
          <w:rFonts w:ascii="Times New Roman" w:hAnsi="Times New Roman" w:cs="Times New Roman"/>
          <w:sz w:val="24"/>
          <w:szCs w:val="24"/>
        </w:rPr>
        <w:t xml:space="preserve"> em </w:t>
      </w:r>
      <w:r w:rsidRPr="00192BB2">
        <w:rPr>
          <w:rFonts w:ascii="Times New Roman" w:hAnsi="Times New Roman" w:cs="Times New Roman"/>
          <w:sz w:val="24"/>
          <w:szCs w:val="24"/>
        </w:rPr>
        <w:t>especificidades e peculiaridades de sua condição social. O</w:t>
      </w:r>
      <w:r>
        <w:rPr>
          <w:rFonts w:ascii="Times New Roman" w:hAnsi="Times New Roman" w:cs="Times New Roman"/>
          <w:sz w:val="24"/>
          <w:szCs w:val="24"/>
        </w:rPr>
        <w:t xml:space="preserve"> </w:t>
      </w:r>
      <w:r w:rsidRPr="00192BB2">
        <w:rPr>
          <w:rFonts w:ascii="Times New Roman" w:hAnsi="Times New Roman" w:cs="Times New Roman"/>
          <w:sz w:val="24"/>
          <w:szCs w:val="24"/>
        </w:rPr>
        <w:t>direito à diferença implica o direito ao reconhecimento de identidades próprias,</w:t>
      </w:r>
      <w:r>
        <w:rPr>
          <w:rFonts w:ascii="Times New Roman" w:hAnsi="Times New Roman" w:cs="Times New Roman"/>
          <w:sz w:val="24"/>
          <w:szCs w:val="24"/>
        </w:rPr>
        <w:t xml:space="preserve"> </w:t>
      </w:r>
      <w:r w:rsidRPr="00192BB2">
        <w:rPr>
          <w:rFonts w:ascii="Times New Roman" w:hAnsi="Times New Roman" w:cs="Times New Roman"/>
          <w:sz w:val="24"/>
          <w:szCs w:val="24"/>
        </w:rPr>
        <w:t>propicia</w:t>
      </w:r>
      <w:r>
        <w:rPr>
          <w:rFonts w:ascii="Times New Roman" w:hAnsi="Times New Roman" w:cs="Times New Roman"/>
          <w:sz w:val="24"/>
          <w:szCs w:val="24"/>
        </w:rPr>
        <w:t>ndo</w:t>
      </w:r>
      <w:r w:rsidRPr="00192BB2">
        <w:rPr>
          <w:rFonts w:ascii="Times New Roman" w:hAnsi="Times New Roman" w:cs="Times New Roman"/>
          <w:sz w:val="24"/>
          <w:szCs w:val="24"/>
        </w:rPr>
        <w:t xml:space="preserve"> a incorp</w:t>
      </w:r>
      <w:r>
        <w:rPr>
          <w:rFonts w:ascii="Times New Roman" w:hAnsi="Times New Roman" w:cs="Times New Roman"/>
          <w:sz w:val="24"/>
          <w:szCs w:val="24"/>
        </w:rPr>
        <w:t>oração da perspectiva de gênero.</w:t>
      </w:r>
      <w:r w:rsidR="00322EA9">
        <w:rPr>
          <w:rFonts w:ascii="Times New Roman" w:hAnsi="Times New Roman" w:cs="Times New Roman"/>
          <w:sz w:val="24"/>
          <w:szCs w:val="24"/>
        </w:rPr>
        <w:t xml:space="preserve"> (PIOVESAN; PIMENTEL, 2011. p. 105) </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Em Junho de 1994 aconteceu em Belém do Pará a Convenção Interamericana para Prevenir, Punir e Erradicar a Violência Contra Mulher, ou simplesmente “Convenção de Belém do Pará 1994”, a partir da qual, se passou ao enquadramento da violência contra a mulher como uma violação aos direitos humanos, exigindo-se que fossem encontradas maneiras eficazes para romper o ciclo vicioso no qual estavam inseridas as vítimas de violência perpetradas contra mulheres em escala mundial. </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Além de reconhecer expressamente a violência de gênero no plano internacional, a Convenção de Belém do Pará, a partir da sua normativa, admitiu que as mulheres possuíam o direito de viver sem violência, elaborando-se  uma lista de deveres dirigida aos Estados, em que  afirmava a posição da mulher como sujeito de direitos diante da legislação, até então omissa, </w:t>
      </w:r>
      <w:r w:rsidRPr="00394C93">
        <w:rPr>
          <w:rFonts w:ascii="Times New Roman" w:hAnsi="Times New Roman" w:cs="Times New Roman"/>
          <w:sz w:val="24"/>
          <w:szCs w:val="24"/>
        </w:rPr>
        <w:lastRenderedPageBreak/>
        <w:t>alertando a comunidade internacional que deveriam buscar meios para que a legislações internas pudessem promulgar leis direcionadas à erradicação da violência de gênero.</w:t>
      </w:r>
      <w:r w:rsidR="000C3904">
        <w:rPr>
          <w:rFonts w:ascii="Times New Roman" w:hAnsi="Times New Roman" w:cs="Times New Roman"/>
          <w:sz w:val="24"/>
          <w:szCs w:val="24"/>
        </w:rPr>
        <w:t xml:space="preserve"> (COSTA, p.</w:t>
      </w:r>
      <w:r w:rsidR="00861250">
        <w:rPr>
          <w:rFonts w:ascii="Times New Roman" w:hAnsi="Times New Roman" w:cs="Times New Roman"/>
          <w:sz w:val="24"/>
          <w:szCs w:val="24"/>
        </w:rPr>
        <w:t xml:space="preserve"> 253)</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Os Estados participantes da Convenção de Belém reconheceram que a violência contra a mulher ofendia a dignidade humana e se manifestava pelo exercício do poder desigual entre homens e mulheres e que isso afetava toda a sociedade, razão pela qual obrigou os Estados adotarem providências para eliminação da violência contra as mulheres, através de mecanismos de prevenção, punição e erradicação de todas as formas de violência.  </w:t>
      </w:r>
    </w:p>
    <w:p w:rsidR="00746FF8" w:rsidRPr="00394C93"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Por tais motivos, pode-se dizer que a Convenção de Belém do Pará constitui-se um verdadeiro marco legislativo, na medida em que rompeu com velhos pensamentos sobre a tolerância do Estado quanto à violência ocorrida contra a</w:t>
      </w:r>
      <w:r>
        <w:rPr>
          <w:rFonts w:ascii="Times New Roman" w:hAnsi="Times New Roman" w:cs="Times New Roman"/>
          <w:sz w:val="24"/>
          <w:szCs w:val="24"/>
        </w:rPr>
        <w:t>s</w:t>
      </w:r>
      <w:r w:rsidRPr="00394C93">
        <w:rPr>
          <w:rFonts w:ascii="Times New Roman" w:hAnsi="Times New Roman" w:cs="Times New Roman"/>
          <w:sz w:val="24"/>
          <w:szCs w:val="24"/>
        </w:rPr>
        <w:t xml:space="preserve"> mulheres e criou políticas de prevenção e repressão contra esse tipo de violência.</w:t>
      </w:r>
    </w:p>
    <w:p w:rsidR="00746FF8" w:rsidRPr="00231F64"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A Convenção Interamericana definiu a violência de gênero nos seguintes termos</w:t>
      </w:r>
      <w:r>
        <w:rPr>
          <w:rFonts w:ascii="Times New Roman" w:hAnsi="Times New Roman" w:cs="Times New Roman"/>
          <w:sz w:val="24"/>
          <w:szCs w:val="24"/>
        </w:rPr>
        <w:t>: “</w:t>
      </w:r>
      <w:r w:rsidRPr="00231F64">
        <w:rPr>
          <w:rFonts w:ascii="Times New Roman" w:hAnsi="Times New Roman" w:cs="Times New Roman"/>
          <w:sz w:val="24"/>
          <w:szCs w:val="24"/>
        </w:rPr>
        <w:t>Para os efeitos desta Convenção, entender-se-á por violência contra a mulher qualquer ato ou conduta baseada no gênero, que cause morte, dano ou sofrimento físico, sexual ou psicológico à mulher, tanto na esfera pública como na esfera privada.</w:t>
      </w:r>
      <w:r>
        <w:rPr>
          <w:rFonts w:ascii="Times New Roman" w:hAnsi="Times New Roman" w:cs="Times New Roman"/>
          <w:sz w:val="24"/>
          <w:szCs w:val="24"/>
        </w:rPr>
        <w:t>”</w:t>
      </w:r>
      <w:r w:rsidR="002451F6">
        <w:rPr>
          <w:rFonts w:ascii="Times New Roman" w:hAnsi="Times New Roman" w:cs="Times New Roman"/>
          <w:sz w:val="24"/>
          <w:szCs w:val="24"/>
        </w:rPr>
        <w:t xml:space="preserve"> </w:t>
      </w:r>
      <w:r w:rsidRPr="00231F64">
        <w:rPr>
          <w:rStyle w:val="Refdenotaderodap"/>
          <w:rFonts w:ascii="Times New Roman" w:hAnsi="Times New Roman" w:cs="Times New Roman"/>
          <w:sz w:val="24"/>
          <w:szCs w:val="24"/>
        </w:rPr>
        <w:footnoteReference w:id="4"/>
      </w: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Este artigo trata de violência baseada no gênero, </w:t>
      </w:r>
      <w:r>
        <w:rPr>
          <w:rFonts w:ascii="Times New Roman" w:hAnsi="Times New Roman" w:cs="Times New Roman"/>
          <w:sz w:val="24"/>
          <w:szCs w:val="24"/>
        </w:rPr>
        <w:t xml:space="preserve">ou seja, </w:t>
      </w:r>
      <w:r w:rsidRPr="00394C93">
        <w:rPr>
          <w:rFonts w:ascii="Times New Roman" w:hAnsi="Times New Roman" w:cs="Times New Roman"/>
          <w:sz w:val="24"/>
          <w:szCs w:val="24"/>
        </w:rPr>
        <w:t>a violência contra a mulher apenas pelo fato de ser mulher. Essa forma de violência nasce da ideia falsa de que os homens são superiores e as mulheres. A partir desse tipo de comportamento é que se manifesta o preconceito e se comete uma discriminação</w:t>
      </w:r>
      <w:r>
        <w:rPr>
          <w:rFonts w:ascii="Times New Roman" w:hAnsi="Times New Roman" w:cs="Times New Roman"/>
          <w:sz w:val="24"/>
          <w:szCs w:val="24"/>
        </w:rPr>
        <w:t xml:space="preserve"> contra as mulheres</w:t>
      </w:r>
      <w:r w:rsidRPr="00394C93">
        <w:rPr>
          <w:rFonts w:ascii="Times New Roman" w:hAnsi="Times New Roman" w:cs="Times New Roman"/>
          <w:sz w:val="24"/>
          <w:szCs w:val="24"/>
        </w:rPr>
        <w:t>.</w:t>
      </w:r>
      <w:r w:rsidRPr="00394C93">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De acordo com </w:t>
      </w:r>
      <w:r w:rsidRPr="00394C93">
        <w:rPr>
          <w:rFonts w:ascii="Times New Roman" w:hAnsi="Times New Roman" w:cs="Times New Roman"/>
          <w:sz w:val="24"/>
          <w:szCs w:val="24"/>
        </w:rPr>
        <w:t xml:space="preserve">Beauvoir “o mundo sempre pertenceu aos machos. Nenhuma das razões que nos propuseram para explica-lo nos pareceu suficiente </w:t>
      </w:r>
      <w:r>
        <w:rPr>
          <w:rFonts w:ascii="Times New Roman" w:hAnsi="Times New Roman" w:cs="Times New Roman"/>
          <w:sz w:val="24"/>
          <w:szCs w:val="24"/>
        </w:rPr>
        <w:t>[...]</w:t>
      </w:r>
      <w:r w:rsidRPr="00394C93">
        <w:rPr>
          <w:rFonts w:ascii="Times New Roman" w:hAnsi="Times New Roman" w:cs="Times New Roman"/>
          <w:sz w:val="24"/>
          <w:szCs w:val="24"/>
        </w:rPr>
        <w:t xml:space="preserve"> quando duas categorias humanas se acham presentes, cada uma delas quer impor à outra sua soberania</w:t>
      </w:r>
      <w:r>
        <w:rPr>
          <w:rFonts w:ascii="Times New Roman" w:hAnsi="Times New Roman" w:cs="Times New Roman"/>
          <w:sz w:val="24"/>
          <w:szCs w:val="24"/>
        </w:rPr>
        <w:t>”.</w:t>
      </w:r>
      <w:r w:rsidR="002451F6">
        <w:rPr>
          <w:rFonts w:ascii="Times New Roman" w:hAnsi="Times New Roman" w:cs="Times New Roman"/>
          <w:sz w:val="24"/>
          <w:szCs w:val="24"/>
        </w:rPr>
        <w:t xml:space="preserve"> (BEAUVOIR, 2009. p.100)</w:t>
      </w:r>
    </w:p>
    <w:p w:rsidR="00746FF8" w:rsidRPr="00394C93"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Convenção Interamericana enunciou expressamente o rompimento cultural de não intervenção do Estado na esfera privada quanto à violência de gênero. O Estado, portanto, passou a ter a obrigação de não tolerar a violência contra a mulher e eliminar todas as suas formas de exteriorização tanto na esfera pública quanto na vida privada, ou seja, a violência praticada no espaço doméstico ganhou relevância.</w:t>
      </w: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A questão d</w:t>
      </w:r>
      <w:r>
        <w:rPr>
          <w:rFonts w:ascii="Times New Roman" w:hAnsi="Times New Roman" w:cs="Times New Roman"/>
          <w:sz w:val="24"/>
          <w:szCs w:val="24"/>
        </w:rPr>
        <w:t>a violência de</w:t>
      </w:r>
      <w:r w:rsidRPr="00394C93">
        <w:rPr>
          <w:rFonts w:ascii="Times New Roman" w:hAnsi="Times New Roman" w:cs="Times New Roman"/>
          <w:sz w:val="24"/>
          <w:szCs w:val="24"/>
        </w:rPr>
        <w:t xml:space="preserve"> gênero é global e não apenas regional ou familiar, conforme preconiza Costa</w:t>
      </w:r>
      <w:r w:rsidR="000D3AFA">
        <w:rPr>
          <w:rFonts w:ascii="Times New Roman" w:hAnsi="Times New Roman" w:cs="Times New Roman"/>
          <w:sz w:val="24"/>
          <w:szCs w:val="24"/>
        </w:rPr>
        <w:t>:</w:t>
      </w:r>
    </w:p>
    <w:p w:rsidR="00746FF8" w:rsidRDefault="00746FF8" w:rsidP="00746FF8">
      <w:pPr>
        <w:spacing w:after="0" w:line="240" w:lineRule="auto"/>
        <w:ind w:left="2268"/>
        <w:jc w:val="both"/>
        <w:rPr>
          <w:rFonts w:ascii="Times New Roman" w:hAnsi="Times New Roman" w:cs="Times New Roman"/>
          <w:sz w:val="20"/>
          <w:szCs w:val="20"/>
        </w:rPr>
      </w:pPr>
    </w:p>
    <w:p w:rsidR="00746FF8" w:rsidRPr="00394C93" w:rsidRDefault="00746FF8" w:rsidP="00746FF8">
      <w:pPr>
        <w:spacing w:after="0" w:line="240" w:lineRule="auto"/>
        <w:ind w:left="2268"/>
        <w:jc w:val="both"/>
        <w:rPr>
          <w:rFonts w:ascii="Times New Roman" w:hAnsi="Times New Roman" w:cs="Times New Roman"/>
          <w:sz w:val="20"/>
          <w:szCs w:val="20"/>
        </w:rPr>
      </w:pPr>
      <w:r w:rsidRPr="00394C93">
        <w:rPr>
          <w:rFonts w:ascii="Times New Roman" w:hAnsi="Times New Roman" w:cs="Times New Roman"/>
          <w:sz w:val="20"/>
          <w:szCs w:val="20"/>
        </w:rPr>
        <w:lastRenderedPageBreak/>
        <w:t>Está superada a questão a respeito de a violência de gênero ser uma questão local ou mesmo familiar, ou ainda se pode ser tratada como assunto estritamente particular, pois está plenamente pacificado que a questão afeta a todos os cidadãos, quer homens, quer mulheres, e também se encontra dentro de uma discussão de planificação internacional. A problemática é tão global que está em jogo uma das instituições mais importantes da estrutura organizacional do homem: a família. Quando se tem um núcleo familiar doente e com alto grau de conflitos internos, os filhos tendem a ter problemas psicológicos inafastáveis desde a infância e que vão se refletir indubitavelmente na fase adulta.</w:t>
      </w:r>
      <w:r w:rsidR="002451F6">
        <w:rPr>
          <w:rFonts w:ascii="Times New Roman" w:hAnsi="Times New Roman" w:cs="Times New Roman"/>
          <w:sz w:val="20"/>
          <w:szCs w:val="20"/>
        </w:rPr>
        <w:t xml:space="preserve"> (COSTA, 2014. p.16) </w:t>
      </w:r>
    </w:p>
    <w:p w:rsidR="00746FF8" w:rsidRDefault="00746FF8" w:rsidP="00746FF8">
      <w:pPr>
        <w:spacing w:after="0" w:line="360" w:lineRule="auto"/>
        <w:ind w:firstLine="851"/>
        <w:jc w:val="both"/>
        <w:rPr>
          <w:rFonts w:ascii="Times New Roman" w:hAnsi="Times New Roman" w:cs="Times New Roman"/>
          <w:sz w:val="24"/>
          <w:szCs w:val="24"/>
        </w:rPr>
      </w:pP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A Convenção Interamericana de Belém do Pará</w:t>
      </w:r>
      <w:r>
        <w:rPr>
          <w:rFonts w:ascii="Times New Roman" w:hAnsi="Times New Roman" w:cs="Times New Roman"/>
          <w:sz w:val="24"/>
          <w:szCs w:val="24"/>
        </w:rPr>
        <w:t xml:space="preserve"> </w:t>
      </w:r>
      <w:r w:rsidRPr="00394C93">
        <w:rPr>
          <w:rFonts w:ascii="Times New Roman" w:hAnsi="Times New Roman" w:cs="Times New Roman"/>
          <w:sz w:val="24"/>
          <w:szCs w:val="24"/>
        </w:rPr>
        <w:t>desencadeou processos legislativos internos, tendo como principal objetivo a criação de leis voltadas à proteção da mulher, conforme afir</w:t>
      </w:r>
      <w:r>
        <w:rPr>
          <w:rFonts w:ascii="Times New Roman" w:hAnsi="Times New Roman" w:cs="Times New Roman"/>
          <w:sz w:val="24"/>
          <w:szCs w:val="24"/>
        </w:rPr>
        <w:t>mado por Fernández:</w:t>
      </w:r>
    </w:p>
    <w:p w:rsidR="00746FF8" w:rsidRPr="00FD7FF9" w:rsidRDefault="00746FF8" w:rsidP="00746FF8">
      <w:pPr>
        <w:spacing w:after="0" w:line="360" w:lineRule="auto"/>
        <w:ind w:firstLine="851"/>
        <w:jc w:val="both"/>
        <w:rPr>
          <w:rFonts w:ascii="Times New Roman" w:hAnsi="Times New Roman" w:cs="Times New Roman"/>
          <w:sz w:val="24"/>
          <w:szCs w:val="24"/>
        </w:rPr>
      </w:pPr>
    </w:p>
    <w:p w:rsidR="00746FF8" w:rsidRPr="00394C93" w:rsidRDefault="00746FF8" w:rsidP="00746FF8">
      <w:pPr>
        <w:spacing w:after="0" w:line="240" w:lineRule="auto"/>
        <w:ind w:left="2268"/>
        <w:jc w:val="both"/>
        <w:rPr>
          <w:rFonts w:ascii="Times New Roman" w:hAnsi="Times New Roman" w:cs="Times New Roman"/>
          <w:sz w:val="20"/>
          <w:szCs w:val="20"/>
        </w:rPr>
      </w:pPr>
      <w:r w:rsidRPr="00394C93">
        <w:rPr>
          <w:rFonts w:ascii="Times New Roman" w:hAnsi="Times New Roman" w:cs="Times New Roman"/>
          <w:i/>
          <w:sz w:val="20"/>
          <w:szCs w:val="20"/>
        </w:rPr>
        <w:t>La Convención de Belem se convierte, desde el momento de su ﬁrma inicial — e incluso antes de su ratiﬁcación— en la cabeza visible, en la punta de lanza del movimiento interamericano contra la violencia de género, de un modo tal que la práctica totalidad de las disposiciones que en este código se contienen —a la excepción de la normativa cubana— son posteriores en el tiempo a la aprobación de la Convención de Belem y beben, en buena medida, de sus amazónicas aguas</w:t>
      </w:r>
      <w:r>
        <w:rPr>
          <w:rFonts w:ascii="Times New Roman" w:hAnsi="Times New Roman" w:cs="Times New Roman"/>
          <w:sz w:val="20"/>
          <w:szCs w:val="20"/>
        </w:rPr>
        <w:t>.</w:t>
      </w:r>
      <w:r w:rsidR="002451F6">
        <w:rPr>
          <w:rFonts w:ascii="Times New Roman" w:hAnsi="Times New Roman" w:cs="Times New Roman"/>
          <w:sz w:val="20"/>
          <w:szCs w:val="20"/>
        </w:rPr>
        <w:t xml:space="preserve"> FERNANDEZ, 2008. p.17)</w:t>
      </w:r>
    </w:p>
    <w:p w:rsidR="00746FF8" w:rsidRPr="00394C93" w:rsidRDefault="00746FF8" w:rsidP="00746FF8">
      <w:pPr>
        <w:spacing w:after="0" w:line="360" w:lineRule="auto"/>
        <w:ind w:firstLine="851"/>
        <w:jc w:val="both"/>
        <w:rPr>
          <w:rFonts w:ascii="Times New Roman" w:hAnsi="Times New Roman" w:cs="Times New Roman"/>
          <w:sz w:val="24"/>
          <w:szCs w:val="24"/>
        </w:rPr>
      </w:pP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A IV Conferência Mundial sobre as Mulheres, de 1995, ocorrida em Pequim na China, reforçou que a violência contra a mulher é uma violência baseada no gênero. Enunciando que os países devem adotas as medidas necessárias para eliminar todas as formas de discriminação contra a mulher, prevenindo e eliminando todas as formas de violência contra as mulheres e meninas.</w:t>
      </w:r>
      <w:r w:rsidRPr="00394C93">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rsidR="00746FF8" w:rsidRDefault="00746FF8" w:rsidP="00746FF8">
      <w:pPr>
        <w:spacing w:after="0" w:line="360" w:lineRule="auto"/>
        <w:ind w:firstLine="851"/>
        <w:jc w:val="both"/>
        <w:rPr>
          <w:rFonts w:ascii="Times New Roman" w:hAnsi="Times New Roman" w:cs="Times New Roman"/>
          <w:sz w:val="24"/>
          <w:szCs w:val="24"/>
        </w:rPr>
      </w:pPr>
      <w:r w:rsidRPr="00394C93">
        <w:rPr>
          <w:rFonts w:ascii="Times New Roman" w:hAnsi="Times New Roman" w:cs="Times New Roman"/>
          <w:sz w:val="24"/>
          <w:szCs w:val="24"/>
        </w:rPr>
        <w:t xml:space="preserve">Observa-se de forma clara que desde 1975, ou seja, há mais de 40 (quarenta) anos, quando da realização da primeira Conferência sobre a mulher, o mundo passou a dar visibilidade a eliminação de todas as formas de violência contra a mulher, entretanto, ela </w:t>
      </w:r>
      <w:r w:rsidRPr="00394C93">
        <w:rPr>
          <w:rFonts w:ascii="Times New Roman" w:hAnsi="Times New Roman" w:cs="Times New Roman"/>
          <w:sz w:val="24"/>
          <w:szCs w:val="24"/>
        </w:rPr>
        <w:lastRenderedPageBreak/>
        <w:t>persiste não apenas no Brasil, como em outros países, inclusive com condenações dos Estados partes perante as Cortes Internacionais de Direitos Humanos.</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visto anteriormente no plano internacional há inúmeros documentos que conferem de alguma maneira proteção às mulheres vítimas de violência. Resta avaliar as consequências destes instrumentos no ordenamento jurídico brasileiro.</w:t>
      </w:r>
    </w:p>
    <w:p w:rsidR="000D3AFA"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Convenção de Viena de 1969, ratificada pelo Brasil através do D</w:t>
      </w:r>
      <w:r w:rsidRPr="00552C8F">
        <w:rPr>
          <w:rFonts w:ascii="Times New Roman" w:hAnsi="Times New Roman" w:cs="Times New Roman"/>
          <w:sz w:val="24"/>
          <w:szCs w:val="24"/>
        </w:rPr>
        <w:t xml:space="preserve">ecreto </w:t>
      </w:r>
      <w:r>
        <w:rPr>
          <w:rFonts w:ascii="Times New Roman" w:hAnsi="Times New Roman" w:cs="Times New Roman"/>
          <w:sz w:val="24"/>
          <w:szCs w:val="24"/>
        </w:rPr>
        <w:t>Federal nº</w:t>
      </w:r>
      <w:r w:rsidRPr="00552C8F">
        <w:rPr>
          <w:rFonts w:ascii="Times New Roman" w:hAnsi="Times New Roman" w:cs="Times New Roman"/>
          <w:sz w:val="24"/>
          <w:szCs w:val="24"/>
        </w:rPr>
        <w:t xml:space="preserve"> 7.030, de 14 de dezembro de 2009</w:t>
      </w:r>
      <w:r>
        <w:rPr>
          <w:rFonts w:ascii="Times New Roman" w:hAnsi="Times New Roman" w:cs="Times New Roman"/>
          <w:sz w:val="24"/>
          <w:szCs w:val="24"/>
        </w:rPr>
        <w:t>, estabelece o significado do tratado, afirmando ser:</w:t>
      </w:r>
      <w:r w:rsidRPr="00E02C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2C16">
        <w:rPr>
          <w:rFonts w:ascii="Times New Roman" w:hAnsi="Times New Roman" w:cs="Times New Roman"/>
          <w:sz w:val="24"/>
          <w:szCs w:val="24"/>
        </w:rPr>
        <w:t xml:space="preserve">um acordo internacional concluído por escrito entre Estados e regido pelo Direito Internacional, quer conste de um instrumento único, quer de dois ou mais instrumentos conexos, qualquer que </w:t>
      </w:r>
      <w:r>
        <w:rPr>
          <w:rFonts w:ascii="Times New Roman" w:hAnsi="Times New Roman" w:cs="Times New Roman"/>
          <w:sz w:val="24"/>
          <w:szCs w:val="24"/>
        </w:rPr>
        <w:t>seja sua denominação específica</w:t>
      </w:r>
      <w:r w:rsidRPr="00552C8F">
        <w:rPr>
          <w:rFonts w:ascii="Times New Roman" w:hAnsi="Times New Roman" w:cs="Times New Roman"/>
          <w:sz w:val="24"/>
          <w:szCs w:val="24"/>
        </w:rPr>
        <w:t>.</w:t>
      </w:r>
      <w:r>
        <w:rPr>
          <w:rFonts w:ascii="Times New Roman" w:hAnsi="Times New Roman" w:cs="Times New Roman"/>
          <w:sz w:val="24"/>
          <w:szCs w:val="24"/>
        </w:rPr>
        <w:t>”</w:t>
      </w:r>
      <w:r w:rsidR="00CC3D33">
        <w:rPr>
          <w:rFonts w:ascii="Times New Roman" w:hAnsi="Times New Roman" w:cs="Times New Roman"/>
          <w:sz w:val="24"/>
          <w:szCs w:val="24"/>
        </w:rPr>
        <w:t xml:space="preserve"> (BRASIL, Decreto Federal n.º 7.</w:t>
      </w:r>
      <w:r w:rsidR="000D3AFA">
        <w:rPr>
          <w:rFonts w:ascii="Times New Roman" w:hAnsi="Times New Roman" w:cs="Times New Roman"/>
          <w:sz w:val="24"/>
          <w:szCs w:val="24"/>
        </w:rPr>
        <w:t>030, 2009)</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 Convenção sobre a Eliminação de todas as formas de Discriminação contra a Mulher (1979) e a Convenção Interamericana para Prevenir, Punir e Erradicar a Violência contra a Mulher – Convenção de Belém do Pará (1994) são tratados internacionais de direitos humanos, eis que tratam de direitos das mulheres a uma vida sem violência. </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Brasil, com a Constituição de 1988, assumiu o compromisso sério perante a comunidade internacional de respeito, promoção e proteção aos direitos humanos. Consagrou no § 2º do artigo 5º as normas internacionais como fontes de direitos e garantias no ordenamento jurídico brasileiro. </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Mazzuoli o § 2º do art. 5º coloca no mesmo patamar as determinações constitucionais insertas no texto interno da Constituição Federal (CF) com aquelas contidas nos tratados internacionais de proteção aos direitos humanos. Conclui o autor que os tratados tem o </w:t>
      </w:r>
      <w:r>
        <w:rPr>
          <w:rFonts w:ascii="Times New Roman" w:hAnsi="Times New Roman" w:cs="Times New Roman"/>
          <w:i/>
          <w:sz w:val="24"/>
          <w:szCs w:val="24"/>
        </w:rPr>
        <w:t xml:space="preserve">status </w:t>
      </w:r>
      <w:r>
        <w:rPr>
          <w:rFonts w:ascii="Times New Roman" w:hAnsi="Times New Roman" w:cs="Times New Roman"/>
          <w:sz w:val="24"/>
          <w:szCs w:val="24"/>
        </w:rPr>
        <w:t>de normas constitucionais.</w:t>
      </w:r>
      <w:r w:rsidR="00CC3D33">
        <w:rPr>
          <w:rFonts w:ascii="Times New Roman" w:hAnsi="Times New Roman" w:cs="Times New Roman"/>
          <w:sz w:val="24"/>
          <w:szCs w:val="24"/>
        </w:rPr>
        <w:t xml:space="preserve"> (MAZZUOLI, 2013. p</w:t>
      </w:r>
      <w:r w:rsidR="000D3AFA">
        <w:rPr>
          <w:rFonts w:ascii="Times New Roman" w:hAnsi="Times New Roman" w:cs="Times New Roman"/>
          <w:sz w:val="24"/>
          <w:szCs w:val="24"/>
        </w:rPr>
        <w:t>.36)</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Piovesan afirma que a incorporação do § 2º do artigo 5º da Constituição do Brasil:</w:t>
      </w:r>
    </w:p>
    <w:p w:rsidR="00746FF8" w:rsidRDefault="00746FF8" w:rsidP="00746FF8">
      <w:pPr>
        <w:spacing w:after="0" w:line="360" w:lineRule="auto"/>
        <w:ind w:firstLine="851"/>
        <w:jc w:val="both"/>
        <w:rPr>
          <w:rFonts w:ascii="Times New Roman" w:hAnsi="Times New Roman" w:cs="Times New Roman"/>
          <w:sz w:val="24"/>
          <w:szCs w:val="24"/>
        </w:rPr>
      </w:pPr>
    </w:p>
    <w:p w:rsidR="00746FF8" w:rsidRPr="00231F64" w:rsidRDefault="00746FF8" w:rsidP="00746FF8">
      <w:pPr>
        <w:spacing w:after="0" w:line="240" w:lineRule="auto"/>
        <w:ind w:left="2268"/>
        <w:jc w:val="both"/>
        <w:rPr>
          <w:rFonts w:ascii="Times New Roman" w:hAnsi="Times New Roman" w:cs="Times New Roman"/>
          <w:sz w:val="20"/>
          <w:szCs w:val="24"/>
        </w:rPr>
      </w:pPr>
      <w:r w:rsidRPr="00231F64">
        <w:rPr>
          <w:rFonts w:ascii="Times New Roman" w:hAnsi="Times New Roman" w:cs="Times New Roman"/>
          <w:sz w:val="20"/>
          <w:szCs w:val="24"/>
        </w:rPr>
        <w:t>Atribui aos direitos internacionais uma natureza especial e diferenciada, qual seja, natureza de norma constitucional [...] os direitos constantes nos tratados internacionais integram e complementam o catálogo de direitos constitucionalmente previsto, o que justifica estender a esses direitos o regime constitucional conferido aos demais direitos e garantias fundamentais</w:t>
      </w:r>
      <w:r>
        <w:rPr>
          <w:rFonts w:ascii="Times New Roman" w:hAnsi="Times New Roman" w:cs="Times New Roman"/>
          <w:sz w:val="20"/>
          <w:szCs w:val="24"/>
        </w:rPr>
        <w:t>.</w:t>
      </w:r>
      <w:r w:rsidR="001A361E">
        <w:rPr>
          <w:rFonts w:ascii="Times New Roman" w:hAnsi="Times New Roman" w:cs="Times New Roman"/>
          <w:sz w:val="20"/>
          <w:szCs w:val="24"/>
        </w:rPr>
        <w:t xml:space="preserve"> (</w:t>
      </w:r>
      <w:r w:rsidR="00851CD1">
        <w:rPr>
          <w:rFonts w:ascii="Times New Roman" w:hAnsi="Times New Roman" w:cs="Times New Roman"/>
          <w:sz w:val="20"/>
          <w:szCs w:val="24"/>
        </w:rPr>
        <w:t>PIOVESAN, 2015. p.118)</w:t>
      </w:r>
    </w:p>
    <w:p w:rsidR="00746FF8" w:rsidRDefault="00746FF8" w:rsidP="00746FF8">
      <w:pPr>
        <w:spacing w:after="0" w:line="360" w:lineRule="auto"/>
        <w:ind w:firstLine="851"/>
        <w:jc w:val="both"/>
        <w:rPr>
          <w:rFonts w:ascii="Times New Roman" w:hAnsi="Times New Roman" w:cs="Times New Roman"/>
          <w:sz w:val="24"/>
          <w:szCs w:val="24"/>
        </w:rPr>
      </w:pP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adotando-se como referencial teórico os pensamentos acima esposados se pode afirmar que a Convenção de Belém do Pará por ser um tratado de direitos humanos das mulheres possui o </w:t>
      </w:r>
      <w:r w:rsidRPr="008525B2">
        <w:rPr>
          <w:rFonts w:ascii="Times New Roman" w:hAnsi="Times New Roman" w:cs="Times New Roman"/>
          <w:i/>
          <w:sz w:val="24"/>
          <w:szCs w:val="24"/>
        </w:rPr>
        <w:t>status</w:t>
      </w:r>
      <w:r>
        <w:rPr>
          <w:rFonts w:ascii="Times New Roman" w:hAnsi="Times New Roman" w:cs="Times New Roman"/>
          <w:sz w:val="24"/>
          <w:szCs w:val="24"/>
        </w:rPr>
        <w:t xml:space="preserve"> de norma constitucional no Brasil.</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A00B70">
        <w:rPr>
          <w:rFonts w:ascii="Times New Roman" w:hAnsi="Times New Roman" w:cs="Times New Roman"/>
          <w:i/>
          <w:sz w:val="24"/>
          <w:szCs w:val="24"/>
        </w:rPr>
        <w:t>status</w:t>
      </w:r>
      <w:r>
        <w:rPr>
          <w:rFonts w:ascii="Times New Roman" w:hAnsi="Times New Roman" w:cs="Times New Roman"/>
          <w:sz w:val="24"/>
          <w:szCs w:val="24"/>
        </w:rPr>
        <w:t xml:space="preserve"> constitucional dos tratados não é pacífico gerando inúmeros debates especialmente em julgamentos do Supremo Tribunal Federal (STF) já se posicionou em três formas diferentes: a) estrutura normativa de lei ordinária (voto vencedor no HC 72.131-RJ); b) </w:t>
      </w:r>
      <w:r w:rsidRPr="00654D07">
        <w:rPr>
          <w:rFonts w:ascii="Times New Roman" w:hAnsi="Times New Roman" w:cs="Times New Roman"/>
          <w:i/>
          <w:sz w:val="24"/>
          <w:szCs w:val="24"/>
        </w:rPr>
        <w:lastRenderedPageBreak/>
        <w:t xml:space="preserve">status </w:t>
      </w:r>
      <w:r>
        <w:rPr>
          <w:rFonts w:ascii="Times New Roman" w:hAnsi="Times New Roman" w:cs="Times New Roman"/>
          <w:sz w:val="24"/>
          <w:szCs w:val="24"/>
        </w:rPr>
        <w:t xml:space="preserve">constitucional (voto vencido HC 82.424-2/RS); e, c) norma supralegal, com </w:t>
      </w:r>
      <w:r w:rsidRPr="00654D07">
        <w:rPr>
          <w:rFonts w:ascii="Times New Roman" w:hAnsi="Times New Roman" w:cs="Times New Roman"/>
          <w:i/>
          <w:sz w:val="24"/>
          <w:szCs w:val="24"/>
        </w:rPr>
        <w:t xml:space="preserve">status </w:t>
      </w:r>
      <w:r>
        <w:rPr>
          <w:rFonts w:ascii="Times New Roman" w:hAnsi="Times New Roman" w:cs="Times New Roman"/>
          <w:sz w:val="24"/>
          <w:szCs w:val="24"/>
        </w:rPr>
        <w:t xml:space="preserve">inferior a Constituição (voto Recurso em Habeas Corpus 9.785-RJ).  </w:t>
      </w:r>
    </w:p>
    <w:p w:rsidR="00746FF8" w:rsidRPr="000F11CE"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Diante da controvérsia sobre o </w:t>
      </w:r>
      <w:r w:rsidRPr="00F20A1D">
        <w:rPr>
          <w:rFonts w:ascii="Times New Roman" w:hAnsi="Times New Roman" w:cs="Times New Roman"/>
          <w:i/>
          <w:sz w:val="24"/>
          <w:szCs w:val="24"/>
        </w:rPr>
        <w:t xml:space="preserve">status </w:t>
      </w:r>
      <w:r>
        <w:rPr>
          <w:rFonts w:ascii="Times New Roman" w:hAnsi="Times New Roman" w:cs="Times New Roman"/>
          <w:sz w:val="24"/>
          <w:szCs w:val="24"/>
        </w:rPr>
        <w:t xml:space="preserve">das normas de direito internacional no ordenamento jurídico brasileiro, o legislador acrescentou o através da Emenda Constitucional (EC) nº 45/2004, o § 3º, do art. 5º, da Constituição. A redação do dispositivo reconheceu expressamente o </w:t>
      </w:r>
      <w:r>
        <w:rPr>
          <w:rFonts w:ascii="Times New Roman" w:hAnsi="Times New Roman" w:cs="Times New Roman"/>
          <w:i/>
          <w:sz w:val="24"/>
          <w:szCs w:val="24"/>
        </w:rPr>
        <w:t>status</w:t>
      </w:r>
      <w:r>
        <w:rPr>
          <w:rFonts w:ascii="Times New Roman" w:hAnsi="Times New Roman" w:cs="Times New Roman"/>
          <w:sz w:val="24"/>
          <w:szCs w:val="24"/>
        </w:rPr>
        <w:t xml:space="preserve"> de Emenda Constitucional aos tratados em matéria de direitos humanos que sejam aprovados no Congresso Nacional pelo quórum qualificado de três quintos.</w:t>
      </w:r>
      <w:r w:rsidR="00851CD1">
        <w:rPr>
          <w:rFonts w:ascii="Times New Roman" w:hAnsi="Times New Roman" w:cs="Times New Roman"/>
          <w:sz w:val="24"/>
          <w:szCs w:val="24"/>
        </w:rPr>
        <w:t xml:space="preserve"> (BRASIL. Emenda Constitucional nº 45, 2004) </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Algumas conclusões podem ser extraídas do novo parágrafo. A primeira é bem fácil de se perceber. Os tratados em matéria de direitos humanos aprovados pelo Congresso Nacional, em dois turnos, por três quintos dos votos adquire o </w:t>
      </w:r>
      <w:r>
        <w:rPr>
          <w:rFonts w:ascii="Times New Roman" w:hAnsi="Times New Roman" w:cs="Times New Roman"/>
          <w:i/>
          <w:sz w:val="24"/>
          <w:szCs w:val="24"/>
        </w:rPr>
        <w:t xml:space="preserve">status </w:t>
      </w:r>
      <w:r>
        <w:rPr>
          <w:rFonts w:ascii="Times New Roman" w:hAnsi="Times New Roman" w:cs="Times New Roman"/>
          <w:sz w:val="24"/>
          <w:szCs w:val="24"/>
        </w:rPr>
        <w:t>de emenda Constitucional, independentemente se ratificados pelo Brasil antes ou depois da alteração do artigo.</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segunda conclusão é que os tratados que não versam sobre direitos humanos e ratificados pelo Brasil tem apenas o valor legal, ou seja, de lei ordinária.</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terceira hipótese são os tratados em matéria de direitos humanos que não se submeteram ainda ao rito previsto na Constituição Federal. Qual seria o </w:t>
      </w:r>
      <w:r>
        <w:rPr>
          <w:rFonts w:ascii="Times New Roman" w:hAnsi="Times New Roman" w:cs="Times New Roman"/>
          <w:i/>
          <w:sz w:val="24"/>
          <w:szCs w:val="24"/>
        </w:rPr>
        <w:t>status</w:t>
      </w:r>
      <w:r>
        <w:rPr>
          <w:rFonts w:ascii="Times New Roman" w:hAnsi="Times New Roman" w:cs="Times New Roman"/>
          <w:sz w:val="24"/>
          <w:szCs w:val="24"/>
        </w:rPr>
        <w:t xml:space="preserve"> desses tratados ainda não aprovados?</w:t>
      </w:r>
    </w:p>
    <w:p w:rsidR="00746FF8" w:rsidRPr="00194892"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Supremo Tribunal Federal no julgamento do recurso extraordinário nº 466.343, que versava sobre a possibilidade de prisão do depositário infiel, declarou que o Pacto de São José da Costa Rica em razão de não ter se submetido ao quórum qualificado de acordo com Emenda Constitucional nº 45/2004, tem hierarquia supralegal no ordenamento brasileiro. O STF, portanto, não reconheceu o </w:t>
      </w:r>
      <w:r>
        <w:rPr>
          <w:rFonts w:ascii="Times New Roman" w:hAnsi="Times New Roman" w:cs="Times New Roman"/>
          <w:i/>
          <w:sz w:val="24"/>
          <w:szCs w:val="24"/>
        </w:rPr>
        <w:t xml:space="preserve">status </w:t>
      </w:r>
      <w:r>
        <w:rPr>
          <w:rFonts w:ascii="Times New Roman" w:hAnsi="Times New Roman" w:cs="Times New Roman"/>
          <w:sz w:val="24"/>
          <w:szCs w:val="24"/>
        </w:rPr>
        <w:t>constitucional dos tratados.</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o advento do § 3º no art. 5º da Constituição Federal que conferiu o </w:t>
      </w:r>
      <w:r>
        <w:rPr>
          <w:rFonts w:ascii="Times New Roman" w:hAnsi="Times New Roman" w:cs="Times New Roman"/>
          <w:i/>
          <w:sz w:val="24"/>
          <w:szCs w:val="24"/>
        </w:rPr>
        <w:t>status</w:t>
      </w:r>
      <w:r>
        <w:rPr>
          <w:rFonts w:ascii="Times New Roman" w:hAnsi="Times New Roman" w:cs="Times New Roman"/>
          <w:sz w:val="24"/>
          <w:szCs w:val="24"/>
        </w:rPr>
        <w:t xml:space="preserve"> de Emenda Constitucional aos tratados em direitos humanos desde que formalmente aprovados na forma do dispositivo, inaugurou um ao direito brasileiro um novo tipo de controle normativo interno, qual seja, o de convencionalidade das leis. Trata-se de uma nova expressão cunhada por Mazzuoli, que visa verificar a compatibilização das leis internas com os tratados de direitos humanos ratificados pelo Brasil.</w:t>
      </w:r>
      <w:r w:rsidR="00D47394">
        <w:rPr>
          <w:rFonts w:ascii="Times New Roman" w:hAnsi="Times New Roman" w:cs="Times New Roman"/>
          <w:sz w:val="24"/>
          <w:szCs w:val="24"/>
        </w:rPr>
        <w:t xml:space="preserve"> (MAZZUOLI, 2013, p. 7</w:t>
      </w:r>
      <w:r w:rsidR="000D3AFA">
        <w:rPr>
          <w:rFonts w:ascii="Times New Roman" w:hAnsi="Times New Roman" w:cs="Times New Roman"/>
          <w:sz w:val="24"/>
          <w:szCs w:val="24"/>
        </w:rPr>
        <w:t>9)</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é possível que num caso concreto haja conflitos entre as disposições contidas nos tratados de direitos humanos e as normas do direito brasileiro. Esse conflito, há de ser resolvido em favor da norma mais favorável à pessoa protegida, pois o objetivo é a otimização e maximização dos sistemas (interno e internacional) de proteção dos direitos humanos.</w:t>
      </w:r>
      <w:r w:rsidR="00D47394">
        <w:rPr>
          <w:rFonts w:ascii="Times New Roman" w:hAnsi="Times New Roman" w:cs="Times New Roman"/>
          <w:sz w:val="24"/>
          <w:szCs w:val="24"/>
        </w:rPr>
        <w:t xml:space="preserve"> (MAZZUOLI, 2013. p. 36) </w:t>
      </w:r>
    </w:p>
    <w:p w:rsidR="00746FF8" w:rsidRPr="00432A5C" w:rsidRDefault="00432A5C" w:rsidP="00746FF8">
      <w:pPr>
        <w:spacing w:after="0" w:line="360" w:lineRule="auto"/>
        <w:ind w:firstLine="851"/>
        <w:jc w:val="both"/>
        <w:rPr>
          <w:rFonts w:ascii="Times New Roman" w:hAnsi="Times New Roman" w:cs="Times New Roman"/>
          <w:sz w:val="24"/>
          <w:szCs w:val="24"/>
        </w:rPr>
      </w:pPr>
      <w:r w:rsidRPr="00432A5C">
        <w:rPr>
          <w:rFonts w:ascii="Times New Roman" w:hAnsi="Times New Roman" w:cs="Times New Roman"/>
          <w:sz w:val="24"/>
          <w:szCs w:val="24"/>
        </w:rPr>
        <w:lastRenderedPageBreak/>
        <w:t xml:space="preserve"> Impede recordar que com a edição da Lei Federal n.º 13.104, de 9 de março de 2015, o Brasil inseriu no ordenamento jurídico o crime de homicídio contra a mulher, praticado em razão da condição do sexo, denominado de feminícidio. Considerando que há razões de condição de sexo feminino quando o crime envolve: violência doméstica e familiar; e menosprezo ou discriminação à condição de mulher.  </w:t>
      </w:r>
      <w:r w:rsidR="00746FF8" w:rsidRPr="00432A5C">
        <w:rPr>
          <w:rFonts w:ascii="Times New Roman" w:hAnsi="Times New Roman" w:cs="Times New Roman"/>
          <w:sz w:val="24"/>
          <w:szCs w:val="24"/>
        </w:rPr>
        <w:t xml:space="preserve">  </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apuração do feminicídio segue a tramitação do código de processo penal, relativo ao tribunal do júri</w:t>
      </w:r>
      <w:r w:rsidR="004461C2">
        <w:rPr>
          <w:rFonts w:ascii="Times New Roman" w:hAnsi="Times New Roman" w:cs="Times New Roman"/>
          <w:sz w:val="24"/>
          <w:szCs w:val="24"/>
        </w:rPr>
        <w:t>. O rito processual dos crimes dolosos contra a vida a partir do advento da</w:t>
      </w:r>
      <w:r>
        <w:rPr>
          <w:rFonts w:ascii="Times New Roman" w:hAnsi="Times New Roman" w:cs="Times New Roman"/>
          <w:sz w:val="24"/>
          <w:szCs w:val="24"/>
        </w:rPr>
        <w:t xml:space="preserve"> Lei nº 11.689 de 2008, alterou profundamente as disposições do júri em plenário</w:t>
      </w:r>
      <w:r w:rsidR="00D31F40">
        <w:rPr>
          <w:rFonts w:ascii="Times New Roman" w:hAnsi="Times New Roman" w:cs="Times New Roman"/>
          <w:sz w:val="24"/>
          <w:szCs w:val="24"/>
        </w:rPr>
        <w:t xml:space="preserve">. </w:t>
      </w:r>
      <w:r w:rsidR="002702E8">
        <w:rPr>
          <w:rFonts w:ascii="Times New Roman" w:hAnsi="Times New Roman" w:cs="Times New Roman"/>
          <w:sz w:val="24"/>
          <w:szCs w:val="24"/>
        </w:rPr>
        <w:t xml:space="preserve">(BRASIL. Lei 11.689, 2008). </w:t>
      </w:r>
      <w:r>
        <w:rPr>
          <w:rFonts w:ascii="Times New Roman" w:hAnsi="Times New Roman" w:cs="Times New Roman"/>
          <w:sz w:val="24"/>
          <w:szCs w:val="24"/>
        </w:rPr>
        <w:t>Uma das maiores mudanças se dá na formulação obrigatória do quesito, previsto no artigo 483, § 2º, do código processo penal, qual seja: o jurado absolve o acusado?</w:t>
      </w:r>
    </w:p>
    <w:p w:rsidR="00746FF8" w:rsidRDefault="00746FF8"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problema surge quando o acusado apresenta como única tese defensiva a negativa de autoria, isto é, não há outro argumento em seu favor que leve a sua absolvição. Neste caso, específico do feminicídio a quesitação ainda seria obrigatória? A clemência pode ser aplicada ao crime de feminicídio?</w:t>
      </w:r>
    </w:p>
    <w:p w:rsidR="00746FF8" w:rsidRDefault="00CA7059"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resposta há de ser analisada não apenas pela literalidade do artigo do Código de Processo Penal uma vez que a</w:t>
      </w:r>
      <w:r w:rsidR="00746FF8">
        <w:rPr>
          <w:rFonts w:ascii="Times New Roman" w:hAnsi="Times New Roman" w:cs="Times New Roman"/>
          <w:sz w:val="24"/>
          <w:szCs w:val="24"/>
        </w:rPr>
        <w:t xml:space="preserve"> quesitação de absolvição no caso de tese de negativa de autoria não encontra guarida na Convenção de Belém do Pará, devendo o juiz após os debates entre acusação e defesa, no crime de feminícidio, realizar o controle de convencionalidade e declarar que o dispositivo fere a norma protetiva de violência contra a mulher.</w:t>
      </w:r>
    </w:p>
    <w:p w:rsidR="007E3C10" w:rsidRDefault="00A01E4D"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clemência concedida pelo júri no feminicídio contraria o ideal trazido pela Convenção de Belém do Pará na punição do autor de crime contra a mulher. </w:t>
      </w:r>
      <w:r w:rsidR="004A03D1">
        <w:rPr>
          <w:rFonts w:ascii="Times New Roman" w:hAnsi="Times New Roman" w:cs="Times New Roman"/>
          <w:sz w:val="24"/>
          <w:szCs w:val="24"/>
        </w:rPr>
        <w:t xml:space="preserve">O próprio Superior Tribunal de Justiça </w:t>
      </w:r>
      <w:r w:rsidR="007E3C10">
        <w:rPr>
          <w:rFonts w:ascii="Times New Roman" w:hAnsi="Times New Roman" w:cs="Times New Roman"/>
          <w:sz w:val="24"/>
          <w:szCs w:val="24"/>
        </w:rPr>
        <w:t xml:space="preserve">reconhece </w:t>
      </w:r>
      <w:r w:rsidR="001A71A8">
        <w:rPr>
          <w:rFonts w:ascii="Times New Roman" w:hAnsi="Times New Roman" w:cs="Times New Roman"/>
          <w:sz w:val="24"/>
          <w:szCs w:val="24"/>
        </w:rPr>
        <w:t>a importância de proteção à mulher e a necessidade dos agente</w:t>
      </w:r>
      <w:r w:rsidR="00EF2127">
        <w:rPr>
          <w:rFonts w:ascii="Times New Roman" w:hAnsi="Times New Roman" w:cs="Times New Roman"/>
          <w:sz w:val="24"/>
          <w:szCs w:val="24"/>
        </w:rPr>
        <w:t>s</w:t>
      </w:r>
      <w:r w:rsidR="001A71A8">
        <w:rPr>
          <w:rFonts w:ascii="Times New Roman" w:hAnsi="Times New Roman" w:cs="Times New Roman"/>
          <w:sz w:val="24"/>
          <w:szCs w:val="24"/>
        </w:rPr>
        <w:t xml:space="preserve"> públicos de não se eximirem no cumprimento dos compromissos pelo Brasil no plano internacional, como se vê no trecho abaixo:</w:t>
      </w:r>
    </w:p>
    <w:p w:rsidR="007E3C10" w:rsidRDefault="007E3C10" w:rsidP="00746FF8">
      <w:pPr>
        <w:spacing w:after="0" w:line="360" w:lineRule="auto"/>
        <w:ind w:firstLine="851"/>
        <w:jc w:val="both"/>
        <w:rPr>
          <w:rFonts w:ascii="Times New Roman" w:hAnsi="Times New Roman" w:cs="Times New Roman"/>
          <w:sz w:val="24"/>
          <w:szCs w:val="24"/>
        </w:rPr>
      </w:pPr>
    </w:p>
    <w:p w:rsidR="001A71A8" w:rsidRDefault="007E3C10" w:rsidP="007E3C10">
      <w:pPr>
        <w:spacing w:after="0" w:line="240" w:lineRule="auto"/>
        <w:ind w:left="2268"/>
        <w:jc w:val="both"/>
        <w:rPr>
          <w:rFonts w:ascii="Times New Roman" w:hAnsi="Times New Roman" w:cs="Times New Roman"/>
          <w:sz w:val="20"/>
          <w:szCs w:val="20"/>
        </w:rPr>
      </w:pPr>
      <w:r w:rsidRPr="001A71A8">
        <w:rPr>
          <w:rFonts w:ascii="Times New Roman" w:hAnsi="Times New Roman" w:cs="Times New Roman"/>
          <w:sz w:val="20"/>
          <w:szCs w:val="20"/>
        </w:rPr>
        <w:t>A evolução legislativa ocorrida na última década em nosso sistema jurídico evidencia uma tendência, também verificada em âmbito internacional, a uma maior valorização e fortalecimento da vítima, particularmente a mulher, no processo criminal.</w:t>
      </w:r>
      <w:r w:rsidR="001A71A8" w:rsidRPr="001A71A8">
        <w:rPr>
          <w:rFonts w:ascii="Times New Roman" w:hAnsi="Times New Roman" w:cs="Times New Roman"/>
          <w:sz w:val="20"/>
          <w:szCs w:val="20"/>
        </w:rPr>
        <w:t xml:space="preserve"> </w:t>
      </w:r>
    </w:p>
    <w:p w:rsidR="001A71A8" w:rsidRDefault="001A71A8" w:rsidP="007E3C10">
      <w:pPr>
        <w:spacing w:after="0" w:line="240" w:lineRule="auto"/>
        <w:ind w:left="2268"/>
        <w:jc w:val="both"/>
        <w:rPr>
          <w:rFonts w:ascii="Times New Roman" w:hAnsi="Times New Roman" w:cs="Times New Roman"/>
          <w:sz w:val="20"/>
          <w:szCs w:val="20"/>
        </w:rPr>
      </w:pPr>
      <w:r w:rsidRPr="001A71A8">
        <w:rPr>
          <w:rFonts w:ascii="Times New Roman" w:hAnsi="Times New Roman" w:cs="Times New Roman"/>
          <w:sz w:val="20"/>
          <w:szCs w:val="20"/>
        </w:rPr>
        <w:t xml:space="preserve">[...] </w:t>
      </w:r>
    </w:p>
    <w:p w:rsidR="001A71A8" w:rsidRPr="001A71A8" w:rsidRDefault="001A71A8" w:rsidP="007E3C10">
      <w:pPr>
        <w:spacing w:after="0" w:line="240" w:lineRule="auto"/>
        <w:ind w:left="2268"/>
        <w:jc w:val="both"/>
        <w:rPr>
          <w:rFonts w:ascii="Times New Roman" w:hAnsi="Times New Roman" w:cs="Times New Roman"/>
          <w:sz w:val="20"/>
          <w:szCs w:val="20"/>
        </w:rPr>
      </w:pPr>
      <w:r w:rsidRPr="001A71A8">
        <w:rPr>
          <w:rFonts w:ascii="Times New Roman" w:hAnsi="Times New Roman" w:cs="Times New Roman"/>
          <w:sz w:val="20"/>
          <w:szCs w:val="20"/>
        </w:rPr>
        <w:t xml:space="preserve">Mais robusta ainda há de ser tal compreensão, a meu sentir, quando se cuida de danos experimentados pela mulher vítima de violência doméstica – quase sempre, mas nem sempre, perpetrada pelo (ex) marido ou (ex) companheiro) –, situação em que é natural (pela diferente constituição física) e cultural (pela formação sexista e patriarcal da sociedade brasileira) a vulnerabilidade da mulher. </w:t>
      </w:r>
    </w:p>
    <w:p w:rsidR="001A71A8" w:rsidRPr="001A71A8" w:rsidRDefault="001A71A8" w:rsidP="007E3C10">
      <w:pPr>
        <w:spacing w:after="0" w:line="240" w:lineRule="auto"/>
        <w:ind w:left="2268"/>
        <w:jc w:val="both"/>
        <w:rPr>
          <w:rFonts w:ascii="Times New Roman" w:hAnsi="Times New Roman" w:cs="Times New Roman"/>
          <w:sz w:val="20"/>
          <w:szCs w:val="20"/>
        </w:rPr>
      </w:pPr>
      <w:r w:rsidRPr="001A71A8">
        <w:rPr>
          <w:rFonts w:ascii="Times New Roman" w:hAnsi="Times New Roman" w:cs="Times New Roman"/>
          <w:sz w:val="20"/>
          <w:szCs w:val="20"/>
        </w:rPr>
        <w:t xml:space="preserve">Malgrado não caiba, neste âmbito, questionar as raias da experimentação e da sensibilização fundadas na perspectiva de cada um, urge, todavia, sem mais, manter os olhos volvidos ao já não mais inadiável processo de verdadeira humanização das vítimas de uma violência que, de maneira infeliz, decorre, predominantemente, da sua simples inserção no gênero feminino. </w:t>
      </w:r>
      <w:r w:rsidR="004A03D1" w:rsidRPr="001A71A8">
        <w:rPr>
          <w:rFonts w:ascii="Times New Roman" w:hAnsi="Times New Roman" w:cs="Times New Roman"/>
          <w:sz w:val="20"/>
          <w:szCs w:val="20"/>
        </w:rPr>
        <w:t xml:space="preserve"> </w:t>
      </w:r>
    </w:p>
    <w:p w:rsidR="001A71A8" w:rsidRPr="00E12430" w:rsidRDefault="001A71A8" w:rsidP="007E3C10">
      <w:pPr>
        <w:spacing w:after="0" w:line="240" w:lineRule="auto"/>
        <w:ind w:left="2268"/>
        <w:jc w:val="both"/>
        <w:rPr>
          <w:rFonts w:ascii="Times New Roman" w:hAnsi="Times New Roman" w:cs="Times New Roman"/>
          <w:sz w:val="20"/>
          <w:szCs w:val="20"/>
        </w:rPr>
      </w:pPr>
      <w:r w:rsidRPr="001A71A8">
        <w:rPr>
          <w:rFonts w:ascii="Times New Roman" w:hAnsi="Times New Roman" w:cs="Times New Roman"/>
          <w:sz w:val="20"/>
          <w:szCs w:val="20"/>
        </w:rPr>
        <w:lastRenderedPageBreak/>
        <w:t>As dores sofridas historicamente pela mulher vítima de violência doméstica são incalculáveis e certamente são apropriadas em grau e amplitude diferentes. Sem embargo, é impositivo, posto que insuficiente, reconhecer a existência dessas dores, suas causas e consequências. É preciso compreender que defender a liberdade humana, sobretudo em um Estado Democrático de Direito, também consiste em refutar, com veemência, a violência contra as mulheres, defender sua liberdade (para amar, pensar, trabalhar, se expressar), criar mecanismos para seu fortalecimento, a</w:t>
      </w:r>
      <w:r w:rsidRPr="00E12430">
        <w:rPr>
          <w:rFonts w:ascii="Times New Roman" w:hAnsi="Times New Roman" w:cs="Times New Roman"/>
          <w:sz w:val="20"/>
          <w:szCs w:val="20"/>
        </w:rPr>
        <w:t xml:space="preserve">mpliar o raio de sua proteção jurídica e otimizar todos os instrumentos normativos que de algum modo compensem ou minimizem o sofrimento e os malefícios causados pela violência sofrida na condição de mulher. </w:t>
      </w:r>
    </w:p>
    <w:p w:rsidR="001A71A8" w:rsidRPr="00E12430" w:rsidRDefault="001A71A8" w:rsidP="007E3C10">
      <w:pPr>
        <w:spacing w:after="0" w:line="240" w:lineRule="auto"/>
        <w:ind w:left="2268"/>
        <w:jc w:val="both"/>
        <w:rPr>
          <w:rFonts w:ascii="Times New Roman" w:hAnsi="Times New Roman" w:cs="Times New Roman"/>
          <w:sz w:val="20"/>
          <w:szCs w:val="20"/>
        </w:rPr>
      </w:pPr>
      <w:r w:rsidRPr="00E12430">
        <w:rPr>
          <w:rFonts w:ascii="Times New Roman" w:hAnsi="Times New Roman" w:cs="Times New Roman"/>
          <w:sz w:val="20"/>
          <w:szCs w:val="20"/>
        </w:rPr>
        <w:t xml:space="preserve">No plano normativo, são inegáveis os avanços ocorridos desde a Constituição da República de 1988, que estabeleceu clara determinação de maior proteção no âmbito das relações domésticas, prevendo que “O Estado assegurará a assistência à família na pessoa de cada um dos que a integram, criando mecanismos para coibir a violência no âmbito de suas relações” (art. 226, § 8º). </w:t>
      </w:r>
    </w:p>
    <w:p w:rsidR="00E12430" w:rsidRDefault="001A71A8" w:rsidP="007E3C10">
      <w:pPr>
        <w:spacing w:after="0" w:line="240" w:lineRule="auto"/>
        <w:ind w:left="2268"/>
        <w:jc w:val="both"/>
        <w:rPr>
          <w:rFonts w:ascii="Times New Roman" w:hAnsi="Times New Roman" w:cs="Times New Roman"/>
          <w:sz w:val="20"/>
          <w:szCs w:val="20"/>
        </w:rPr>
      </w:pPr>
      <w:r w:rsidRPr="00E12430">
        <w:rPr>
          <w:rFonts w:ascii="Times New Roman" w:hAnsi="Times New Roman" w:cs="Times New Roman"/>
          <w:sz w:val="20"/>
          <w:szCs w:val="20"/>
        </w:rPr>
        <w:t>Por outro viés, o Brasil – e seus agentes públicos, por óbvio – não pode se eximir dos compromissos assumidos por haver aderido a tratados internacionais que envolvem direitos humanos e, em especial, direitos das mulheres, notadamente a Convenção sobre a Eliminação de Todas as Formas de Discriminação contra a Mulher (CEDAW) e a Convenção Interamericana para Prevenir, Punir e Erradicar a Violência contra a Mulher (Convenção Belém do Pará), de modo a fortalecer a compreensão acerca da relevância do tema no próprio ambiente jurídico e a direcionar suas ações para a necessária mudança social e o aperfeiçoamento de mecanismos nacionais de prevenção e repressão à violência contra as mulheres</w:t>
      </w:r>
      <w:r w:rsidR="00E12430">
        <w:rPr>
          <w:rFonts w:ascii="Times New Roman" w:hAnsi="Times New Roman" w:cs="Times New Roman"/>
          <w:sz w:val="20"/>
          <w:szCs w:val="20"/>
        </w:rPr>
        <w:t>.</w:t>
      </w:r>
    </w:p>
    <w:p w:rsidR="00E12430" w:rsidRPr="00E12430" w:rsidRDefault="00E12430" w:rsidP="007E3C10">
      <w:pPr>
        <w:spacing w:after="0" w:line="240" w:lineRule="auto"/>
        <w:ind w:left="2268"/>
        <w:jc w:val="both"/>
        <w:rPr>
          <w:rFonts w:ascii="Times New Roman" w:hAnsi="Times New Roman" w:cs="Times New Roman"/>
          <w:sz w:val="20"/>
          <w:szCs w:val="20"/>
        </w:rPr>
      </w:pPr>
      <w:r w:rsidRPr="00E12430">
        <w:rPr>
          <w:rFonts w:ascii="Times New Roman" w:hAnsi="Times New Roman" w:cs="Times New Roman"/>
          <w:sz w:val="20"/>
          <w:szCs w:val="20"/>
        </w:rPr>
        <w:t>Recorde-se importante marco na trajetória nacional em prol da maior tutela dos direitos das mulheres, a saber, a responsabilização, há menos de 20 anos, do Estado brasileiro pela Comissão Interamericana de Direitos Humanos, por negligência, omissão e tolerância em relação à violência doméstica contra as mulheres, de que resultou a assunção do compromisso do Estado brasileiro em cumprir com as recomendações estabelecidas por aquela comissão, entre as quais a adoção de políticas públicas voltadas à prevenção, à punição e à erradicação da violência contra a mulher.</w:t>
      </w:r>
    </w:p>
    <w:p w:rsidR="004A03D1" w:rsidRPr="001A71A8" w:rsidRDefault="00E12430" w:rsidP="007E3C10">
      <w:pPr>
        <w:spacing w:after="0" w:line="240" w:lineRule="auto"/>
        <w:ind w:left="2268"/>
        <w:jc w:val="both"/>
        <w:rPr>
          <w:rFonts w:ascii="Times New Roman" w:hAnsi="Times New Roman" w:cs="Times New Roman"/>
          <w:sz w:val="20"/>
          <w:szCs w:val="20"/>
        </w:rPr>
      </w:pPr>
      <w:r w:rsidRPr="00E12430">
        <w:rPr>
          <w:rFonts w:ascii="Times New Roman" w:hAnsi="Times New Roman" w:cs="Times New Roman"/>
          <w:sz w:val="20"/>
          <w:szCs w:val="20"/>
        </w:rPr>
        <w:t>Sob esse compromisso fez-se aprovar a Lei n. 11.340, em 2006, conhecida como Lei Maria da Penha, e, mais recentemente, a Lei n. 13.104/2015, a qual alterou o art. 121 do Código Penal para prever o feminicídio como circunstância qualificadora do crime de homicídio, a par da consequente inclusão no art. 1º da Lei n. 8.072/1990 desse delito no rol dos crimes hediondos.</w:t>
      </w:r>
      <w:r w:rsidR="001A71A8" w:rsidRPr="00E12430">
        <w:rPr>
          <w:rFonts w:ascii="Times New Roman" w:hAnsi="Times New Roman" w:cs="Times New Roman"/>
          <w:sz w:val="20"/>
          <w:szCs w:val="20"/>
        </w:rPr>
        <w:t xml:space="preserve"> </w:t>
      </w:r>
      <w:r w:rsidR="004A03D1" w:rsidRPr="00E12430">
        <w:rPr>
          <w:rFonts w:ascii="Times New Roman" w:hAnsi="Times New Roman" w:cs="Times New Roman"/>
          <w:sz w:val="20"/>
          <w:szCs w:val="20"/>
        </w:rPr>
        <w:t>(BRASIL. STJ. RESP. 1.675.874-MS)</w:t>
      </w:r>
    </w:p>
    <w:p w:rsidR="00EF2127" w:rsidRDefault="00EF2127" w:rsidP="00746FF8">
      <w:pPr>
        <w:spacing w:after="0" w:line="360" w:lineRule="auto"/>
        <w:ind w:firstLine="851"/>
        <w:jc w:val="both"/>
        <w:rPr>
          <w:rFonts w:ascii="Times New Roman" w:hAnsi="Times New Roman" w:cs="Times New Roman"/>
          <w:sz w:val="24"/>
          <w:szCs w:val="24"/>
        </w:rPr>
      </w:pPr>
    </w:p>
    <w:p w:rsidR="00A01E4D" w:rsidRDefault="00A01E4D"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há ofensa a plenitude de defesa ou a soberania dos vereditos. Como já afirmado anteriormente</w:t>
      </w:r>
      <w:r w:rsidR="00EF2127">
        <w:rPr>
          <w:rFonts w:ascii="Times New Roman" w:hAnsi="Times New Roman" w:cs="Times New Roman"/>
          <w:sz w:val="24"/>
          <w:szCs w:val="24"/>
        </w:rPr>
        <w:t>,</w:t>
      </w:r>
      <w:r>
        <w:rPr>
          <w:rFonts w:ascii="Times New Roman" w:hAnsi="Times New Roman" w:cs="Times New Roman"/>
          <w:sz w:val="24"/>
          <w:szCs w:val="24"/>
        </w:rPr>
        <w:t xml:space="preserve"> até 2008 não existia no rito do julgamento popular </w:t>
      </w:r>
      <w:r w:rsidR="00F56F43">
        <w:rPr>
          <w:rFonts w:ascii="Times New Roman" w:hAnsi="Times New Roman" w:cs="Times New Roman"/>
          <w:sz w:val="24"/>
          <w:szCs w:val="24"/>
        </w:rPr>
        <w:t>o quesito da</w:t>
      </w:r>
      <w:r>
        <w:rPr>
          <w:rFonts w:ascii="Times New Roman" w:hAnsi="Times New Roman" w:cs="Times New Roman"/>
          <w:sz w:val="24"/>
          <w:szCs w:val="24"/>
        </w:rPr>
        <w:t xml:space="preserve"> absolvição genérica. A alteração legislativa visou apenas e tão somente simplificar aos jurados as perguntas quanto às teses defensivas</w:t>
      </w:r>
      <w:r w:rsidR="003D6EBC">
        <w:rPr>
          <w:rFonts w:ascii="Times New Roman" w:hAnsi="Times New Roman" w:cs="Times New Roman"/>
          <w:sz w:val="24"/>
          <w:szCs w:val="24"/>
        </w:rPr>
        <w:t>.</w:t>
      </w:r>
    </w:p>
    <w:p w:rsidR="003D6EBC" w:rsidRDefault="00F56F43"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Superior Tribunal de Justiça ao reconhecer a clemência no tribunal do júri não enfrentou a tese à luz do controle de convencionalidade. Ainda não se refletiu que se autorizando a possibilidade de clemência </w:t>
      </w:r>
      <w:r w:rsidR="003769DC">
        <w:rPr>
          <w:rFonts w:ascii="Times New Roman" w:hAnsi="Times New Roman" w:cs="Times New Roman"/>
          <w:sz w:val="24"/>
          <w:szCs w:val="24"/>
        </w:rPr>
        <w:t xml:space="preserve">haverá uma flagrante contradição </w:t>
      </w:r>
      <w:r w:rsidR="003D6EBC">
        <w:rPr>
          <w:rFonts w:ascii="Times New Roman" w:hAnsi="Times New Roman" w:cs="Times New Roman"/>
          <w:sz w:val="24"/>
          <w:szCs w:val="24"/>
        </w:rPr>
        <w:t>de interpretação das normas de proteção às mulheres.</w:t>
      </w:r>
    </w:p>
    <w:p w:rsidR="003D6EBC" w:rsidRDefault="003D6EBC"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Supremo Tribunal Federal assentou que a pena há de ser aplicada nos crimes contra as mulheres impondo-se um novo olhar à luz das normas internacionais</w:t>
      </w:r>
      <w:r w:rsidR="00025DE3">
        <w:rPr>
          <w:rFonts w:ascii="Times New Roman" w:hAnsi="Times New Roman" w:cs="Times New Roman"/>
          <w:sz w:val="24"/>
          <w:szCs w:val="24"/>
        </w:rPr>
        <w:t>:</w:t>
      </w:r>
    </w:p>
    <w:p w:rsidR="003D6EBC" w:rsidRDefault="003D6EBC" w:rsidP="003D6EBC">
      <w:pPr>
        <w:spacing w:after="0" w:line="360" w:lineRule="auto"/>
        <w:ind w:left="2268"/>
        <w:jc w:val="both"/>
        <w:rPr>
          <w:rFonts w:ascii="Times New Roman" w:hAnsi="Times New Roman" w:cs="Times New Roman"/>
          <w:sz w:val="24"/>
          <w:szCs w:val="24"/>
        </w:rPr>
      </w:pPr>
    </w:p>
    <w:p w:rsidR="00B37C16" w:rsidRDefault="003D6EBC" w:rsidP="003D6EBC">
      <w:pPr>
        <w:spacing w:after="0" w:line="240" w:lineRule="auto"/>
        <w:ind w:left="2268"/>
        <w:jc w:val="both"/>
        <w:rPr>
          <w:rFonts w:ascii="Times New Roman" w:hAnsi="Times New Roman" w:cs="Times New Roman"/>
          <w:sz w:val="20"/>
          <w:szCs w:val="20"/>
        </w:rPr>
      </w:pPr>
      <w:r w:rsidRPr="003D6EBC">
        <w:rPr>
          <w:rFonts w:ascii="Times New Roman" w:hAnsi="Times New Roman" w:cs="Times New Roman"/>
          <w:sz w:val="20"/>
          <w:szCs w:val="20"/>
        </w:rPr>
        <w:t>O</w:t>
      </w:r>
      <w:r w:rsidR="003769DC" w:rsidRPr="003D6EBC">
        <w:rPr>
          <w:rFonts w:ascii="Times New Roman" w:hAnsi="Times New Roman" w:cs="Times New Roman"/>
          <w:sz w:val="20"/>
          <w:szCs w:val="20"/>
        </w:rPr>
        <w:t xml:space="preserve"> </w:t>
      </w:r>
      <w:r w:rsidRPr="003D6EBC">
        <w:rPr>
          <w:rFonts w:ascii="Times New Roman" w:hAnsi="Times New Roman" w:cs="Times New Roman"/>
          <w:sz w:val="20"/>
          <w:szCs w:val="20"/>
        </w:rPr>
        <w:t xml:space="preserve">sistema protetivo da mulher contra toda e qualquer violência de gênero. O sistema da Lei nº 11.340/2006 - de nítido cariz constitucional e fortemente amparado em </w:t>
      </w:r>
      <w:r w:rsidRPr="003D6EBC">
        <w:rPr>
          <w:rFonts w:ascii="Times New Roman" w:hAnsi="Times New Roman" w:cs="Times New Roman"/>
          <w:sz w:val="20"/>
          <w:szCs w:val="20"/>
        </w:rPr>
        <w:lastRenderedPageBreak/>
        <w:t>diplomas internacionais - introduz sensíveis alterações no ordenamento jurídico brasileiro, dentre as quais: i) a mudança de paradigma no combate à violência contra a mulher, antes entendida sob à ótica da infração penal de menor potencial ofensivo, e, hodiernamente, como afronta a direitos humanos; e, ii) o inegável e imperioso reforço do papel repressivo da pena</w:t>
      </w:r>
      <w:r>
        <w:rPr>
          <w:rFonts w:ascii="Times New Roman" w:hAnsi="Times New Roman" w:cs="Times New Roman"/>
          <w:sz w:val="20"/>
          <w:szCs w:val="20"/>
        </w:rPr>
        <w:t>.</w:t>
      </w:r>
      <w:r w:rsidR="00996513">
        <w:rPr>
          <w:rFonts w:ascii="Times New Roman" w:hAnsi="Times New Roman" w:cs="Times New Roman"/>
          <w:sz w:val="20"/>
          <w:szCs w:val="20"/>
        </w:rPr>
        <w:t xml:space="preserve"> </w:t>
      </w:r>
      <w:r w:rsidR="00996513" w:rsidRPr="00996513">
        <w:rPr>
          <w:rFonts w:ascii="Times New Roman" w:hAnsi="Times New Roman" w:cs="Times New Roman"/>
          <w:sz w:val="20"/>
          <w:szCs w:val="20"/>
        </w:rPr>
        <w:t>(BRASIL. STF. HC 137.888/MS)</w:t>
      </w:r>
    </w:p>
    <w:p w:rsidR="003D6EBC" w:rsidRDefault="003D6EBC" w:rsidP="00746FF8">
      <w:pPr>
        <w:spacing w:after="0" w:line="360" w:lineRule="auto"/>
        <w:ind w:firstLine="851"/>
        <w:jc w:val="both"/>
        <w:rPr>
          <w:rFonts w:ascii="Times New Roman" w:hAnsi="Times New Roman" w:cs="Times New Roman"/>
          <w:sz w:val="24"/>
          <w:szCs w:val="24"/>
        </w:rPr>
      </w:pPr>
    </w:p>
    <w:p w:rsidR="00F56F43" w:rsidRDefault="00B37C16"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 o</w:t>
      </w:r>
      <w:r w:rsidR="00052FE9">
        <w:rPr>
          <w:rFonts w:ascii="Times New Roman" w:hAnsi="Times New Roman" w:cs="Times New Roman"/>
          <w:sz w:val="24"/>
          <w:szCs w:val="24"/>
        </w:rPr>
        <w:t xml:space="preserve"> Supremo </w:t>
      </w:r>
      <w:r w:rsidR="003769DC">
        <w:rPr>
          <w:rFonts w:ascii="Times New Roman" w:hAnsi="Times New Roman" w:cs="Times New Roman"/>
          <w:sz w:val="24"/>
          <w:szCs w:val="24"/>
        </w:rPr>
        <w:t xml:space="preserve">Tribunal </w:t>
      </w:r>
      <w:r w:rsidR="00052FE9">
        <w:rPr>
          <w:rFonts w:ascii="Times New Roman" w:hAnsi="Times New Roman" w:cs="Times New Roman"/>
          <w:sz w:val="24"/>
          <w:szCs w:val="24"/>
        </w:rPr>
        <w:t xml:space="preserve">Federal </w:t>
      </w:r>
      <w:r w:rsidR="003769DC">
        <w:rPr>
          <w:rFonts w:ascii="Times New Roman" w:hAnsi="Times New Roman" w:cs="Times New Roman"/>
          <w:sz w:val="24"/>
          <w:szCs w:val="24"/>
        </w:rPr>
        <w:t>afirma que a mulher deve ser protegida</w:t>
      </w:r>
      <w:r w:rsidR="00025DE3">
        <w:rPr>
          <w:rFonts w:ascii="Times New Roman" w:hAnsi="Times New Roman" w:cs="Times New Roman"/>
          <w:sz w:val="24"/>
          <w:szCs w:val="24"/>
        </w:rPr>
        <w:t xml:space="preserve"> ainda que em delitos como lesão corporal leve</w:t>
      </w:r>
      <w:r w:rsidR="003769DC">
        <w:rPr>
          <w:rFonts w:ascii="Times New Roman" w:hAnsi="Times New Roman" w:cs="Times New Roman"/>
          <w:sz w:val="24"/>
          <w:szCs w:val="24"/>
        </w:rPr>
        <w:t xml:space="preserve">, mas, </w:t>
      </w:r>
      <w:r w:rsidR="00052FE9">
        <w:rPr>
          <w:rFonts w:ascii="Times New Roman" w:hAnsi="Times New Roman" w:cs="Times New Roman"/>
          <w:sz w:val="24"/>
          <w:szCs w:val="24"/>
        </w:rPr>
        <w:t xml:space="preserve">há uma janela para impunidade, eis que </w:t>
      </w:r>
      <w:r w:rsidR="003769DC">
        <w:rPr>
          <w:rFonts w:ascii="Times New Roman" w:hAnsi="Times New Roman" w:cs="Times New Roman"/>
          <w:sz w:val="24"/>
          <w:szCs w:val="24"/>
        </w:rPr>
        <w:t>poderá o autor ser absolvido por mera clemência</w:t>
      </w:r>
      <w:r w:rsidR="00025DE3">
        <w:rPr>
          <w:rFonts w:ascii="Times New Roman" w:hAnsi="Times New Roman" w:cs="Times New Roman"/>
          <w:sz w:val="24"/>
          <w:szCs w:val="24"/>
        </w:rPr>
        <w:t xml:space="preserve"> no tribunal do júri</w:t>
      </w:r>
      <w:r w:rsidR="003769DC">
        <w:rPr>
          <w:rFonts w:ascii="Times New Roman" w:hAnsi="Times New Roman" w:cs="Times New Roman"/>
          <w:sz w:val="24"/>
          <w:szCs w:val="24"/>
        </w:rPr>
        <w:t>.</w:t>
      </w:r>
    </w:p>
    <w:p w:rsidR="004301E9" w:rsidRDefault="004301E9" w:rsidP="004301E9">
      <w:pPr>
        <w:spacing w:after="0" w:line="360" w:lineRule="auto"/>
        <w:jc w:val="both"/>
        <w:rPr>
          <w:rFonts w:ascii="Times New Roman" w:hAnsi="Times New Roman" w:cs="Times New Roman"/>
          <w:sz w:val="24"/>
          <w:szCs w:val="24"/>
        </w:rPr>
      </w:pPr>
    </w:p>
    <w:p w:rsidR="004301E9" w:rsidRDefault="004301E9" w:rsidP="004301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Conclusão </w:t>
      </w:r>
    </w:p>
    <w:p w:rsidR="004301E9" w:rsidRDefault="004301E9" w:rsidP="004301E9">
      <w:pPr>
        <w:spacing w:after="0" w:line="360" w:lineRule="auto"/>
        <w:jc w:val="both"/>
        <w:rPr>
          <w:rFonts w:ascii="Times New Roman" w:hAnsi="Times New Roman" w:cs="Times New Roman"/>
          <w:sz w:val="24"/>
          <w:szCs w:val="24"/>
        </w:rPr>
      </w:pPr>
    </w:p>
    <w:p w:rsidR="003769DC" w:rsidRDefault="003769DC" w:rsidP="00746FF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necessário um novo olhar quanto à clemência</w:t>
      </w:r>
      <w:r w:rsidR="00262449">
        <w:rPr>
          <w:rFonts w:ascii="Times New Roman" w:hAnsi="Times New Roman" w:cs="Times New Roman"/>
          <w:sz w:val="24"/>
          <w:szCs w:val="24"/>
        </w:rPr>
        <w:t xml:space="preserve"> à luz do controle de convencionalidade, caso contrário, o que mais se buscou com advento de normas internacionais e nacionais de proteção à mulher cairá em retrocesso no sistema brasileiro.</w:t>
      </w:r>
    </w:p>
    <w:p w:rsidR="004B08CE" w:rsidRDefault="004B08CE" w:rsidP="00746FF8">
      <w:pPr>
        <w:spacing w:after="0" w:line="360" w:lineRule="auto"/>
        <w:ind w:firstLine="851"/>
        <w:jc w:val="both"/>
        <w:rPr>
          <w:rFonts w:ascii="Times New Roman" w:hAnsi="Times New Roman" w:cs="Times New Roman"/>
          <w:sz w:val="24"/>
          <w:szCs w:val="24"/>
        </w:rPr>
      </w:pPr>
    </w:p>
    <w:p w:rsidR="00BF183E" w:rsidRDefault="00805766" w:rsidP="00683E0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378FE" w:rsidRPr="00805766" w:rsidRDefault="004301E9" w:rsidP="00683E01">
      <w:pPr>
        <w:spacing w:after="0" w:line="360" w:lineRule="auto"/>
        <w:rPr>
          <w:rFonts w:ascii="Times New Roman" w:hAnsi="Times New Roman" w:cs="Times New Roman"/>
          <w:sz w:val="24"/>
          <w:szCs w:val="24"/>
        </w:rPr>
      </w:pPr>
      <w:r w:rsidRPr="00805766">
        <w:rPr>
          <w:rFonts w:ascii="Times New Roman" w:hAnsi="Times New Roman" w:cs="Times New Roman"/>
          <w:sz w:val="24"/>
          <w:szCs w:val="24"/>
        </w:rPr>
        <w:t xml:space="preserve">Referências </w:t>
      </w:r>
    </w:p>
    <w:p w:rsidR="007028CC" w:rsidRPr="007028CC" w:rsidRDefault="007028CC" w:rsidP="00D220DB">
      <w:pPr>
        <w:spacing w:after="0" w:line="360" w:lineRule="auto"/>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ALVES, Waldir. Controle de convencionalidade das normas internas em face dos Tratados e Convenções Internacionais sobre Direitos Humanos equivalentes às Emendas Constitucionais. In: MARINONI, Luz Guilherme; MAZZUOLI, Valério de Oliveira (Coord.). </w:t>
      </w:r>
      <w:r w:rsidRPr="007028CC">
        <w:rPr>
          <w:rFonts w:ascii="Times New Roman" w:hAnsi="Times New Roman" w:cs="Times New Roman"/>
          <w:b/>
          <w:sz w:val="24"/>
          <w:szCs w:val="24"/>
        </w:rPr>
        <w:t>Controle de Convencionalidade</w:t>
      </w:r>
      <w:r w:rsidRPr="007028CC">
        <w:rPr>
          <w:rFonts w:ascii="Times New Roman" w:hAnsi="Times New Roman" w:cs="Times New Roman"/>
          <w:sz w:val="24"/>
          <w:szCs w:val="24"/>
        </w:rPr>
        <w:t>: um panorama latino-americano: Brasil, Argentina, Chile, México, Peru, Uruguai. Brasília, DF: Gazeta Jurídica, 2013. p.309-337.</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APPIO, Eduardo. Os juízes e o controle de convencionalidade no Brasil.</w:t>
      </w:r>
      <w:r w:rsidRPr="007028CC">
        <w:rPr>
          <w:rFonts w:ascii="Times New Roman" w:hAnsi="Times New Roman" w:cs="Times New Roman"/>
          <w:b/>
          <w:sz w:val="24"/>
          <w:szCs w:val="24"/>
        </w:rPr>
        <w:t xml:space="preserve"> </w:t>
      </w:r>
      <w:r w:rsidRPr="007028CC">
        <w:rPr>
          <w:rFonts w:ascii="Times New Roman" w:hAnsi="Times New Roman" w:cs="Times New Roman"/>
          <w:sz w:val="24"/>
          <w:szCs w:val="24"/>
        </w:rPr>
        <w:t xml:space="preserve">In: MARINONI, Luz Guilherme; MAZZUOLI, Valério de Oliveira (Coord.). </w:t>
      </w:r>
      <w:r w:rsidRPr="007028CC">
        <w:rPr>
          <w:rFonts w:ascii="Times New Roman" w:hAnsi="Times New Roman" w:cs="Times New Roman"/>
          <w:b/>
          <w:sz w:val="24"/>
          <w:szCs w:val="24"/>
        </w:rPr>
        <w:t>Controle de Convencionalidade</w:t>
      </w:r>
      <w:r w:rsidRPr="007028CC">
        <w:rPr>
          <w:rFonts w:ascii="Times New Roman" w:hAnsi="Times New Roman" w:cs="Times New Roman"/>
          <w:sz w:val="24"/>
          <w:szCs w:val="24"/>
        </w:rPr>
        <w:t>: um panorama latino-americano: Brasil, Argentina, Chile, México, Peru, Uruguai. Brasília, DF: Gazeta Jurídica, 2013. p. 181-211.</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BEAUVOIR, Simone de. </w:t>
      </w:r>
      <w:r w:rsidRPr="007028CC">
        <w:rPr>
          <w:rFonts w:ascii="Times New Roman" w:hAnsi="Times New Roman" w:cs="Times New Roman"/>
          <w:b/>
          <w:bCs/>
          <w:sz w:val="24"/>
          <w:szCs w:val="24"/>
        </w:rPr>
        <w:t xml:space="preserve">O segundo sexo. </w:t>
      </w:r>
      <w:r w:rsidRPr="007028CC">
        <w:rPr>
          <w:rFonts w:ascii="Times New Roman" w:hAnsi="Times New Roman" w:cs="Times New Roman"/>
          <w:sz w:val="24"/>
          <w:szCs w:val="24"/>
        </w:rPr>
        <w:t>Tradução Sérgio Milliet. 2. ed. Rio de Janeiro: Nova Fronteira, 2009.</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BRASIL. Decreto Federal nº 1.973, de 1º de agosto de 1996. Promulga a Convenção Interamericana para Prevenir, Punir e Erradicar a Violência contra a Mulher, concluída em Belém do Pará, em 9 de junho de 1994. </w:t>
      </w:r>
      <w:r w:rsidRPr="007028CC">
        <w:rPr>
          <w:rFonts w:ascii="Times New Roman" w:hAnsi="Times New Roman" w:cs="Times New Roman"/>
          <w:b/>
          <w:sz w:val="24"/>
          <w:szCs w:val="24"/>
        </w:rPr>
        <w:t>Diário Oficial [da] República Federativa do Brasil</w:t>
      </w:r>
      <w:r w:rsidRPr="007028CC">
        <w:rPr>
          <w:rFonts w:ascii="Times New Roman" w:hAnsi="Times New Roman" w:cs="Times New Roman"/>
          <w:sz w:val="24"/>
          <w:szCs w:val="24"/>
        </w:rPr>
        <w:t>, Brasília, Poder Executivo, 01 ago. 1996. p. 59, art. 7º, “b”.</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r w:rsidRPr="007028CC">
        <w:rPr>
          <w:rFonts w:ascii="Times New Roman" w:hAnsi="Times New Roman" w:cs="Times New Roman"/>
          <w:sz w:val="24"/>
          <w:szCs w:val="24"/>
        </w:rPr>
        <w:t xml:space="preserve">. </w:t>
      </w:r>
      <w:r w:rsidRPr="007028CC">
        <w:rPr>
          <w:rFonts w:ascii="Times New Roman" w:hAnsi="Times New Roman" w:cs="Times New Roman"/>
          <w:b/>
          <w:sz w:val="24"/>
          <w:szCs w:val="24"/>
        </w:rPr>
        <w:t>Lei nº 11.689, de 9 de junho de 2008</w:t>
      </w:r>
      <w:r w:rsidRPr="007028CC">
        <w:rPr>
          <w:rFonts w:ascii="Times New Roman" w:hAnsi="Times New Roman" w:cs="Times New Roman"/>
          <w:sz w:val="24"/>
          <w:szCs w:val="24"/>
        </w:rPr>
        <w:t>.  Altera dispositivos do Decreto-Lei no 3.689, de 3 de outubro de 1941 – Código de Processo Penal, relativos ao Tribunal do Júri, e dá outras providências. Diário Oficial [da] República Federativa do Brasil, Brasília, Poder Legislativo, 10 jun. 2008. Seção 1. Disponível em: &lt;http://pesquisa.in.gov.br/imprensa/jsp/visualiza/index.jsp?jornal=1&amp;pagina=1&amp;data=10/06/2008&gt;. Acesso em: 15 ago. 2018</w:t>
      </w:r>
    </w:p>
    <w:p w:rsidR="007028CC" w:rsidRPr="007028CC" w:rsidRDefault="007028CC" w:rsidP="00702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w:t>
      </w:r>
      <w:r w:rsidRPr="007028CC">
        <w:rPr>
          <w:rFonts w:ascii="Times New Roman" w:hAnsi="Times New Roman" w:cs="Times New Roman"/>
          <w:sz w:val="24"/>
          <w:szCs w:val="24"/>
        </w:rPr>
        <w:t xml:space="preserve">. Superior Tribunal de Justiça. </w:t>
      </w:r>
      <w:r w:rsidRPr="007028CC">
        <w:rPr>
          <w:rFonts w:ascii="Times New Roman" w:hAnsi="Times New Roman" w:cs="Times New Roman"/>
          <w:b/>
          <w:sz w:val="24"/>
          <w:szCs w:val="24"/>
        </w:rPr>
        <w:t>HC 350895/RJ</w:t>
      </w:r>
      <w:r w:rsidRPr="007028CC">
        <w:rPr>
          <w:rFonts w:ascii="Times New Roman" w:hAnsi="Times New Roman" w:cs="Times New Roman"/>
          <w:sz w:val="24"/>
          <w:szCs w:val="24"/>
        </w:rPr>
        <w:t>. Rel. Min. Maria Thereza de Assis Moura Rel. p/acórdão: Min. Sebastião Reis Júnior.  6ª Turma. Julgamento em 14.03.2017. Disponível em: &lt;</w:t>
      </w:r>
      <w:hyperlink r:id="rId7" w:history="1">
        <w:r w:rsidRPr="007028CC">
          <w:rPr>
            <w:rStyle w:val="Hyperlink"/>
            <w:rFonts w:ascii="Times New Roman" w:hAnsi="Times New Roman" w:cs="Times New Roman"/>
            <w:color w:val="auto"/>
            <w:sz w:val="24"/>
            <w:szCs w:val="24"/>
          </w:rPr>
          <w:t>https://ww2.stj.jus.br/processo/revista/inteiroteor/?num_registro=201600612236&amp;dt_publicacao=17/05/2017</w:t>
        </w:r>
      </w:hyperlink>
      <w:r w:rsidRPr="007028CC">
        <w:rPr>
          <w:rFonts w:ascii="Times New Roman" w:hAnsi="Times New Roman" w:cs="Times New Roman"/>
          <w:sz w:val="24"/>
          <w:szCs w:val="24"/>
        </w:rPr>
        <w:t xml:space="preserve">&gt;, Acesso em 15.08.2018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_______</w:t>
      </w:r>
      <w:r w:rsidRPr="007028CC">
        <w:rPr>
          <w:rFonts w:ascii="Times New Roman" w:hAnsi="Times New Roman" w:cs="Times New Roman"/>
          <w:sz w:val="24"/>
          <w:szCs w:val="24"/>
        </w:rPr>
        <w:t xml:space="preserve">. Superior Tribunal de Justiça. </w:t>
      </w:r>
      <w:r w:rsidRPr="007028CC">
        <w:rPr>
          <w:rFonts w:ascii="Times New Roman" w:hAnsi="Times New Roman" w:cs="Times New Roman"/>
          <w:b/>
          <w:sz w:val="24"/>
          <w:szCs w:val="24"/>
        </w:rPr>
        <w:t>RESP. 1.675.874/MS</w:t>
      </w:r>
      <w:r w:rsidRPr="007028CC">
        <w:rPr>
          <w:rFonts w:ascii="Times New Roman" w:hAnsi="Times New Roman" w:cs="Times New Roman"/>
          <w:sz w:val="24"/>
          <w:szCs w:val="24"/>
        </w:rPr>
        <w:t xml:space="preserve">. Rel. Min. Rogério Schietti Cruz.  S3. Terceira Seção. Julgamento em 28.02.2018. Disponível em: &lt; </w:t>
      </w:r>
      <w:hyperlink r:id="rId8" w:history="1">
        <w:r w:rsidRPr="007028CC">
          <w:rPr>
            <w:rStyle w:val="Hyperlink"/>
            <w:rFonts w:ascii="Times New Roman" w:hAnsi="Times New Roman" w:cs="Times New Roman"/>
            <w:color w:val="auto"/>
            <w:sz w:val="24"/>
            <w:szCs w:val="24"/>
          </w:rPr>
          <w:t>https://ww2.stj.jus.br/processo/revista/inteiroteor/?num_registro=201701403043&amp;dt_publicacao=08/03/2018</w:t>
        </w:r>
      </w:hyperlink>
      <w:r w:rsidRPr="007028CC">
        <w:rPr>
          <w:rFonts w:ascii="Times New Roman" w:hAnsi="Times New Roman" w:cs="Times New Roman"/>
          <w:sz w:val="24"/>
          <w:szCs w:val="24"/>
        </w:rPr>
        <w:t xml:space="preserve">&gt;   Acesso em 15.08.2018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w:t>
      </w:r>
      <w:r w:rsidRPr="007028CC">
        <w:rPr>
          <w:rFonts w:ascii="Times New Roman" w:hAnsi="Times New Roman" w:cs="Times New Roman"/>
          <w:sz w:val="24"/>
          <w:szCs w:val="24"/>
        </w:rPr>
        <w:t xml:space="preserve">. Supremo Tribunal Federal. </w:t>
      </w:r>
      <w:r w:rsidRPr="007028CC">
        <w:rPr>
          <w:rFonts w:ascii="Times New Roman" w:hAnsi="Times New Roman" w:cs="Times New Roman"/>
          <w:b/>
          <w:sz w:val="24"/>
          <w:szCs w:val="24"/>
        </w:rPr>
        <w:t>HC137888/MS</w:t>
      </w:r>
      <w:r w:rsidRPr="007028CC">
        <w:rPr>
          <w:rFonts w:ascii="Times New Roman" w:hAnsi="Times New Roman" w:cs="Times New Roman"/>
          <w:sz w:val="24"/>
          <w:szCs w:val="24"/>
        </w:rPr>
        <w:t xml:space="preserve">. Rel. Min. Rosa Weber. 1ª Turma. Julgado 31 out. 2017. </w:t>
      </w:r>
      <w:hyperlink r:id="rId9" w:history="1">
        <w:r w:rsidRPr="007028CC">
          <w:rPr>
            <w:rStyle w:val="Hyperlink"/>
            <w:rFonts w:ascii="Times New Roman" w:hAnsi="Times New Roman" w:cs="Times New Roman"/>
            <w:sz w:val="24"/>
            <w:szCs w:val="24"/>
          </w:rPr>
          <w:t>http://www.stf.jus.br/portal/jurisprudencia/listarJurisprudencia.asp?s1=%28137888%29&amp;base=baseAcordaos&amp;url=http://tinyurl.com/yd77s5no</w:t>
        </w:r>
      </w:hyperlink>
      <w:r w:rsidRPr="007028CC">
        <w:rPr>
          <w:rFonts w:ascii="Times New Roman" w:hAnsi="Times New Roman" w:cs="Times New Roman"/>
          <w:sz w:val="24"/>
          <w:szCs w:val="24"/>
        </w:rPr>
        <w:t>&gt;. Acesso em 15 ago. 2018</w:t>
      </w:r>
    </w:p>
    <w:p w:rsidR="007028CC" w:rsidRDefault="007028CC" w:rsidP="007028CC">
      <w:pPr>
        <w:spacing w:after="0" w:line="240" w:lineRule="auto"/>
        <w:ind w:left="170" w:hanging="170"/>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CONFERÊNCIA de Direitos Humanos. </w:t>
      </w:r>
      <w:r w:rsidRPr="007028CC">
        <w:rPr>
          <w:rFonts w:ascii="Times New Roman" w:hAnsi="Times New Roman" w:cs="Times New Roman"/>
          <w:b/>
          <w:sz w:val="24"/>
          <w:szCs w:val="24"/>
        </w:rPr>
        <w:t>Dhnet</w:t>
      </w:r>
      <w:r w:rsidRPr="007028CC">
        <w:rPr>
          <w:rFonts w:ascii="Times New Roman" w:hAnsi="Times New Roman" w:cs="Times New Roman"/>
          <w:sz w:val="24"/>
          <w:szCs w:val="24"/>
        </w:rPr>
        <w:t xml:space="preserve">, Viena, 1993. Disponível em: &lt;http://www.dhnet.org.br/direitos/anthist/viena/viena.html&gt;. Acesso em: 03 out. 2018.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COSTA, Elder Lisboa Ferreira da. </w:t>
      </w:r>
      <w:r w:rsidRPr="007028CC">
        <w:rPr>
          <w:rFonts w:ascii="Times New Roman" w:hAnsi="Times New Roman" w:cs="Times New Roman"/>
          <w:b/>
          <w:bCs/>
          <w:sz w:val="24"/>
          <w:szCs w:val="24"/>
        </w:rPr>
        <w:t>O gênero no direito internacional</w:t>
      </w:r>
      <w:r w:rsidRPr="007028CC">
        <w:rPr>
          <w:rFonts w:ascii="Times New Roman" w:hAnsi="Times New Roman" w:cs="Times New Roman"/>
          <w:sz w:val="24"/>
          <w:szCs w:val="24"/>
        </w:rPr>
        <w:t xml:space="preserve">: discriminação e proteção. Belém, PA: Paka-Tatu, 2014.  </w:t>
      </w:r>
    </w:p>
    <w:p w:rsidR="007028CC" w:rsidRDefault="007028CC" w:rsidP="007028CC">
      <w:pPr>
        <w:pStyle w:val="Textodenotaderodap"/>
        <w:ind w:left="170" w:hanging="170"/>
        <w:jc w:val="both"/>
        <w:rPr>
          <w:rFonts w:ascii="Times New Roman" w:hAnsi="Times New Roman" w:cs="Times New Roman"/>
          <w:sz w:val="24"/>
          <w:szCs w:val="24"/>
        </w:rPr>
      </w:pPr>
    </w:p>
    <w:p w:rsidR="007028CC" w:rsidRPr="007028CC" w:rsidRDefault="007028CC" w:rsidP="007028CC">
      <w:pPr>
        <w:pStyle w:val="Textodenotaderodap"/>
        <w:jc w:val="both"/>
        <w:rPr>
          <w:rFonts w:ascii="Times New Roman" w:hAnsi="Times New Roman" w:cs="Times New Roman"/>
          <w:sz w:val="24"/>
          <w:szCs w:val="24"/>
        </w:rPr>
      </w:pPr>
      <w:r w:rsidRPr="007028CC">
        <w:rPr>
          <w:rFonts w:ascii="Times New Roman" w:hAnsi="Times New Roman" w:cs="Times New Roman"/>
          <w:sz w:val="24"/>
          <w:szCs w:val="24"/>
        </w:rPr>
        <w:t>DEZ anos da adoção da Convenção Interamericana para Prevenir, Punir e Erradicar a Violência contra a Mulher, Convenção de Belém do Pará. Brasília: AGENDE - Ações em Gênero Cidadania e Desenvolvimento, 2004. 36.p</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FERNANDES, Maria da Penha Maia. </w:t>
      </w:r>
      <w:r w:rsidRPr="007028CC">
        <w:rPr>
          <w:rFonts w:ascii="Times New Roman" w:hAnsi="Times New Roman" w:cs="Times New Roman"/>
          <w:b/>
          <w:sz w:val="24"/>
          <w:szCs w:val="24"/>
        </w:rPr>
        <w:t>Sobrevivi... posso contar</w:t>
      </w:r>
      <w:r w:rsidRPr="007028CC">
        <w:rPr>
          <w:rFonts w:ascii="Times New Roman" w:hAnsi="Times New Roman" w:cs="Times New Roman"/>
          <w:sz w:val="24"/>
          <w:szCs w:val="24"/>
        </w:rPr>
        <w:t>. 2. ed. Fortaleza: Armazém da Cultura, 2012.</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FERNÁNDEZ, Itziar Gómez. </w:t>
      </w:r>
      <w:r w:rsidRPr="007028CC">
        <w:rPr>
          <w:rFonts w:ascii="Times New Roman" w:hAnsi="Times New Roman" w:cs="Times New Roman"/>
          <w:b/>
          <w:bCs/>
          <w:sz w:val="24"/>
          <w:szCs w:val="24"/>
        </w:rPr>
        <w:t>La acción legislativa para erradicar la violencia de género en Iberoamérica</w:t>
      </w:r>
      <w:r w:rsidRPr="007028CC">
        <w:rPr>
          <w:rFonts w:ascii="Times New Roman" w:hAnsi="Times New Roman" w:cs="Times New Roman"/>
          <w:sz w:val="24"/>
          <w:szCs w:val="24"/>
        </w:rPr>
        <w:t>. Valencia, España: Tirant Lo Blanch, 2008.</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LEAL, Mônia Clarissa Hennig; ALVES, Felipe Dalenogare. O controle de convencionalidade </w:t>
      </w:r>
      <w:r w:rsidRPr="007028CC">
        <w:rPr>
          <w:rFonts w:ascii="Times New Roman" w:hAnsi="Times New Roman" w:cs="Times New Roman"/>
          <w:sz w:val="24"/>
          <w:szCs w:val="24"/>
        </w:rPr>
        <w:t xml:space="preserve">e o Judiciário brasileiro: a sua aplicação pelo Tribunal Superior do Trabalho como forma de proteger a dignidade da mão-de-obra (vedação de terceirização de atividade-fim) no case Carneiro Távora v. Telemar Norte Leste e Contax. </w:t>
      </w:r>
      <w:r w:rsidRPr="007028CC">
        <w:rPr>
          <w:rFonts w:ascii="Times New Roman" w:hAnsi="Times New Roman" w:cs="Times New Roman"/>
          <w:b/>
          <w:sz w:val="24"/>
          <w:szCs w:val="24"/>
        </w:rPr>
        <w:t>Revista de Investigações Constitucionais,</w:t>
      </w:r>
      <w:r w:rsidRPr="007028CC">
        <w:rPr>
          <w:rFonts w:ascii="Times New Roman" w:hAnsi="Times New Roman" w:cs="Times New Roman"/>
          <w:sz w:val="24"/>
          <w:szCs w:val="24"/>
        </w:rPr>
        <w:t xml:space="preserve"> Curitiba, vol. 4, n. 1, p. 109-128, jan./abr. 2017. DOI: 10.5380/rinc.v4i1.48212.</w:t>
      </w:r>
    </w:p>
    <w:p w:rsidR="007028CC" w:rsidRPr="007028CC" w:rsidRDefault="007028CC" w:rsidP="007028CC">
      <w:pPr>
        <w:spacing w:after="0" w:line="240" w:lineRule="auto"/>
        <w:jc w:val="both"/>
        <w:rPr>
          <w:rFonts w:ascii="Times New Roman" w:hAnsi="Times New Roman" w:cs="Times New Roman"/>
          <w:sz w:val="24"/>
          <w:szCs w:val="24"/>
        </w:rPr>
      </w:pP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LIMA, Raquel da Cruz. </w:t>
      </w:r>
      <w:r w:rsidRPr="007028CC">
        <w:rPr>
          <w:rFonts w:ascii="Times New Roman" w:hAnsi="Times New Roman" w:cs="Times New Roman"/>
          <w:b/>
          <w:sz w:val="24"/>
          <w:szCs w:val="24"/>
        </w:rPr>
        <w:t xml:space="preserve">O Direito Penal dos Direitos Humanos. Paradoxos no discurso punitivo da Corte Interamericana de Direitos Humanos. </w:t>
      </w:r>
      <w:r w:rsidRPr="007028CC">
        <w:rPr>
          <w:rFonts w:ascii="Times New Roman" w:hAnsi="Times New Roman" w:cs="Times New Roman"/>
          <w:sz w:val="24"/>
          <w:szCs w:val="24"/>
        </w:rPr>
        <w:t xml:space="preserve">Belo Horizonte: editora CEI, 2018.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MAZZUOLI, Valério de Oliveira.</w:t>
      </w:r>
      <w:r w:rsidRPr="007028CC">
        <w:rPr>
          <w:rFonts w:ascii="Times New Roman" w:hAnsi="Times New Roman" w:cs="Times New Roman"/>
          <w:b/>
          <w:sz w:val="24"/>
          <w:szCs w:val="24"/>
        </w:rPr>
        <w:t xml:space="preserve"> O controle jurisdicional de convencionalidade das leis</w:t>
      </w:r>
      <w:r w:rsidRPr="007028CC">
        <w:rPr>
          <w:rFonts w:ascii="Times New Roman" w:hAnsi="Times New Roman" w:cs="Times New Roman"/>
          <w:sz w:val="24"/>
          <w:szCs w:val="24"/>
        </w:rPr>
        <w:t xml:space="preserve">. 3. ed. Revista, atualizada e ampliada. São. Paulo: Revista dos Tribunais, 2013.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ONU. </w:t>
      </w:r>
      <w:r w:rsidRPr="007028CC">
        <w:rPr>
          <w:rFonts w:ascii="Times New Roman" w:hAnsi="Times New Roman" w:cs="Times New Roman"/>
          <w:b/>
          <w:sz w:val="24"/>
          <w:szCs w:val="24"/>
        </w:rPr>
        <w:t>Convenção sobre a eliminação de todas as formas de discriminação contra a mulher</w:t>
      </w:r>
      <w:r w:rsidRPr="007028CC">
        <w:rPr>
          <w:rFonts w:ascii="Times New Roman" w:hAnsi="Times New Roman" w:cs="Times New Roman"/>
          <w:sz w:val="24"/>
          <w:szCs w:val="24"/>
        </w:rPr>
        <w:t>. 23 jun. 1994. Disponível em: &lt; http://www.onumulheres.org.br/wp-content/uploads/2013/03/convencao_cedaw1.pdf &gt;. Acesso em: 15.08.2018.</w:t>
      </w:r>
    </w:p>
    <w:p w:rsidR="007028CC" w:rsidRDefault="007028CC" w:rsidP="007028CC">
      <w:pPr>
        <w:pStyle w:val="Textodenotaderodap"/>
        <w:ind w:left="170" w:hanging="170"/>
        <w:jc w:val="both"/>
        <w:rPr>
          <w:rFonts w:ascii="Times New Roman" w:hAnsi="Times New Roman" w:cs="Times New Roman"/>
          <w:sz w:val="24"/>
          <w:szCs w:val="24"/>
        </w:rPr>
      </w:pPr>
    </w:p>
    <w:p w:rsidR="007028CC" w:rsidRPr="007028CC" w:rsidRDefault="007028CC" w:rsidP="007028CC">
      <w:pPr>
        <w:pStyle w:val="Textodenotaderodap"/>
        <w:ind w:left="170" w:hanging="170"/>
        <w:jc w:val="both"/>
        <w:rPr>
          <w:rFonts w:ascii="Times New Roman" w:hAnsi="Times New Roman" w:cs="Times New Roman"/>
          <w:sz w:val="24"/>
          <w:szCs w:val="24"/>
        </w:rPr>
      </w:pPr>
      <w:r>
        <w:rPr>
          <w:rFonts w:ascii="Times New Roman" w:hAnsi="Times New Roman" w:cs="Times New Roman"/>
          <w:sz w:val="24"/>
          <w:szCs w:val="24"/>
        </w:rPr>
        <w:lastRenderedPageBreak/>
        <w:t>_____</w:t>
      </w:r>
      <w:r w:rsidRPr="007028CC">
        <w:rPr>
          <w:rFonts w:ascii="Times New Roman" w:hAnsi="Times New Roman" w:cs="Times New Roman"/>
          <w:sz w:val="24"/>
          <w:szCs w:val="24"/>
        </w:rPr>
        <w:t xml:space="preserve">. </w:t>
      </w:r>
      <w:r w:rsidRPr="007028CC">
        <w:rPr>
          <w:rFonts w:ascii="Times New Roman" w:hAnsi="Times New Roman" w:cs="Times New Roman"/>
          <w:b/>
          <w:sz w:val="24"/>
          <w:szCs w:val="24"/>
        </w:rPr>
        <w:t>Convenção sobre a eliminação de todas as formas de discriminação contra a mulher</w:t>
      </w:r>
      <w:r w:rsidRPr="007028CC">
        <w:rPr>
          <w:rFonts w:ascii="Times New Roman" w:hAnsi="Times New Roman" w:cs="Times New Roman"/>
          <w:sz w:val="24"/>
          <w:szCs w:val="24"/>
        </w:rPr>
        <w:t>. 23 jun. 1994. Disponível em: &lt; http://www.onumulheres.org.br/wp-content/uploads/2013/03/convencao_cedaw1.pdf &gt;. Acesso em: 15.08.2018.</w:t>
      </w:r>
    </w:p>
    <w:p w:rsidR="007028CC" w:rsidRDefault="007028CC" w:rsidP="007028CC">
      <w:pPr>
        <w:spacing w:after="0" w:line="240" w:lineRule="auto"/>
        <w:ind w:left="170" w:hanging="170"/>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w:t>
      </w:r>
      <w:r w:rsidRPr="007028CC">
        <w:rPr>
          <w:rFonts w:ascii="Times New Roman" w:hAnsi="Times New Roman" w:cs="Times New Roman"/>
          <w:sz w:val="24"/>
          <w:szCs w:val="24"/>
        </w:rPr>
        <w:t xml:space="preserve">. </w:t>
      </w:r>
      <w:r w:rsidRPr="007028CC">
        <w:rPr>
          <w:rFonts w:ascii="Times New Roman" w:hAnsi="Times New Roman" w:cs="Times New Roman"/>
          <w:b/>
          <w:sz w:val="24"/>
          <w:szCs w:val="24"/>
        </w:rPr>
        <w:t>Declaração de Pequim adotada pela quarta conferência Mundial sobre as mulheres</w:t>
      </w:r>
      <w:r w:rsidRPr="007028CC">
        <w:rPr>
          <w:rFonts w:ascii="Times New Roman" w:hAnsi="Times New Roman" w:cs="Times New Roman"/>
          <w:sz w:val="24"/>
          <w:szCs w:val="24"/>
        </w:rPr>
        <w:t>: ação para igualdade, Desenvolvimento e paz 1995. Disponível em: &lt;</w:t>
      </w:r>
      <w:hyperlink r:id="rId10" w:history="1">
        <w:r w:rsidRPr="007028CC">
          <w:rPr>
            <w:rStyle w:val="Hyperlink"/>
            <w:rFonts w:ascii="Times New Roman" w:hAnsi="Times New Roman" w:cs="Times New Roman"/>
            <w:sz w:val="24"/>
            <w:szCs w:val="24"/>
          </w:rPr>
          <w:t>http://www.dhnet.org.br/direitos/sip/onu/doc/pequim95.htm</w:t>
        </w:r>
      </w:hyperlink>
      <w:r w:rsidRPr="007028CC">
        <w:rPr>
          <w:rFonts w:ascii="Times New Roman" w:hAnsi="Times New Roman" w:cs="Times New Roman"/>
          <w:sz w:val="24"/>
          <w:szCs w:val="24"/>
        </w:rPr>
        <w:t xml:space="preserve">&gt;. Acesso em: 02 out. 2018.  </w:t>
      </w:r>
    </w:p>
    <w:p w:rsidR="007028CC" w:rsidRDefault="007028CC" w:rsidP="007028CC">
      <w:pPr>
        <w:spacing w:after="0" w:line="240" w:lineRule="auto"/>
        <w:jc w:val="both"/>
        <w:rPr>
          <w:rFonts w:ascii="Times New Roman" w:hAnsi="Times New Roman" w:cs="Times New Roman"/>
          <w:sz w:val="24"/>
          <w:szCs w:val="24"/>
        </w:rPr>
      </w:pPr>
    </w:p>
    <w:p w:rsidR="007028CC" w:rsidRPr="007028CC" w:rsidRDefault="007028CC" w:rsidP="007028CC">
      <w:pPr>
        <w:spacing w:after="0" w:line="240" w:lineRule="auto"/>
        <w:jc w:val="both"/>
        <w:rPr>
          <w:rFonts w:ascii="Times New Roman" w:hAnsi="Times New Roman" w:cs="Times New Roman"/>
          <w:sz w:val="24"/>
          <w:szCs w:val="24"/>
        </w:rPr>
      </w:pPr>
      <w:r w:rsidRPr="007028CC">
        <w:rPr>
          <w:rFonts w:ascii="Times New Roman" w:hAnsi="Times New Roman" w:cs="Times New Roman"/>
          <w:sz w:val="24"/>
          <w:szCs w:val="24"/>
        </w:rPr>
        <w:t xml:space="preserve">PIOVESAN, Flávia. </w:t>
      </w:r>
      <w:r w:rsidRPr="007028CC">
        <w:rPr>
          <w:rFonts w:ascii="Times New Roman" w:hAnsi="Times New Roman" w:cs="Times New Roman"/>
          <w:b/>
          <w:sz w:val="24"/>
          <w:szCs w:val="24"/>
        </w:rPr>
        <w:t>Direitos Humanos e o Direito Constitucional Internacional. 15</w:t>
      </w:r>
      <w:r w:rsidRPr="007028CC">
        <w:rPr>
          <w:rFonts w:ascii="Times New Roman" w:hAnsi="Times New Roman" w:cs="Times New Roman"/>
          <w:sz w:val="24"/>
          <w:szCs w:val="24"/>
        </w:rPr>
        <w:t xml:space="preserve">. ed. São Paulo: Saraiva, 2015. </w:t>
      </w:r>
    </w:p>
    <w:sectPr w:rsidR="007028CC" w:rsidRPr="007028CC" w:rsidSect="0043733A">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19" w:rsidRDefault="006E4A19" w:rsidP="0074373C">
      <w:pPr>
        <w:spacing w:after="0" w:line="240" w:lineRule="auto"/>
      </w:pPr>
      <w:r>
        <w:separator/>
      </w:r>
    </w:p>
  </w:endnote>
  <w:endnote w:type="continuationSeparator" w:id="0">
    <w:p w:rsidR="006E4A19" w:rsidRDefault="006E4A19" w:rsidP="0074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03889"/>
      <w:docPartObj>
        <w:docPartGallery w:val="Page Numbers (Bottom of Page)"/>
        <w:docPartUnique/>
      </w:docPartObj>
    </w:sdtPr>
    <w:sdtEndPr/>
    <w:sdtContent>
      <w:p w:rsidR="000914F6" w:rsidRDefault="000914F6">
        <w:pPr>
          <w:pStyle w:val="Rodap"/>
          <w:jc w:val="right"/>
        </w:pPr>
        <w:r>
          <w:fldChar w:fldCharType="begin"/>
        </w:r>
        <w:r>
          <w:instrText>PAGE   \* MERGEFORMAT</w:instrText>
        </w:r>
        <w:r>
          <w:fldChar w:fldCharType="separate"/>
        </w:r>
        <w:r w:rsidR="000F3BE6">
          <w:rPr>
            <w:noProof/>
          </w:rPr>
          <w:t>13</w:t>
        </w:r>
        <w:r>
          <w:fldChar w:fldCharType="end"/>
        </w:r>
      </w:p>
    </w:sdtContent>
  </w:sdt>
  <w:p w:rsidR="000914F6" w:rsidRDefault="000914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19" w:rsidRDefault="006E4A19" w:rsidP="0074373C">
      <w:pPr>
        <w:spacing w:after="0" w:line="240" w:lineRule="auto"/>
      </w:pPr>
      <w:r>
        <w:separator/>
      </w:r>
    </w:p>
  </w:footnote>
  <w:footnote w:type="continuationSeparator" w:id="0">
    <w:p w:rsidR="006E4A19" w:rsidRDefault="006E4A19" w:rsidP="0074373C">
      <w:pPr>
        <w:spacing w:after="0" w:line="240" w:lineRule="auto"/>
      </w:pPr>
      <w:r>
        <w:continuationSeparator/>
      </w:r>
    </w:p>
  </w:footnote>
  <w:footnote w:id="1">
    <w:p w:rsidR="00B601FB" w:rsidRPr="00E93453" w:rsidRDefault="00B601FB" w:rsidP="00B601FB">
      <w:pPr>
        <w:pStyle w:val="Textodenotaderodap"/>
        <w:jc w:val="both"/>
        <w:rPr>
          <w:rFonts w:ascii="Times New Roman" w:hAnsi="Times New Roman" w:cs="Times New Roman"/>
        </w:rPr>
      </w:pPr>
      <w:r w:rsidRPr="00E93453">
        <w:rPr>
          <w:rStyle w:val="Refdenotaderodap"/>
          <w:rFonts w:ascii="Times New Roman" w:hAnsi="Times New Roman" w:cs="Times New Roman"/>
        </w:rPr>
        <w:footnoteRef/>
      </w:r>
      <w:r w:rsidRPr="00E93453">
        <w:rPr>
          <w:rFonts w:ascii="Times New Roman" w:hAnsi="Times New Roman" w:cs="Times New Roman"/>
        </w:rPr>
        <w:t xml:space="preserve"> </w:t>
      </w:r>
      <w:r>
        <w:rPr>
          <w:rFonts w:ascii="Times New Roman" w:hAnsi="Times New Roman" w:cs="Times New Roman"/>
        </w:rPr>
        <w:t>Os fatos descritos encontram-se no site oficial da Defensoria Pública do Estado do Tocantins com a chamada: “</w:t>
      </w:r>
      <w:r w:rsidRPr="00E93453">
        <w:rPr>
          <w:rFonts w:ascii="Times New Roman" w:hAnsi="Times New Roman" w:cs="Times New Roman"/>
        </w:rPr>
        <w:t>Tribunal do Júri em Gurupi absolve, por clemência, assistido da DPE em caso ocorrido em 2015</w:t>
      </w:r>
      <w:r>
        <w:rPr>
          <w:rFonts w:ascii="Times New Roman" w:hAnsi="Times New Roman" w:cs="Times New Roman"/>
        </w:rPr>
        <w:t>”</w:t>
      </w:r>
      <w:r w:rsidRPr="00E93453">
        <w:rPr>
          <w:rFonts w:ascii="Times New Roman" w:hAnsi="Times New Roman" w:cs="Times New Roman"/>
        </w:rPr>
        <w:t xml:space="preserve">.  </w:t>
      </w:r>
      <w:r>
        <w:rPr>
          <w:rFonts w:ascii="Times New Roman" w:hAnsi="Times New Roman" w:cs="Times New Roman"/>
        </w:rPr>
        <w:t xml:space="preserve">Disponível em </w:t>
      </w:r>
      <w:r w:rsidRPr="00E93453">
        <w:rPr>
          <w:rFonts w:ascii="Times New Roman" w:hAnsi="Times New Roman" w:cs="Times New Roman"/>
        </w:rPr>
        <w:t>&lt;</w:t>
      </w:r>
      <w:hyperlink r:id="rId1" w:history="1">
        <w:r w:rsidRPr="00E93453">
          <w:rPr>
            <w:rStyle w:val="Hyperlink"/>
            <w:rFonts w:ascii="Times New Roman" w:hAnsi="Times New Roman" w:cs="Times New Roman"/>
          </w:rPr>
          <w:t>http://www.defensoria.to.def.br/noticia/28382</w:t>
        </w:r>
      </w:hyperlink>
      <w:r w:rsidRPr="00E93453">
        <w:rPr>
          <w:rFonts w:ascii="Times New Roman" w:hAnsi="Times New Roman" w:cs="Times New Roman"/>
        </w:rPr>
        <w:t xml:space="preserve"> &gt; acesso em 13.08.2018.</w:t>
      </w:r>
    </w:p>
  </w:footnote>
  <w:footnote w:id="2">
    <w:p w:rsidR="00746FF8" w:rsidRPr="00CE374B" w:rsidRDefault="00746FF8" w:rsidP="00746FF8">
      <w:pPr>
        <w:pStyle w:val="Textodenotaderodap"/>
        <w:ind w:left="170" w:hanging="170"/>
        <w:jc w:val="both"/>
        <w:rPr>
          <w:rFonts w:ascii="Times New Roman" w:hAnsi="Times New Roman" w:cs="Times New Roman"/>
        </w:rPr>
      </w:pPr>
      <w:r w:rsidRPr="00CE374B">
        <w:rPr>
          <w:rStyle w:val="Refdenotaderodap"/>
          <w:rFonts w:ascii="Times New Roman" w:hAnsi="Times New Roman" w:cs="Times New Roman"/>
        </w:rPr>
        <w:footnoteRef/>
      </w:r>
      <w:r w:rsidRPr="00CE374B">
        <w:rPr>
          <w:rFonts w:ascii="Times New Roman" w:hAnsi="Times New Roman" w:cs="Times New Roman"/>
        </w:rPr>
        <w:t xml:space="preserve"> ONU. </w:t>
      </w:r>
      <w:r w:rsidRPr="005A57B6">
        <w:rPr>
          <w:rFonts w:ascii="Times New Roman" w:hAnsi="Times New Roman" w:cs="Times New Roman"/>
          <w:b/>
        </w:rPr>
        <w:t>Convenção sobre a eliminação de todas as formas de discriminação contra a mulher</w:t>
      </w:r>
      <w:r>
        <w:rPr>
          <w:rFonts w:ascii="Times New Roman" w:hAnsi="Times New Roman" w:cs="Times New Roman"/>
        </w:rPr>
        <w:t xml:space="preserve">. 23 jun. 1994. </w:t>
      </w:r>
      <w:r w:rsidRPr="00CE374B">
        <w:rPr>
          <w:rFonts w:ascii="Times New Roman" w:hAnsi="Times New Roman" w:cs="Times New Roman"/>
        </w:rPr>
        <w:t>Disponível em</w:t>
      </w:r>
      <w:r>
        <w:rPr>
          <w:rFonts w:ascii="Times New Roman" w:hAnsi="Times New Roman" w:cs="Times New Roman"/>
        </w:rPr>
        <w:t>:</w:t>
      </w:r>
      <w:r w:rsidRPr="00CE374B">
        <w:rPr>
          <w:rFonts w:ascii="Times New Roman" w:hAnsi="Times New Roman" w:cs="Times New Roman"/>
        </w:rPr>
        <w:t xml:space="preserve"> &lt;</w:t>
      </w:r>
      <w:r w:rsidR="00DD4254" w:rsidRPr="00DD4254">
        <w:t xml:space="preserve"> </w:t>
      </w:r>
      <w:r w:rsidR="00DD4254" w:rsidRPr="00DD4254">
        <w:rPr>
          <w:rFonts w:ascii="Times New Roman" w:hAnsi="Times New Roman" w:cs="Times New Roman"/>
        </w:rPr>
        <w:t xml:space="preserve">http://www.onumulheres.org.br/wp-content/uploads/2013/03/convencao_cedaw1.pdf </w:t>
      </w:r>
      <w:r w:rsidR="00DD4254">
        <w:rPr>
          <w:rFonts w:ascii="Times New Roman" w:hAnsi="Times New Roman" w:cs="Times New Roman"/>
        </w:rPr>
        <w:t>&gt;. Acesso em: 15.08.2018</w:t>
      </w:r>
      <w:r w:rsidRPr="00CE374B">
        <w:rPr>
          <w:rFonts w:ascii="Times New Roman" w:hAnsi="Times New Roman" w:cs="Times New Roman"/>
        </w:rPr>
        <w:t>.</w:t>
      </w:r>
    </w:p>
  </w:footnote>
  <w:footnote w:id="3">
    <w:p w:rsidR="00746FF8" w:rsidRPr="00CE374B" w:rsidRDefault="00746FF8" w:rsidP="00746FF8">
      <w:pPr>
        <w:spacing w:after="0" w:line="240" w:lineRule="auto"/>
        <w:ind w:left="170" w:hanging="170"/>
        <w:jc w:val="both"/>
        <w:rPr>
          <w:rFonts w:ascii="Times New Roman" w:hAnsi="Times New Roman" w:cs="Times New Roman"/>
          <w:sz w:val="20"/>
          <w:szCs w:val="20"/>
        </w:rPr>
      </w:pPr>
      <w:r w:rsidRPr="00CE374B">
        <w:rPr>
          <w:rStyle w:val="Refdenotaderodap"/>
          <w:rFonts w:ascii="Times New Roman" w:hAnsi="Times New Roman" w:cs="Times New Roman"/>
          <w:sz w:val="20"/>
          <w:szCs w:val="20"/>
        </w:rPr>
        <w:footnoteRef/>
      </w:r>
      <w:r>
        <w:rPr>
          <w:rFonts w:ascii="Times New Roman" w:hAnsi="Times New Roman" w:cs="Times New Roman"/>
          <w:sz w:val="20"/>
          <w:szCs w:val="20"/>
        </w:rPr>
        <w:t xml:space="preserve">CONFERÊNCIA de Direitos Humanos. </w:t>
      </w:r>
      <w:r>
        <w:rPr>
          <w:rFonts w:ascii="Times New Roman" w:hAnsi="Times New Roman" w:cs="Times New Roman"/>
          <w:b/>
          <w:sz w:val="20"/>
          <w:szCs w:val="20"/>
        </w:rPr>
        <w:t>Dhnet</w:t>
      </w:r>
      <w:r>
        <w:rPr>
          <w:rFonts w:ascii="Times New Roman" w:hAnsi="Times New Roman" w:cs="Times New Roman"/>
          <w:sz w:val="20"/>
          <w:szCs w:val="20"/>
        </w:rPr>
        <w:t>, Viena, 1993. D</w:t>
      </w:r>
      <w:r w:rsidRPr="00CE374B">
        <w:rPr>
          <w:rFonts w:ascii="Times New Roman" w:hAnsi="Times New Roman" w:cs="Times New Roman"/>
          <w:sz w:val="20"/>
          <w:szCs w:val="20"/>
        </w:rPr>
        <w:t>isponível em</w:t>
      </w:r>
      <w:r>
        <w:rPr>
          <w:rFonts w:ascii="Times New Roman" w:hAnsi="Times New Roman" w:cs="Times New Roman"/>
          <w:sz w:val="20"/>
          <w:szCs w:val="20"/>
        </w:rPr>
        <w:t>:</w:t>
      </w:r>
      <w:r w:rsidRPr="00CE374B">
        <w:rPr>
          <w:rFonts w:ascii="Times New Roman" w:hAnsi="Times New Roman" w:cs="Times New Roman"/>
          <w:sz w:val="20"/>
          <w:szCs w:val="20"/>
        </w:rPr>
        <w:t xml:space="preserve"> &lt;http://www.dhnet.org.br/dir</w:t>
      </w:r>
      <w:r>
        <w:rPr>
          <w:rFonts w:ascii="Times New Roman" w:hAnsi="Times New Roman" w:cs="Times New Roman"/>
          <w:sz w:val="20"/>
          <w:szCs w:val="20"/>
        </w:rPr>
        <w:t>eitos/anthist/viena/viena.html&gt;. A</w:t>
      </w:r>
      <w:r w:rsidRPr="00CE374B">
        <w:rPr>
          <w:rFonts w:ascii="Times New Roman" w:hAnsi="Times New Roman" w:cs="Times New Roman"/>
          <w:sz w:val="20"/>
          <w:szCs w:val="20"/>
        </w:rPr>
        <w:t>cesso em</w:t>
      </w:r>
      <w:r>
        <w:rPr>
          <w:rFonts w:ascii="Times New Roman" w:hAnsi="Times New Roman" w:cs="Times New Roman"/>
          <w:sz w:val="20"/>
          <w:szCs w:val="20"/>
        </w:rPr>
        <w:t>:</w:t>
      </w:r>
      <w:r w:rsidR="00E8694C">
        <w:rPr>
          <w:rFonts w:ascii="Times New Roman" w:hAnsi="Times New Roman" w:cs="Times New Roman"/>
          <w:sz w:val="20"/>
          <w:szCs w:val="20"/>
        </w:rPr>
        <w:t xml:space="preserve"> 03 out. 2018</w:t>
      </w:r>
      <w:r>
        <w:rPr>
          <w:rFonts w:ascii="Times New Roman" w:hAnsi="Times New Roman" w:cs="Times New Roman"/>
          <w:sz w:val="20"/>
          <w:szCs w:val="20"/>
        </w:rPr>
        <w:t xml:space="preserve">. </w:t>
      </w:r>
      <w:r w:rsidRPr="00CE374B">
        <w:rPr>
          <w:rFonts w:ascii="Times New Roman" w:hAnsi="Times New Roman" w:cs="Times New Roman"/>
          <w:sz w:val="20"/>
          <w:szCs w:val="20"/>
        </w:rPr>
        <w:t>A Conferência Mundial sobre Direitos Humanos realça a importância do trabalho a desenvolver no sentido da eliminação da violência contra as mulheres na vida pública e privada, a eliminação de todas as formas de assédio sexual, a exploração e o tráfico de mulheres, a eliminação de preconceitos contra o sexo feminino na administração da justiça e a irradicação de quaisquer conflitos que possam surgir entre os direitos das mulheres e os efeitos nocivos de certas práticas tradicionais ou consuetudinárias, preconceitos cult</w:t>
      </w:r>
      <w:r>
        <w:rPr>
          <w:rFonts w:ascii="Times New Roman" w:hAnsi="Times New Roman" w:cs="Times New Roman"/>
          <w:sz w:val="20"/>
          <w:szCs w:val="20"/>
        </w:rPr>
        <w:t>urais e extremismos religiosos.[...]</w:t>
      </w:r>
      <w:r w:rsidRPr="00CE374B">
        <w:rPr>
          <w:rFonts w:ascii="Times New Roman" w:hAnsi="Times New Roman" w:cs="Times New Roman"/>
          <w:sz w:val="20"/>
          <w:szCs w:val="20"/>
        </w:rPr>
        <w:t xml:space="preserve">apela à Assembleia Geral que adote o projeto de declaração sobre a violência contra as mulheres e insta os Estados a combaterem a violência contra as mulheres em conformidade com as suas disposições. As violações dos direitos humanos das mulheres em situações de conflito armado constituem violações dos princípios fundamentais dos direitos humanos internacionais e do direito humanitário. Todas as violações deste género, especialmente o homicídio, a violação sistemática, a escravatura sexual e a gravidez forçada, requerem uma resposta particularmente </w:t>
      </w:r>
      <w:r>
        <w:rPr>
          <w:rFonts w:ascii="Times New Roman" w:hAnsi="Times New Roman" w:cs="Times New Roman"/>
          <w:sz w:val="20"/>
          <w:szCs w:val="20"/>
        </w:rPr>
        <w:t>eficaz.</w:t>
      </w:r>
    </w:p>
  </w:footnote>
  <w:footnote w:id="4">
    <w:p w:rsidR="00746FF8" w:rsidRPr="00CE374B" w:rsidRDefault="00746FF8" w:rsidP="00746FF8">
      <w:pPr>
        <w:pStyle w:val="Textodenotaderodap"/>
        <w:ind w:left="170" w:hanging="170"/>
        <w:jc w:val="both"/>
        <w:rPr>
          <w:rFonts w:ascii="Times New Roman" w:hAnsi="Times New Roman" w:cs="Times New Roman"/>
        </w:rPr>
      </w:pPr>
      <w:r w:rsidRPr="00CE374B">
        <w:rPr>
          <w:rStyle w:val="Refdenotaderodap"/>
          <w:rFonts w:ascii="Times New Roman" w:hAnsi="Times New Roman" w:cs="Times New Roman"/>
        </w:rPr>
        <w:footnoteRef/>
      </w:r>
      <w:r w:rsidRPr="00CE374B">
        <w:rPr>
          <w:rFonts w:ascii="Times New Roman" w:hAnsi="Times New Roman" w:cs="Times New Roman"/>
        </w:rPr>
        <w:t xml:space="preserve"> O Brasil promulgou a Convenção através do Decreto Federal nº 1.973, de 1º de agosto de 1996.</w:t>
      </w:r>
    </w:p>
  </w:footnote>
  <w:footnote w:id="5">
    <w:p w:rsidR="00746FF8" w:rsidRPr="00CE374B" w:rsidRDefault="00746FF8" w:rsidP="00746FF8">
      <w:pPr>
        <w:pStyle w:val="Textodenotaderodap"/>
        <w:ind w:left="170" w:hanging="170"/>
        <w:jc w:val="both"/>
        <w:rPr>
          <w:rFonts w:ascii="Times New Roman" w:hAnsi="Times New Roman" w:cs="Times New Roman"/>
        </w:rPr>
      </w:pPr>
      <w:r w:rsidRPr="00CE374B">
        <w:rPr>
          <w:rStyle w:val="Refdenotaderodap"/>
          <w:rFonts w:ascii="Times New Roman" w:hAnsi="Times New Roman" w:cs="Times New Roman"/>
        </w:rPr>
        <w:footnoteRef/>
      </w:r>
      <w:r w:rsidRPr="00CE374B">
        <w:rPr>
          <w:rFonts w:ascii="Times New Roman" w:hAnsi="Times New Roman" w:cs="Times New Roman"/>
        </w:rPr>
        <w:t xml:space="preserve"> </w:t>
      </w:r>
      <w:r>
        <w:rPr>
          <w:rFonts w:ascii="Times New Roman" w:hAnsi="Times New Roman" w:cs="Times New Roman"/>
        </w:rPr>
        <w:t>DEZ</w:t>
      </w:r>
      <w:r w:rsidRPr="00CE374B">
        <w:rPr>
          <w:rFonts w:ascii="Times New Roman" w:hAnsi="Times New Roman" w:cs="Times New Roman"/>
        </w:rPr>
        <w:t xml:space="preserve"> anos da adoção da Convenção Interamericana para</w:t>
      </w:r>
      <w:r>
        <w:rPr>
          <w:rFonts w:ascii="Times New Roman" w:hAnsi="Times New Roman" w:cs="Times New Roman"/>
        </w:rPr>
        <w:t xml:space="preserve"> Prevenir, Punir e Erradicar a</w:t>
      </w:r>
      <w:r w:rsidRPr="00CE374B">
        <w:rPr>
          <w:rFonts w:ascii="Times New Roman" w:hAnsi="Times New Roman" w:cs="Times New Roman"/>
        </w:rPr>
        <w:t xml:space="preserve"> Violência contra a Mul</w:t>
      </w:r>
      <w:r>
        <w:rPr>
          <w:rFonts w:ascii="Times New Roman" w:hAnsi="Times New Roman" w:cs="Times New Roman"/>
        </w:rPr>
        <w:t xml:space="preserve">her, Convenção de Belém do Pará. </w:t>
      </w:r>
      <w:r w:rsidRPr="00CE374B">
        <w:rPr>
          <w:rFonts w:ascii="Times New Roman" w:hAnsi="Times New Roman" w:cs="Times New Roman"/>
        </w:rPr>
        <w:t>Brasília: AGENDE</w:t>
      </w:r>
      <w:r>
        <w:rPr>
          <w:rFonts w:ascii="Times New Roman" w:hAnsi="Times New Roman" w:cs="Times New Roman"/>
        </w:rPr>
        <w:t xml:space="preserve"> - </w:t>
      </w:r>
      <w:r w:rsidRPr="00CE374B">
        <w:rPr>
          <w:rFonts w:ascii="Times New Roman" w:hAnsi="Times New Roman" w:cs="Times New Roman"/>
        </w:rPr>
        <w:t>Ações em Gênero Cidadania e Dese</w:t>
      </w:r>
      <w:r>
        <w:rPr>
          <w:rFonts w:ascii="Times New Roman" w:hAnsi="Times New Roman" w:cs="Times New Roman"/>
        </w:rPr>
        <w:t xml:space="preserve">nvolvimento, 2004. </w:t>
      </w:r>
      <w:r w:rsidRPr="00CE374B">
        <w:rPr>
          <w:rFonts w:ascii="Times New Roman" w:hAnsi="Times New Roman" w:cs="Times New Roman"/>
        </w:rPr>
        <w:t>36</w:t>
      </w:r>
      <w:r>
        <w:rPr>
          <w:rFonts w:ascii="Times New Roman" w:hAnsi="Times New Roman" w:cs="Times New Roman"/>
        </w:rPr>
        <w:t>.p</w:t>
      </w:r>
    </w:p>
  </w:footnote>
  <w:footnote w:id="6">
    <w:p w:rsidR="00746FF8" w:rsidRPr="00CE374B" w:rsidRDefault="00746FF8" w:rsidP="00746FF8">
      <w:pPr>
        <w:spacing w:after="0" w:line="240" w:lineRule="auto"/>
        <w:ind w:left="170" w:hanging="170"/>
        <w:jc w:val="both"/>
        <w:rPr>
          <w:rFonts w:ascii="Times New Roman" w:hAnsi="Times New Roman" w:cs="Times New Roman"/>
          <w:sz w:val="20"/>
          <w:szCs w:val="20"/>
        </w:rPr>
      </w:pPr>
      <w:r w:rsidRPr="00CE374B">
        <w:rPr>
          <w:rStyle w:val="Refdenotaderodap"/>
          <w:rFonts w:ascii="Times New Roman" w:hAnsi="Times New Roman" w:cs="Times New Roman"/>
          <w:sz w:val="20"/>
          <w:szCs w:val="20"/>
        </w:rPr>
        <w:footnoteRef/>
      </w:r>
      <w:r w:rsidRPr="00CE374B">
        <w:rPr>
          <w:rFonts w:ascii="Times New Roman" w:hAnsi="Times New Roman" w:cs="Times New Roman"/>
          <w:sz w:val="20"/>
          <w:szCs w:val="20"/>
        </w:rPr>
        <w:t xml:space="preserve"> </w:t>
      </w:r>
      <w:r>
        <w:rPr>
          <w:rFonts w:ascii="Times New Roman" w:hAnsi="Times New Roman" w:cs="Times New Roman"/>
          <w:sz w:val="20"/>
          <w:szCs w:val="20"/>
        </w:rPr>
        <w:t>ONU.</w:t>
      </w:r>
      <w:r w:rsidRPr="00CE374B">
        <w:rPr>
          <w:rFonts w:ascii="Times New Roman" w:hAnsi="Times New Roman" w:cs="Times New Roman"/>
          <w:sz w:val="20"/>
          <w:szCs w:val="20"/>
        </w:rPr>
        <w:t xml:space="preserve"> </w:t>
      </w:r>
      <w:r w:rsidRPr="00715685">
        <w:rPr>
          <w:rFonts w:ascii="Times New Roman" w:hAnsi="Times New Roman" w:cs="Times New Roman"/>
          <w:b/>
          <w:sz w:val="20"/>
          <w:szCs w:val="20"/>
        </w:rPr>
        <w:t>Declaração de Pequim adotada pela quarta conferência Mundial sobre as mulheres</w:t>
      </w:r>
      <w:r>
        <w:rPr>
          <w:rFonts w:ascii="Times New Roman" w:hAnsi="Times New Roman" w:cs="Times New Roman"/>
          <w:sz w:val="20"/>
          <w:szCs w:val="20"/>
        </w:rPr>
        <w:t>: a</w:t>
      </w:r>
      <w:r w:rsidRPr="00CE374B">
        <w:rPr>
          <w:rFonts w:ascii="Times New Roman" w:hAnsi="Times New Roman" w:cs="Times New Roman"/>
          <w:sz w:val="20"/>
          <w:szCs w:val="20"/>
        </w:rPr>
        <w:t>ção para igualdade, Desenvolvimento e paz 1995. Disponível em</w:t>
      </w:r>
      <w:r>
        <w:rPr>
          <w:rFonts w:ascii="Times New Roman" w:hAnsi="Times New Roman" w:cs="Times New Roman"/>
          <w:sz w:val="20"/>
          <w:szCs w:val="20"/>
        </w:rPr>
        <w:t>:</w:t>
      </w:r>
      <w:r w:rsidRPr="00CE374B">
        <w:rPr>
          <w:rFonts w:ascii="Times New Roman" w:hAnsi="Times New Roman" w:cs="Times New Roman"/>
          <w:sz w:val="20"/>
          <w:szCs w:val="20"/>
        </w:rPr>
        <w:t xml:space="preserve"> &lt;</w:t>
      </w:r>
      <w:hyperlink r:id="rId2" w:history="1">
        <w:r w:rsidRPr="00CE374B">
          <w:rPr>
            <w:rStyle w:val="Hyperlink"/>
            <w:rFonts w:ascii="Times New Roman" w:hAnsi="Times New Roman" w:cs="Times New Roman"/>
            <w:sz w:val="20"/>
            <w:szCs w:val="20"/>
          </w:rPr>
          <w:t>http://www.dhnet.org.br/direitos/sip/onu/doc/pequim95.htm</w:t>
        </w:r>
      </w:hyperlink>
      <w:r w:rsidR="00CC3D33">
        <w:rPr>
          <w:rFonts w:ascii="Times New Roman" w:hAnsi="Times New Roman" w:cs="Times New Roman"/>
          <w:sz w:val="20"/>
          <w:szCs w:val="20"/>
        </w:rPr>
        <w:t>&gt;. Acesso em: 02 out</w:t>
      </w:r>
      <w:r>
        <w:rPr>
          <w:rFonts w:ascii="Times New Roman" w:hAnsi="Times New Roman" w:cs="Times New Roman"/>
          <w:sz w:val="20"/>
          <w:szCs w:val="20"/>
        </w:rPr>
        <w:t xml:space="preserve">. </w:t>
      </w:r>
      <w:r w:rsidRPr="00CE374B">
        <w:rPr>
          <w:rFonts w:ascii="Times New Roman" w:hAnsi="Times New Roman" w:cs="Times New Roman"/>
          <w:sz w:val="20"/>
          <w:szCs w:val="20"/>
        </w:rPr>
        <w:t>201</w:t>
      </w:r>
      <w:r w:rsidR="00CC3D33">
        <w:rPr>
          <w:rFonts w:ascii="Times New Roman" w:hAnsi="Times New Roman" w:cs="Times New Roman"/>
          <w:sz w:val="20"/>
          <w:szCs w:val="20"/>
        </w:rPr>
        <w:t>8</w:t>
      </w:r>
      <w:r>
        <w:rPr>
          <w:rFonts w:ascii="Times New Roman" w:hAnsi="Times New Roman" w:cs="Times New Roman"/>
          <w:sz w:val="20"/>
          <w:szCs w:val="20"/>
        </w:rPr>
        <w:t xml:space="preserve">. </w:t>
      </w:r>
      <w:r w:rsidRPr="00CE374B">
        <w:rPr>
          <w:rFonts w:ascii="Times New Roman" w:hAnsi="Times New Roman" w:cs="Times New Roman"/>
          <w:sz w:val="20"/>
          <w:szCs w:val="20"/>
        </w:rPr>
        <w:t>Os enunciados da conferencia de Pequim conferiram visibilidade a violência sofrida pela</w:t>
      </w:r>
      <w:r>
        <w:rPr>
          <w:rFonts w:ascii="Times New Roman" w:hAnsi="Times New Roman" w:cs="Times New Roman"/>
          <w:sz w:val="20"/>
          <w:szCs w:val="20"/>
        </w:rPr>
        <w:t xml:space="preserve">s mulheres ao afirmarem que: “[...] </w:t>
      </w:r>
      <w:r w:rsidRPr="00CE374B">
        <w:rPr>
          <w:rFonts w:ascii="Times New Roman" w:hAnsi="Times New Roman" w:cs="Times New Roman"/>
          <w:sz w:val="20"/>
          <w:szCs w:val="20"/>
        </w:rPr>
        <w:t>19. É indispensável formular, implementar e monitorar, com a plena participação das mulheres, políticas e programas efetivos, eficientes e reforçadores do enfoque de gênero, incluindo políticas de desenvolvimento e programas que em todos os níveis busquem o fortalec</w:t>
      </w:r>
      <w:r>
        <w:rPr>
          <w:rFonts w:ascii="Times New Roman" w:hAnsi="Times New Roman" w:cs="Times New Roman"/>
          <w:sz w:val="20"/>
          <w:szCs w:val="20"/>
        </w:rPr>
        <w:t xml:space="preserve">imento e o avanço das mulheres; </w:t>
      </w:r>
      <w:r w:rsidRPr="00CE374B">
        <w:rPr>
          <w:rFonts w:ascii="Times New Roman" w:hAnsi="Times New Roman" w:cs="Times New Roman"/>
          <w:sz w:val="20"/>
          <w:szCs w:val="20"/>
        </w:rPr>
        <w:t>[...]</w:t>
      </w:r>
      <w:r>
        <w:rPr>
          <w:rFonts w:ascii="Times New Roman" w:hAnsi="Times New Roman" w:cs="Times New Roman"/>
          <w:sz w:val="20"/>
          <w:szCs w:val="20"/>
        </w:rPr>
        <w:t xml:space="preserve"> </w:t>
      </w:r>
      <w:r w:rsidRPr="00CE374B">
        <w:rPr>
          <w:rFonts w:ascii="Times New Roman" w:hAnsi="Times New Roman" w:cs="Times New Roman"/>
          <w:sz w:val="20"/>
          <w:szCs w:val="20"/>
        </w:rPr>
        <w:t xml:space="preserve">24. Adotar todas as medidas necessárias para eliminar todas as formas de discriminação contra mulheres e meninas e remover todos os obstáculos à igualdade de gênero e aos avanços </w:t>
      </w:r>
      <w:r>
        <w:rPr>
          <w:rFonts w:ascii="Times New Roman" w:hAnsi="Times New Roman" w:cs="Times New Roman"/>
          <w:sz w:val="20"/>
          <w:szCs w:val="20"/>
        </w:rPr>
        <w:t xml:space="preserve">e fortalecimento das mulheres; </w:t>
      </w:r>
      <w:r w:rsidRPr="00CE374B">
        <w:rPr>
          <w:rFonts w:ascii="Times New Roman" w:hAnsi="Times New Roman" w:cs="Times New Roman"/>
          <w:sz w:val="20"/>
          <w:szCs w:val="20"/>
        </w:rPr>
        <w:t>[...]</w:t>
      </w:r>
      <w:r>
        <w:rPr>
          <w:rFonts w:ascii="Times New Roman" w:hAnsi="Times New Roman" w:cs="Times New Roman"/>
          <w:sz w:val="20"/>
          <w:szCs w:val="20"/>
        </w:rPr>
        <w:t xml:space="preserve"> </w:t>
      </w:r>
      <w:r w:rsidRPr="00CE374B">
        <w:rPr>
          <w:rFonts w:ascii="Times New Roman" w:hAnsi="Times New Roman" w:cs="Times New Roman"/>
          <w:sz w:val="20"/>
          <w:szCs w:val="20"/>
        </w:rPr>
        <w:t>29. Prevenir e eliminar todas as formas de violência contra mulheres e meninas;</w:t>
      </w:r>
      <w:r>
        <w:rPr>
          <w:rFonts w:ascii="Times New Roman" w:hAnsi="Times New Roman" w:cs="Times New Roman"/>
          <w:sz w:val="20"/>
          <w:szCs w:val="20"/>
        </w:rPr>
        <w:t xml:space="preserve"> [...] </w:t>
      </w:r>
      <w:r w:rsidRPr="00CE374B">
        <w:rPr>
          <w:rFonts w:ascii="Times New Roman" w:hAnsi="Times New Roman" w:cs="Times New Roman"/>
          <w:sz w:val="20"/>
          <w:szCs w:val="20"/>
        </w:rPr>
        <w:t>38. Pela presente nos comprometemos, na qualidade de Governos, a implementar a seguinte Plataforma de Ação, de modo a garantir que uma perspectiva de gênero esteja presente em todas as nossas políticas e programas. Nós insistimos ao sistema das Nações Unidas, às instituições financeiras regionais e internacionais e às demais relevantes instituições regionais e internacionais e a todas as mulheres e homens, como também às organizações não governamentais, com pleno respeito à sua autonomia, e a todos os setores da sociedade civil que, em cooperação com os Governos, se comprometam plenamente e contribuam para a implementação desta Plataforma de Ação.</w:t>
      </w:r>
      <w:r>
        <w:rPr>
          <w:rFonts w:ascii="Times New Roman" w:hAnsi="Times New Roman" w:cs="Times New Roman"/>
          <w:sz w:val="20"/>
          <w:szCs w:val="20"/>
        </w:rPr>
        <w:t>”</w:t>
      </w:r>
      <w:r w:rsidRPr="00CE374B">
        <w:rPr>
          <w:rFonts w:ascii="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0C"/>
    <w:rsid w:val="0000799B"/>
    <w:rsid w:val="00015011"/>
    <w:rsid w:val="00025DE3"/>
    <w:rsid w:val="00044794"/>
    <w:rsid w:val="00052FE9"/>
    <w:rsid w:val="000630C9"/>
    <w:rsid w:val="000726EC"/>
    <w:rsid w:val="00073A64"/>
    <w:rsid w:val="00086D13"/>
    <w:rsid w:val="000914F6"/>
    <w:rsid w:val="000B3332"/>
    <w:rsid w:val="000B4429"/>
    <w:rsid w:val="000C3904"/>
    <w:rsid w:val="000C626B"/>
    <w:rsid w:val="000D0708"/>
    <w:rsid w:val="000D3AFA"/>
    <w:rsid w:val="000D5807"/>
    <w:rsid w:val="000F33F8"/>
    <w:rsid w:val="000F3BE6"/>
    <w:rsid w:val="001378FE"/>
    <w:rsid w:val="001422DC"/>
    <w:rsid w:val="00142FB4"/>
    <w:rsid w:val="001501BC"/>
    <w:rsid w:val="00156792"/>
    <w:rsid w:val="00171C19"/>
    <w:rsid w:val="001A361E"/>
    <w:rsid w:val="001A71A8"/>
    <w:rsid w:val="001C31DD"/>
    <w:rsid w:val="001C501D"/>
    <w:rsid w:val="001D0E0E"/>
    <w:rsid w:val="001E54D1"/>
    <w:rsid w:val="001F3CAC"/>
    <w:rsid w:val="00214053"/>
    <w:rsid w:val="002166BA"/>
    <w:rsid w:val="0022176C"/>
    <w:rsid w:val="00224464"/>
    <w:rsid w:val="00235FFE"/>
    <w:rsid w:val="002451F6"/>
    <w:rsid w:val="0025255B"/>
    <w:rsid w:val="002552F0"/>
    <w:rsid w:val="0025568F"/>
    <w:rsid w:val="00262449"/>
    <w:rsid w:val="0027029A"/>
    <w:rsid w:val="002702E8"/>
    <w:rsid w:val="002C40D9"/>
    <w:rsid w:val="002E6663"/>
    <w:rsid w:val="002F206B"/>
    <w:rsid w:val="002F3B2C"/>
    <w:rsid w:val="00312B6A"/>
    <w:rsid w:val="00322DB3"/>
    <w:rsid w:val="00322EA9"/>
    <w:rsid w:val="003243E1"/>
    <w:rsid w:val="003409FB"/>
    <w:rsid w:val="0035245B"/>
    <w:rsid w:val="00365CF9"/>
    <w:rsid w:val="0037010A"/>
    <w:rsid w:val="00370DF0"/>
    <w:rsid w:val="00371E0C"/>
    <w:rsid w:val="003769DC"/>
    <w:rsid w:val="00393717"/>
    <w:rsid w:val="003A5021"/>
    <w:rsid w:val="003B0C1D"/>
    <w:rsid w:val="003B542D"/>
    <w:rsid w:val="003D6EBC"/>
    <w:rsid w:val="003E0031"/>
    <w:rsid w:val="00400240"/>
    <w:rsid w:val="00412F6C"/>
    <w:rsid w:val="00423642"/>
    <w:rsid w:val="004301E9"/>
    <w:rsid w:val="0043069D"/>
    <w:rsid w:val="00432A5C"/>
    <w:rsid w:val="0043733A"/>
    <w:rsid w:val="0043799A"/>
    <w:rsid w:val="004438B0"/>
    <w:rsid w:val="004461C2"/>
    <w:rsid w:val="004462EA"/>
    <w:rsid w:val="00460431"/>
    <w:rsid w:val="00463047"/>
    <w:rsid w:val="004805F7"/>
    <w:rsid w:val="00494605"/>
    <w:rsid w:val="004A03D1"/>
    <w:rsid w:val="004B08CE"/>
    <w:rsid w:val="004D2084"/>
    <w:rsid w:val="004D55DD"/>
    <w:rsid w:val="004D7A69"/>
    <w:rsid w:val="00504790"/>
    <w:rsid w:val="005273A4"/>
    <w:rsid w:val="005274F5"/>
    <w:rsid w:val="005666BC"/>
    <w:rsid w:val="00571D75"/>
    <w:rsid w:val="00581748"/>
    <w:rsid w:val="005D446E"/>
    <w:rsid w:val="00627287"/>
    <w:rsid w:val="00671E82"/>
    <w:rsid w:val="00683E01"/>
    <w:rsid w:val="00686B5C"/>
    <w:rsid w:val="00691C33"/>
    <w:rsid w:val="006A5A48"/>
    <w:rsid w:val="006D51BB"/>
    <w:rsid w:val="006E4A19"/>
    <w:rsid w:val="006F49E3"/>
    <w:rsid w:val="007028CC"/>
    <w:rsid w:val="00723450"/>
    <w:rsid w:val="00740E4F"/>
    <w:rsid w:val="0074373C"/>
    <w:rsid w:val="00746FF8"/>
    <w:rsid w:val="00756225"/>
    <w:rsid w:val="00756B9F"/>
    <w:rsid w:val="007716F4"/>
    <w:rsid w:val="00785707"/>
    <w:rsid w:val="007B7E27"/>
    <w:rsid w:val="007C4EB4"/>
    <w:rsid w:val="007D6485"/>
    <w:rsid w:val="007E3221"/>
    <w:rsid w:val="007E3449"/>
    <w:rsid w:val="007E3C10"/>
    <w:rsid w:val="007E43A8"/>
    <w:rsid w:val="007E5853"/>
    <w:rsid w:val="008045FD"/>
    <w:rsid w:val="00805766"/>
    <w:rsid w:val="008109BD"/>
    <w:rsid w:val="00821A93"/>
    <w:rsid w:val="00827D6B"/>
    <w:rsid w:val="00844A67"/>
    <w:rsid w:val="00851CD1"/>
    <w:rsid w:val="00861250"/>
    <w:rsid w:val="008851F2"/>
    <w:rsid w:val="008C482C"/>
    <w:rsid w:val="008C4E0E"/>
    <w:rsid w:val="0093651D"/>
    <w:rsid w:val="00960BBF"/>
    <w:rsid w:val="00961C73"/>
    <w:rsid w:val="009772E1"/>
    <w:rsid w:val="00986E40"/>
    <w:rsid w:val="00992726"/>
    <w:rsid w:val="00996513"/>
    <w:rsid w:val="00997B9E"/>
    <w:rsid w:val="009B3112"/>
    <w:rsid w:val="009B45A8"/>
    <w:rsid w:val="009E69DF"/>
    <w:rsid w:val="009F4F01"/>
    <w:rsid w:val="00A01E4D"/>
    <w:rsid w:val="00A03DB9"/>
    <w:rsid w:val="00A10176"/>
    <w:rsid w:val="00A16E3F"/>
    <w:rsid w:val="00A43988"/>
    <w:rsid w:val="00A67E47"/>
    <w:rsid w:val="00A7206B"/>
    <w:rsid w:val="00A75A34"/>
    <w:rsid w:val="00A87C84"/>
    <w:rsid w:val="00A9439B"/>
    <w:rsid w:val="00AA7B6B"/>
    <w:rsid w:val="00AC7A98"/>
    <w:rsid w:val="00AD0035"/>
    <w:rsid w:val="00B015F5"/>
    <w:rsid w:val="00B0167F"/>
    <w:rsid w:val="00B37C16"/>
    <w:rsid w:val="00B4062A"/>
    <w:rsid w:val="00B53C24"/>
    <w:rsid w:val="00B601FB"/>
    <w:rsid w:val="00B607E3"/>
    <w:rsid w:val="00BB2C38"/>
    <w:rsid w:val="00BB33E3"/>
    <w:rsid w:val="00BB5827"/>
    <w:rsid w:val="00BF183E"/>
    <w:rsid w:val="00C24226"/>
    <w:rsid w:val="00C33E2F"/>
    <w:rsid w:val="00C360C5"/>
    <w:rsid w:val="00C628B9"/>
    <w:rsid w:val="00C76B8E"/>
    <w:rsid w:val="00CA7059"/>
    <w:rsid w:val="00CB47AF"/>
    <w:rsid w:val="00CB4DAF"/>
    <w:rsid w:val="00CC3D33"/>
    <w:rsid w:val="00CF5BB2"/>
    <w:rsid w:val="00D03782"/>
    <w:rsid w:val="00D2047C"/>
    <w:rsid w:val="00D220DB"/>
    <w:rsid w:val="00D23898"/>
    <w:rsid w:val="00D31F40"/>
    <w:rsid w:val="00D47394"/>
    <w:rsid w:val="00D521EB"/>
    <w:rsid w:val="00D6739C"/>
    <w:rsid w:val="00D86623"/>
    <w:rsid w:val="00D94B64"/>
    <w:rsid w:val="00DA5993"/>
    <w:rsid w:val="00DA59F9"/>
    <w:rsid w:val="00DC3E16"/>
    <w:rsid w:val="00DC3EBC"/>
    <w:rsid w:val="00DD4254"/>
    <w:rsid w:val="00E12430"/>
    <w:rsid w:val="00E479A9"/>
    <w:rsid w:val="00E57BAE"/>
    <w:rsid w:val="00E8694C"/>
    <w:rsid w:val="00E93453"/>
    <w:rsid w:val="00E93F77"/>
    <w:rsid w:val="00EF2127"/>
    <w:rsid w:val="00F06A22"/>
    <w:rsid w:val="00F157E0"/>
    <w:rsid w:val="00F32C07"/>
    <w:rsid w:val="00F56F43"/>
    <w:rsid w:val="00F56F6F"/>
    <w:rsid w:val="00F65DE5"/>
    <w:rsid w:val="00F97A13"/>
    <w:rsid w:val="00F97B27"/>
    <w:rsid w:val="00FB7C00"/>
    <w:rsid w:val="00FD5FEC"/>
    <w:rsid w:val="00FE6DAF"/>
    <w:rsid w:val="00FF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5F35-93A6-4CD9-8EEA-9A212FC3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E54D1"/>
    <w:rPr>
      <w:color w:val="0563C1" w:themeColor="hyperlink"/>
      <w:u w:val="single"/>
    </w:rPr>
  </w:style>
  <w:style w:type="paragraph" w:styleId="Textodenotaderodap">
    <w:name w:val="footnote text"/>
    <w:basedOn w:val="Normal"/>
    <w:link w:val="TextodenotaderodapChar"/>
    <w:uiPriority w:val="99"/>
    <w:unhideWhenUsed/>
    <w:rsid w:val="0074373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4373C"/>
    <w:rPr>
      <w:sz w:val="20"/>
      <w:szCs w:val="20"/>
    </w:rPr>
  </w:style>
  <w:style w:type="character" w:styleId="Refdenotaderodap">
    <w:name w:val="footnote reference"/>
    <w:basedOn w:val="Fontepargpadro"/>
    <w:uiPriority w:val="99"/>
    <w:semiHidden/>
    <w:unhideWhenUsed/>
    <w:rsid w:val="0074373C"/>
    <w:rPr>
      <w:vertAlign w:val="superscript"/>
    </w:rPr>
  </w:style>
  <w:style w:type="paragraph" w:styleId="NormalWeb">
    <w:name w:val="Normal (Web)"/>
    <w:basedOn w:val="Normal"/>
    <w:uiPriority w:val="99"/>
    <w:unhideWhenUsed/>
    <w:rsid w:val="00746F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91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4F6"/>
  </w:style>
  <w:style w:type="paragraph" w:styleId="Rodap">
    <w:name w:val="footer"/>
    <w:basedOn w:val="Normal"/>
    <w:link w:val="RodapChar"/>
    <w:uiPriority w:val="99"/>
    <w:unhideWhenUsed/>
    <w:rsid w:val="000914F6"/>
    <w:pPr>
      <w:tabs>
        <w:tab w:val="center" w:pos="4252"/>
        <w:tab w:val="right" w:pos="8504"/>
      </w:tabs>
      <w:spacing w:after="0" w:line="240" w:lineRule="auto"/>
    </w:pPr>
  </w:style>
  <w:style w:type="character" w:customStyle="1" w:styleId="RodapChar">
    <w:name w:val="Rodapé Char"/>
    <w:basedOn w:val="Fontepargpadro"/>
    <w:link w:val="Rodap"/>
    <w:uiPriority w:val="99"/>
    <w:rsid w:val="000914F6"/>
  </w:style>
  <w:style w:type="paragraph" w:styleId="Textodebalo">
    <w:name w:val="Balloon Text"/>
    <w:basedOn w:val="Normal"/>
    <w:link w:val="TextodebaloChar"/>
    <w:uiPriority w:val="99"/>
    <w:semiHidden/>
    <w:unhideWhenUsed/>
    <w:rsid w:val="00E869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6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3996">
      <w:bodyDiv w:val="1"/>
      <w:marLeft w:val="0"/>
      <w:marRight w:val="0"/>
      <w:marTop w:val="0"/>
      <w:marBottom w:val="0"/>
      <w:divBdr>
        <w:top w:val="none" w:sz="0" w:space="0" w:color="auto"/>
        <w:left w:val="none" w:sz="0" w:space="0" w:color="auto"/>
        <w:bottom w:val="none" w:sz="0" w:space="0" w:color="auto"/>
        <w:right w:val="none" w:sz="0" w:space="0" w:color="auto"/>
      </w:divBdr>
    </w:div>
    <w:div w:id="1932739017">
      <w:bodyDiv w:val="1"/>
      <w:marLeft w:val="0"/>
      <w:marRight w:val="0"/>
      <w:marTop w:val="0"/>
      <w:marBottom w:val="0"/>
      <w:divBdr>
        <w:top w:val="none" w:sz="0" w:space="0" w:color="auto"/>
        <w:left w:val="none" w:sz="0" w:space="0" w:color="auto"/>
        <w:bottom w:val="none" w:sz="0" w:space="0" w:color="auto"/>
        <w:right w:val="none" w:sz="0" w:space="0" w:color="auto"/>
      </w:divBdr>
    </w:div>
    <w:div w:id="19653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stj.jus.br/processo/revista/inteiroteor/?num_registro=201701403043&amp;dt_publicacao=08/03/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2.stj.jus.br/processo/revista/inteiroteor/?num_registro=201600612236&amp;dt_publicacao=17/05/2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hnet.org.br/direitos/sip/onu/doc/pequim95.htm" TargetMode="External"/><Relationship Id="rId4" Type="http://schemas.openxmlformats.org/officeDocument/2006/relationships/webSettings" Target="webSettings.xml"/><Relationship Id="rId9" Type="http://schemas.openxmlformats.org/officeDocument/2006/relationships/hyperlink" Target="http://www.stf.jus.br/portal/jurisprudencia/listarJurisprudencia.asp?s1=%28137888%29&amp;base=baseAcordaos&amp;url=http://tinyurl.com/yd77s5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hnet.org.br/direitos/sip/onu/doc/pequim95.htm" TargetMode="External"/><Relationship Id="rId1" Type="http://schemas.openxmlformats.org/officeDocument/2006/relationships/hyperlink" Target="http://www.defensoria.to.def.br/noticia/2838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78AA-53E0-40E3-93A3-DBE30A0A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4998</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 ALVARES</dc:creator>
  <cp:keywords/>
  <dc:description/>
  <cp:lastModifiedBy>MP</cp:lastModifiedBy>
  <cp:revision>3</cp:revision>
  <cp:lastPrinted>2018-10-05T14:20:00Z</cp:lastPrinted>
  <dcterms:created xsi:type="dcterms:W3CDTF">2018-10-05T15:28:00Z</dcterms:created>
  <dcterms:modified xsi:type="dcterms:W3CDTF">2018-10-05T15:28:00Z</dcterms:modified>
</cp:coreProperties>
</file>