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1BD9B" w14:textId="23B00ADD" w:rsidR="002B55CA" w:rsidRPr="00D12A06" w:rsidRDefault="007C37A6" w:rsidP="00D12A06">
      <w:pPr>
        <w:spacing w:before="100" w:beforeAutospacing="1" w:after="100" w:afterAutospacing="1"/>
        <w:ind w:firstLine="0"/>
        <w:jc w:val="center"/>
        <w:rPr>
          <w:b/>
          <w:iCs/>
          <w:sz w:val="32"/>
          <w:szCs w:val="32"/>
          <w:lang w:val="pt-BR"/>
        </w:rPr>
      </w:pPr>
      <w:r w:rsidRPr="00D12A06">
        <w:rPr>
          <w:b/>
          <w:iCs/>
          <w:sz w:val="32"/>
          <w:szCs w:val="32"/>
          <w:lang w:val="pt-BR"/>
        </w:rPr>
        <w:t>PROSPECÇÃO FITOQUÍMICA E POTENCIAL BIOTECNOLÓGICO DE CULTIVARES DE LÚPULO CULTIVADAS EM FRUTAL-MG</w:t>
      </w:r>
    </w:p>
    <w:p w14:paraId="39FD2E10" w14:textId="530838BA" w:rsidR="00AA61DE" w:rsidRPr="00D12A06" w:rsidRDefault="00025E1F" w:rsidP="00D12A06">
      <w:pPr>
        <w:pStyle w:val="Ttulo1"/>
        <w:spacing w:before="251"/>
        <w:ind w:right="214" w:firstLine="0"/>
        <w:jc w:val="center"/>
        <w:rPr>
          <w:sz w:val="24"/>
          <w:szCs w:val="24"/>
          <w:lang w:val="pt-BR"/>
        </w:rPr>
      </w:pPr>
      <w:r w:rsidRPr="00D12A06">
        <w:rPr>
          <w:sz w:val="24"/>
          <w:szCs w:val="24"/>
          <w:vertAlign w:val="superscript"/>
          <w:lang w:val="pt-BR"/>
        </w:rPr>
        <w:t>1</w:t>
      </w:r>
      <w:r w:rsidR="00AA61DE" w:rsidRPr="00D12A06">
        <w:rPr>
          <w:sz w:val="24"/>
          <w:szCs w:val="24"/>
          <w:lang w:val="pt-BR"/>
        </w:rPr>
        <w:t>Adelina Joaquim Chiposse,</w:t>
      </w:r>
      <w:r w:rsidR="00AA61DE" w:rsidRPr="00D12A06">
        <w:rPr>
          <w:spacing w:val="-2"/>
          <w:sz w:val="24"/>
          <w:szCs w:val="24"/>
          <w:lang w:val="pt-BR"/>
        </w:rPr>
        <w:t xml:space="preserve"> </w:t>
      </w:r>
      <w:r w:rsidRPr="00D12A06">
        <w:rPr>
          <w:spacing w:val="-2"/>
          <w:sz w:val="24"/>
          <w:szCs w:val="24"/>
          <w:vertAlign w:val="superscript"/>
          <w:lang w:val="pt-BR"/>
        </w:rPr>
        <w:t>2</w:t>
      </w:r>
      <w:r w:rsidR="003A4B40" w:rsidRPr="00D12A06">
        <w:rPr>
          <w:sz w:val="24"/>
          <w:szCs w:val="24"/>
          <w:lang w:val="pt-BR"/>
        </w:rPr>
        <w:t>Ércia</w:t>
      </w:r>
      <w:r w:rsidR="00813510" w:rsidRPr="00D12A06">
        <w:rPr>
          <w:sz w:val="24"/>
          <w:szCs w:val="24"/>
          <w:lang w:val="pt-BR"/>
        </w:rPr>
        <w:t xml:space="preserve"> Alfredo </w:t>
      </w:r>
      <w:proofErr w:type="spellStart"/>
      <w:r w:rsidR="00813510" w:rsidRPr="00D12A06">
        <w:rPr>
          <w:sz w:val="24"/>
          <w:szCs w:val="24"/>
          <w:lang w:val="pt-BR"/>
        </w:rPr>
        <w:t>Manhiça</w:t>
      </w:r>
      <w:proofErr w:type="spellEnd"/>
      <w:r w:rsidR="00AA61DE" w:rsidRPr="00D12A06">
        <w:rPr>
          <w:sz w:val="24"/>
          <w:szCs w:val="24"/>
          <w:lang w:val="pt-BR"/>
        </w:rPr>
        <w:t>,</w:t>
      </w:r>
      <w:r w:rsidR="00E86203" w:rsidRPr="00D12A06">
        <w:rPr>
          <w:sz w:val="24"/>
          <w:szCs w:val="24"/>
          <w:lang w:val="pt-BR"/>
        </w:rPr>
        <w:t xml:space="preserve"> </w:t>
      </w:r>
      <w:r w:rsidRPr="00D12A06">
        <w:rPr>
          <w:sz w:val="24"/>
          <w:szCs w:val="24"/>
          <w:vertAlign w:val="superscript"/>
          <w:lang w:val="pt-BR"/>
        </w:rPr>
        <w:t>3</w:t>
      </w:r>
      <w:r w:rsidR="00104594" w:rsidRPr="00D12A06">
        <w:rPr>
          <w:sz w:val="24"/>
          <w:szCs w:val="24"/>
          <w:lang w:val="pt-BR"/>
        </w:rPr>
        <w:t xml:space="preserve">Murilo </w:t>
      </w:r>
      <w:proofErr w:type="spellStart"/>
      <w:r w:rsidR="00104594" w:rsidRPr="00D12A06">
        <w:rPr>
          <w:sz w:val="24"/>
          <w:szCs w:val="24"/>
          <w:lang w:val="pt-BR"/>
        </w:rPr>
        <w:t>Palamone</w:t>
      </w:r>
      <w:proofErr w:type="spellEnd"/>
      <w:r w:rsidR="00104594" w:rsidRPr="00D12A06">
        <w:rPr>
          <w:sz w:val="24"/>
          <w:szCs w:val="24"/>
          <w:lang w:val="pt-BR"/>
        </w:rPr>
        <w:t xml:space="preserve"> </w:t>
      </w:r>
      <w:proofErr w:type="spellStart"/>
      <w:r w:rsidR="00104594" w:rsidRPr="00D12A06">
        <w:rPr>
          <w:sz w:val="24"/>
          <w:szCs w:val="24"/>
          <w:lang w:val="pt-BR"/>
        </w:rPr>
        <w:t>Spatti</w:t>
      </w:r>
      <w:proofErr w:type="spellEnd"/>
      <w:r w:rsidR="004A2725" w:rsidRPr="00D12A06">
        <w:rPr>
          <w:sz w:val="24"/>
          <w:szCs w:val="24"/>
          <w:lang w:val="pt-BR"/>
        </w:rPr>
        <w:t xml:space="preserve">, </w:t>
      </w:r>
      <w:r w:rsidRPr="00D12A06">
        <w:rPr>
          <w:sz w:val="24"/>
          <w:szCs w:val="24"/>
          <w:vertAlign w:val="superscript"/>
          <w:lang w:val="pt-BR"/>
        </w:rPr>
        <w:t>4</w:t>
      </w:r>
      <w:r w:rsidR="004A2725" w:rsidRPr="00D12A06">
        <w:rPr>
          <w:sz w:val="24"/>
          <w:szCs w:val="24"/>
          <w:lang w:val="pt-BR"/>
        </w:rPr>
        <w:t>Laiane</w:t>
      </w:r>
      <w:r w:rsidR="003A4B40" w:rsidRPr="00D12A06">
        <w:rPr>
          <w:sz w:val="24"/>
          <w:szCs w:val="24"/>
          <w:lang w:val="pt-BR"/>
        </w:rPr>
        <w:t xml:space="preserve"> Pereira Rocha</w:t>
      </w:r>
      <w:r w:rsidR="004A2725" w:rsidRPr="00D12A06">
        <w:rPr>
          <w:sz w:val="24"/>
          <w:szCs w:val="24"/>
          <w:lang w:val="pt-BR"/>
        </w:rPr>
        <w:t>,</w:t>
      </w:r>
      <w:r w:rsidR="003A4B40" w:rsidRPr="00D12A06">
        <w:rPr>
          <w:sz w:val="24"/>
          <w:szCs w:val="24"/>
          <w:lang w:val="pt-BR"/>
        </w:rPr>
        <w:t xml:space="preserve"> </w:t>
      </w:r>
      <w:r w:rsidRPr="00D12A06">
        <w:rPr>
          <w:sz w:val="24"/>
          <w:szCs w:val="24"/>
          <w:vertAlign w:val="superscript"/>
          <w:lang w:val="pt-BR"/>
        </w:rPr>
        <w:t>5</w:t>
      </w:r>
      <w:r w:rsidR="003A4B40" w:rsidRPr="00D12A06">
        <w:rPr>
          <w:sz w:val="24"/>
          <w:szCs w:val="24"/>
          <w:lang w:val="pt-BR"/>
        </w:rPr>
        <w:t>João Alberto Fischer Filho,</w:t>
      </w:r>
      <w:r w:rsidR="003A4B40" w:rsidRPr="00D12A06">
        <w:rPr>
          <w:sz w:val="24"/>
          <w:szCs w:val="24"/>
          <w:vertAlign w:val="superscript"/>
          <w:lang w:val="pt-BR"/>
        </w:rPr>
        <w:t xml:space="preserve"> </w:t>
      </w:r>
      <w:r w:rsidRPr="00D12A06">
        <w:rPr>
          <w:sz w:val="24"/>
          <w:szCs w:val="24"/>
          <w:vertAlign w:val="superscript"/>
          <w:lang w:val="pt-BR"/>
        </w:rPr>
        <w:t>6</w:t>
      </w:r>
      <w:r w:rsidR="00E86203" w:rsidRPr="00D12A06">
        <w:rPr>
          <w:color w:val="000000"/>
          <w:sz w:val="24"/>
          <w:szCs w:val="24"/>
          <w:lang w:val="pt-BR"/>
        </w:rPr>
        <w:t>Taís Arthur Corrêa</w:t>
      </w:r>
    </w:p>
    <w:p w14:paraId="7CA96CDE" w14:textId="15767552" w:rsidR="00CF2047" w:rsidRPr="00D12A06" w:rsidRDefault="003561AC" w:rsidP="00D12A06">
      <w:pPr>
        <w:ind w:right="209" w:firstLine="0"/>
        <w:jc w:val="center"/>
        <w:rPr>
          <w:i/>
          <w:sz w:val="24"/>
          <w:szCs w:val="24"/>
          <w:lang w:val="pt-BR"/>
        </w:rPr>
      </w:pPr>
      <w:r w:rsidRPr="00D12A06">
        <w:rPr>
          <w:i/>
          <w:sz w:val="24"/>
          <w:szCs w:val="24"/>
          <w:vertAlign w:val="superscript"/>
          <w:lang w:val="pt-BR"/>
        </w:rPr>
        <w:t>1,2,3</w:t>
      </w:r>
      <w:r w:rsidR="00E86203" w:rsidRPr="00D12A06">
        <w:rPr>
          <w:i/>
          <w:sz w:val="24"/>
          <w:szCs w:val="24"/>
          <w:vertAlign w:val="superscript"/>
          <w:lang w:val="pt-BR"/>
        </w:rPr>
        <w:t>,4</w:t>
      </w:r>
      <w:r w:rsidR="003A4B40" w:rsidRPr="00D12A06">
        <w:rPr>
          <w:i/>
          <w:sz w:val="24"/>
          <w:szCs w:val="24"/>
          <w:vertAlign w:val="superscript"/>
          <w:lang w:val="pt-BR"/>
        </w:rPr>
        <w:t>,5,6</w:t>
      </w:r>
      <w:r w:rsidRPr="00D12A06">
        <w:rPr>
          <w:i/>
          <w:iCs/>
          <w:sz w:val="24"/>
          <w:szCs w:val="24"/>
          <w:lang w:val="pt-BR"/>
        </w:rPr>
        <w:t xml:space="preserve">Universidade do Estado de Minas Gerais, UEMG, Frutal, </w:t>
      </w:r>
      <w:proofErr w:type="spellStart"/>
      <w:r w:rsidRPr="00D12A06">
        <w:rPr>
          <w:i/>
          <w:iCs/>
          <w:sz w:val="24"/>
          <w:szCs w:val="24"/>
          <w:lang w:val="pt-BR"/>
        </w:rPr>
        <w:t>Brazil</w:t>
      </w:r>
      <w:proofErr w:type="spellEnd"/>
    </w:p>
    <w:p w14:paraId="1698694C" w14:textId="708328D4" w:rsidR="00E86203" w:rsidRPr="00D12A06" w:rsidRDefault="00E86203" w:rsidP="00D12A06">
      <w:pPr>
        <w:ind w:right="209" w:firstLine="0"/>
        <w:jc w:val="center"/>
        <w:rPr>
          <w:i/>
          <w:sz w:val="24"/>
          <w:szCs w:val="24"/>
          <w:lang w:val="pt-BR"/>
        </w:rPr>
      </w:pPr>
      <w:r w:rsidRPr="00D12A06">
        <w:rPr>
          <w:i/>
          <w:sz w:val="24"/>
          <w:szCs w:val="24"/>
          <w:vertAlign w:val="superscript"/>
          <w:lang w:val="pt-BR"/>
        </w:rPr>
        <w:t>1</w:t>
      </w:r>
      <w:hyperlink r:id="rId8" w:history="1">
        <w:r w:rsidRPr="00D12A06">
          <w:rPr>
            <w:rStyle w:val="Hyperlink"/>
            <w:i/>
            <w:color w:val="auto"/>
            <w:sz w:val="24"/>
            <w:szCs w:val="24"/>
            <w:u w:val="none"/>
            <w:lang w:val="pt-BR"/>
          </w:rPr>
          <w:t>chiposseadelina@gmail.com</w:t>
        </w:r>
      </w:hyperlink>
      <w:r w:rsidRPr="00D12A06">
        <w:rPr>
          <w:sz w:val="24"/>
          <w:szCs w:val="24"/>
          <w:lang w:val="pt-BR"/>
        </w:rPr>
        <w:t xml:space="preserve">, </w:t>
      </w:r>
      <w:r w:rsidRPr="00D12A06">
        <w:rPr>
          <w:sz w:val="24"/>
          <w:szCs w:val="24"/>
          <w:vertAlign w:val="superscript"/>
          <w:lang w:val="pt-BR"/>
        </w:rPr>
        <w:t>2</w:t>
      </w:r>
      <w:hyperlink r:id="rId9" w:history="1">
        <w:r w:rsidRPr="00D12A06">
          <w:rPr>
            <w:rStyle w:val="Hyperlink"/>
            <w:i/>
            <w:iCs/>
            <w:color w:val="auto"/>
            <w:sz w:val="24"/>
            <w:szCs w:val="24"/>
            <w:u w:val="none"/>
            <w:lang w:val="pt-BR"/>
          </w:rPr>
          <w:t>erciaamanhica@email.com</w:t>
        </w:r>
      </w:hyperlink>
      <w:r w:rsidRPr="00D12A06">
        <w:rPr>
          <w:i/>
          <w:iCs/>
          <w:sz w:val="24"/>
          <w:szCs w:val="24"/>
          <w:lang w:val="pt-BR"/>
        </w:rPr>
        <w:t>,</w:t>
      </w:r>
      <w:r w:rsidR="003D24B5" w:rsidRPr="00D12A06">
        <w:rPr>
          <w:i/>
          <w:iCs/>
          <w:sz w:val="24"/>
          <w:szCs w:val="24"/>
          <w:lang w:val="pt-BR"/>
        </w:rPr>
        <w:t xml:space="preserve"> </w:t>
      </w:r>
      <w:hyperlink r:id="rId10" w:history="1">
        <w:r w:rsidR="003D24B5" w:rsidRPr="00D12A06">
          <w:rPr>
            <w:rStyle w:val="Hyperlink"/>
            <w:i/>
            <w:iCs/>
            <w:color w:val="auto"/>
            <w:sz w:val="24"/>
            <w:szCs w:val="24"/>
            <w:u w:val="none"/>
            <w:vertAlign w:val="superscript"/>
            <w:lang w:val="pt-BR"/>
          </w:rPr>
          <w:t>3</w:t>
        </w:r>
        <w:r w:rsidR="003D24B5" w:rsidRPr="00D12A06">
          <w:rPr>
            <w:rStyle w:val="Hyperlink"/>
            <w:i/>
            <w:iCs/>
            <w:color w:val="auto"/>
            <w:sz w:val="24"/>
            <w:szCs w:val="24"/>
            <w:u w:val="none"/>
            <w:lang w:val="pt-BR"/>
          </w:rPr>
          <w:t>muspatti@hotmail.com</w:t>
        </w:r>
      </w:hyperlink>
      <w:r w:rsidR="003D24B5" w:rsidRPr="00D12A06">
        <w:rPr>
          <w:i/>
          <w:iCs/>
          <w:sz w:val="24"/>
          <w:szCs w:val="24"/>
          <w:lang w:val="pt-BR"/>
        </w:rPr>
        <w:t xml:space="preserve">, </w:t>
      </w:r>
      <w:hyperlink r:id="rId11" w:history="1">
        <w:r w:rsidR="003D24B5" w:rsidRPr="00D12A06">
          <w:rPr>
            <w:rStyle w:val="Hyperlink"/>
            <w:i/>
            <w:iCs/>
            <w:color w:val="auto"/>
            <w:sz w:val="24"/>
            <w:szCs w:val="24"/>
            <w:u w:val="none"/>
            <w:vertAlign w:val="superscript"/>
            <w:lang w:val="pt-BR"/>
          </w:rPr>
          <w:t>4</w:t>
        </w:r>
        <w:r w:rsidR="003D24B5" w:rsidRPr="00D12A06">
          <w:rPr>
            <w:rStyle w:val="Hyperlink"/>
            <w:i/>
            <w:iCs/>
            <w:color w:val="auto"/>
            <w:sz w:val="24"/>
            <w:szCs w:val="24"/>
            <w:u w:val="none"/>
            <w:lang w:val="pt-BR"/>
          </w:rPr>
          <w:t>laianepereirarocha</w:t>
        </w:r>
        <w:bookmarkStart w:id="0" w:name="_GoBack"/>
        <w:bookmarkEnd w:id="0"/>
        <w:r w:rsidR="003D24B5" w:rsidRPr="00D12A06">
          <w:rPr>
            <w:rStyle w:val="Hyperlink"/>
            <w:i/>
            <w:iCs/>
            <w:color w:val="auto"/>
            <w:sz w:val="24"/>
            <w:szCs w:val="24"/>
            <w:u w:val="none"/>
            <w:lang w:val="pt-BR"/>
          </w:rPr>
          <w:t>20@gmail.com</w:t>
        </w:r>
      </w:hyperlink>
      <w:r w:rsidR="003D24B5" w:rsidRPr="00D12A06">
        <w:rPr>
          <w:i/>
          <w:iCs/>
          <w:sz w:val="24"/>
          <w:szCs w:val="24"/>
          <w:lang w:val="pt-BR"/>
        </w:rPr>
        <w:t xml:space="preserve">, </w:t>
      </w:r>
      <w:r w:rsidR="00025E1F" w:rsidRPr="00D12A06">
        <w:rPr>
          <w:i/>
          <w:iCs/>
          <w:sz w:val="24"/>
          <w:szCs w:val="24"/>
          <w:vertAlign w:val="superscript"/>
          <w:lang w:val="pt-BR"/>
        </w:rPr>
        <w:t>5</w:t>
      </w:r>
      <w:hyperlink r:id="rId12" w:history="1">
        <w:r w:rsidR="00025E1F" w:rsidRPr="00D12A06">
          <w:rPr>
            <w:rStyle w:val="Hyperlink"/>
            <w:i/>
            <w:iCs/>
            <w:color w:val="000000" w:themeColor="text1"/>
            <w:sz w:val="24"/>
            <w:szCs w:val="24"/>
            <w:u w:val="none"/>
            <w:lang w:val="pt-BR"/>
          </w:rPr>
          <w:t>joao.fischer@uemg.br</w:t>
        </w:r>
      </w:hyperlink>
      <w:r w:rsidR="003A4B40" w:rsidRPr="00D12A06">
        <w:rPr>
          <w:i/>
          <w:iCs/>
          <w:sz w:val="24"/>
          <w:szCs w:val="24"/>
          <w:lang w:val="pt-BR"/>
        </w:rPr>
        <w:t>,</w:t>
      </w:r>
      <w:r w:rsidR="003A4B40" w:rsidRPr="00D12A06">
        <w:rPr>
          <w:i/>
          <w:iCs/>
          <w:sz w:val="24"/>
          <w:szCs w:val="24"/>
          <w:vertAlign w:val="superscript"/>
          <w:lang w:val="pt-BR"/>
        </w:rPr>
        <w:t xml:space="preserve"> </w:t>
      </w:r>
      <w:r w:rsidR="00025E1F" w:rsidRPr="00D12A06">
        <w:rPr>
          <w:i/>
          <w:iCs/>
          <w:sz w:val="24"/>
          <w:szCs w:val="24"/>
          <w:vertAlign w:val="superscript"/>
          <w:lang w:val="pt-BR"/>
        </w:rPr>
        <w:t>6</w:t>
      </w:r>
      <w:r w:rsidRPr="00D12A06">
        <w:rPr>
          <w:i/>
          <w:sz w:val="24"/>
          <w:szCs w:val="24"/>
          <w:lang w:val="pt-BR"/>
        </w:rPr>
        <w:t>tais.correa@uemg.br</w:t>
      </w:r>
    </w:p>
    <w:p w14:paraId="7139B525" w14:textId="77777777" w:rsidR="006D10DC" w:rsidRPr="00D12A06" w:rsidRDefault="006D10DC" w:rsidP="00D12A06">
      <w:pPr>
        <w:autoSpaceDE w:val="0"/>
        <w:autoSpaceDN w:val="0"/>
        <w:adjustRightInd w:val="0"/>
        <w:spacing w:after="0"/>
        <w:ind w:firstLine="0"/>
        <w:jc w:val="right"/>
        <w:rPr>
          <w:rFonts w:eastAsiaTheme="minorHAnsi"/>
          <w:b/>
          <w:bCs/>
          <w:i/>
          <w:sz w:val="24"/>
          <w:szCs w:val="24"/>
          <w:lang w:val="pt-BR"/>
        </w:rPr>
      </w:pPr>
      <w:bookmarkStart w:id="1" w:name="_Hlk233687316"/>
      <w:r w:rsidRPr="00D12A06">
        <w:rPr>
          <w:rFonts w:eastAsiaTheme="minorHAnsi"/>
          <w:b/>
          <w:bCs/>
          <w:i/>
          <w:sz w:val="24"/>
          <w:szCs w:val="24"/>
          <w:lang w:val="pt-BR"/>
        </w:rPr>
        <w:t>G</w:t>
      </w:r>
      <w:bookmarkEnd w:id="1"/>
      <w:r w:rsidRPr="00D12A06">
        <w:rPr>
          <w:rFonts w:eastAsiaTheme="minorHAnsi"/>
          <w:b/>
          <w:bCs/>
          <w:i/>
          <w:sz w:val="24"/>
          <w:szCs w:val="24"/>
          <w:lang w:val="pt-BR"/>
        </w:rPr>
        <w:t>rupo 4</w:t>
      </w:r>
    </w:p>
    <w:p w14:paraId="74D2361C" w14:textId="3F72BF11" w:rsidR="006D10DC" w:rsidRPr="00D12A06" w:rsidRDefault="006D10DC" w:rsidP="00D12A06">
      <w:pPr>
        <w:autoSpaceDE w:val="0"/>
        <w:autoSpaceDN w:val="0"/>
        <w:adjustRightInd w:val="0"/>
        <w:spacing w:after="0"/>
        <w:ind w:firstLine="0"/>
        <w:jc w:val="right"/>
        <w:rPr>
          <w:rFonts w:eastAsiaTheme="minorHAnsi"/>
          <w:b/>
          <w:bCs/>
          <w:i/>
          <w:sz w:val="24"/>
          <w:szCs w:val="24"/>
          <w:lang w:val="pt-BR"/>
        </w:rPr>
      </w:pPr>
      <w:r w:rsidRPr="00D12A06">
        <w:rPr>
          <w:rFonts w:eastAsiaTheme="minorHAnsi"/>
          <w:b/>
          <w:bCs/>
          <w:i/>
          <w:sz w:val="24"/>
          <w:szCs w:val="24"/>
          <w:lang w:val="pt-BR"/>
        </w:rPr>
        <w:t xml:space="preserve"> </w:t>
      </w:r>
      <w:r w:rsidRPr="00D12A06">
        <w:rPr>
          <w:rFonts w:eastAsiaTheme="minorHAnsi"/>
          <w:b/>
          <w:i/>
          <w:sz w:val="24"/>
          <w:szCs w:val="24"/>
          <w:lang w:val="pt-BR"/>
        </w:rPr>
        <w:t>Inovação tecnológica para sustentabilidade</w:t>
      </w:r>
    </w:p>
    <w:p w14:paraId="5A55F0EF" w14:textId="77777777" w:rsidR="006D10DC" w:rsidRPr="00D12A06" w:rsidRDefault="00DE2356" w:rsidP="00BC33FC">
      <w:pPr>
        <w:spacing w:after="315"/>
        <w:jc w:val="center"/>
        <w:rPr>
          <w:rFonts w:eastAsia="Book Antiqua"/>
          <w:b/>
          <w:color w:val="000000"/>
          <w:sz w:val="28"/>
          <w:szCs w:val="28"/>
          <w:lang w:val="pt-BR" w:eastAsia="pt-BR"/>
        </w:rPr>
      </w:pPr>
      <w:r w:rsidRPr="00D12A06">
        <w:rPr>
          <w:rFonts w:eastAsia="Book Antiqua"/>
          <w:b/>
          <w:color w:val="000000"/>
          <w:sz w:val="28"/>
          <w:szCs w:val="28"/>
          <w:lang w:val="pt-BR" w:eastAsia="pt-BR"/>
        </w:rPr>
        <w:t>Resumo</w:t>
      </w:r>
    </w:p>
    <w:p w14:paraId="01333BC9" w14:textId="6706276C" w:rsidR="004754E2" w:rsidRPr="00D12A06" w:rsidRDefault="004754E2" w:rsidP="00D12A06">
      <w:pPr>
        <w:pStyle w:val="NormalWeb"/>
        <w:ind w:firstLine="0"/>
        <w:rPr>
          <w:rStyle w:val="Forte"/>
        </w:rPr>
      </w:pPr>
      <w:r w:rsidRPr="00D12A06">
        <w:t>O lúpulo (</w:t>
      </w:r>
      <w:proofErr w:type="spellStart"/>
      <w:r w:rsidRPr="00D12A06">
        <w:rPr>
          <w:i/>
          <w:iCs/>
        </w:rPr>
        <w:t>Humulus</w:t>
      </w:r>
      <w:proofErr w:type="spellEnd"/>
      <w:r w:rsidRPr="00D12A06">
        <w:rPr>
          <w:i/>
          <w:iCs/>
        </w:rPr>
        <w:t xml:space="preserve"> </w:t>
      </w:r>
      <w:proofErr w:type="spellStart"/>
      <w:r w:rsidRPr="00D12A06">
        <w:rPr>
          <w:i/>
          <w:iCs/>
        </w:rPr>
        <w:t>lupulus</w:t>
      </w:r>
      <w:proofErr w:type="spellEnd"/>
      <w:r w:rsidRPr="00D12A06">
        <w:t xml:space="preserve"> L.) possui elevado potencial biotecnológico devido aos seus compostos bioativos, mas sua aplicação em </w:t>
      </w:r>
      <w:proofErr w:type="spellStart"/>
      <w:r w:rsidRPr="00D12A06">
        <w:t>bioprodutos</w:t>
      </w:r>
      <w:proofErr w:type="spellEnd"/>
      <w:r w:rsidRPr="00D12A06">
        <w:t xml:space="preserve"> é pouco explorada em regiões de cultivo emergente no Brasil. Este trabalho objetivou obter e caracterizar, por triagem </w:t>
      </w:r>
      <w:proofErr w:type="spellStart"/>
      <w:r w:rsidRPr="00D12A06">
        <w:t>fitoquímica</w:t>
      </w:r>
      <w:proofErr w:type="spellEnd"/>
      <w:r w:rsidRPr="00D12A06">
        <w:t xml:space="preserve"> preliminar, extratos </w:t>
      </w:r>
      <w:proofErr w:type="spellStart"/>
      <w:r w:rsidRPr="00D12A06">
        <w:t>etanólicos</w:t>
      </w:r>
      <w:proofErr w:type="spellEnd"/>
      <w:r w:rsidRPr="00D12A06">
        <w:t xml:space="preserve"> das cultivares </w:t>
      </w:r>
      <w:proofErr w:type="spellStart"/>
      <w:r w:rsidRPr="00D12A06">
        <w:t>Cascade</w:t>
      </w:r>
      <w:proofErr w:type="spellEnd"/>
      <w:r w:rsidRPr="00D12A06">
        <w:t xml:space="preserve">, </w:t>
      </w:r>
      <w:proofErr w:type="spellStart"/>
      <w:r w:rsidRPr="00D12A06">
        <w:t>Comet</w:t>
      </w:r>
      <w:proofErr w:type="spellEnd"/>
      <w:r w:rsidRPr="00D12A06">
        <w:t xml:space="preserve"> e Zeus produzidas em Frutal-MG. Os resultados indicaram a presença de flavonoides, taninos e </w:t>
      </w:r>
      <w:proofErr w:type="spellStart"/>
      <w:r w:rsidRPr="00D12A06">
        <w:t>terpenoides</w:t>
      </w:r>
      <w:proofErr w:type="spellEnd"/>
      <w:r w:rsidRPr="00D12A06">
        <w:t xml:space="preserve">/esteroides nas três cultivares. </w:t>
      </w:r>
      <w:proofErr w:type="spellStart"/>
      <w:r w:rsidRPr="00D12A06">
        <w:t>Cascade</w:t>
      </w:r>
      <w:proofErr w:type="spellEnd"/>
      <w:r w:rsidRPr="00D12A06">
        <w:t xml:space="preserve"> e Zeus apresentaram maior intensidade colorimétrica para </w:t>
      </w:r>
      <w:proofErr w:type="spellStart"/>
      <w:r w:rsidRPr="00D12A06">
        <w:t>terpenoides</w:t>
      </w:r>
      <w:proofErr w:type="spellEnd"/>
      <w:r w:rsidRPr="00D12A06">
        <w:t xml:space="preserve"> em relação à </w:t>
      </w:r>
      <w:proofErr w:type="spellStart"/>
      <w:r w:rsidRPr="00D12A06">
        <w:t>Comet</w:t>
      </w:r>
      <w:proofErr w:type="spellEnd"/>
      <w:r w:rsidRPr="00D12A06">
        <w:t>, sugerindo variações quantitativas. A análise espectroscópica confirmou a similaridade qualitativa e uma matriz comum de grupos funcionais. Assim, a caracterização desses extratos amplia as perspectivas do lúpulo regional como fonte natural de metabólitos para diferentes segmentos biotecnológicos.</w:t>
      </w:r>
    </w:p>
    <w:p w14:paraId="185A618C" w14:textId="1FA111C3" w:rsidR="00CF2047" w:rsidRPr="00D12A06" w:rsidRDefault="006D3AF4" w:rsidP="00D12A06">
      <w:pPr>
        <w:pStyle w:val="NormalWeb"/>
        <w:ind w:firstLine="0"/>
      </w:pPr>
      <w:r w:rsidRPr="00D12A06">
        <w:rPr>
          <w:rStyle w:val="Forte"/>
        </w:rPr>
        <w:t>Palavras-chave:</w:t>
      </w:r>
      <w:r w:rsidRPr="00D12A06">
        <w:t xml:space="preserve"> </w:t>
      </w:r>
      <w:r w:rsidR="002164B5" w:rsidRPr="00D12A06">
        <w:t>Infravermelho</w:t>
      </w:r>
      <w:r w:rsidRPr="00D12A06">
        <w:t>;</w:t>
      </w:r>
      <w:r w:rsidR="00B10D80" w:rsidRPr="00D12A06">
        <w:t xml:space="preserve"> </w:t>
      </w:r>
      <w:proofErr w:type="spellStart"/>
      <w:r w:rsidR="00B10D80" w:rsidRPr="00D12A06">
        <w:t>Cascade</w:t>
      </w:r>
      <w:proofErr w:type="spellEnd"/>
      <w:r w:rsidR="00B10D80" w:rsidRPr="00D12A06">
        <w:t xml:space="preserve">; </w:t>
      </w:r>
      <w:proofErr w:type="spellStart"/>
      <w:r w:rsidR="00B10D80" w:rsidRPr="00D12A06">
        <w:t>Comet</w:t>
      </w:r>
      <w:proofErr w:type="spellEnd"/>
      <w:r w:rsidR="00B10D80" w:rsidRPr="00D12A06">
        <w:t>; Zeus</w:t>
      </w:r>
      <w:r w:rsidRPr="00D12A06">
        <w:t>; Metabólitos secundários</w:t>
      </w:r>
      <w:r w:rsidR="002164B5" w:rsidRPr="00D12A06">
        <w:t>.</w:t>
      </w:r>
    </w:p>
    <w:p w14:paraId="0A862F01" w14:textId="6508A979" w:rsidR="00DE2356" w:rsidRPr="00D12A06" w:rsidRDefault="00C14054" w:rsidP="00D12A06">
      <w:pPr>
        <w:spacing w:after="160"/>
        <w:ind w:firstLine="0"/>
        <w:rPr>
          <w:rFonts w:eastAsia="Calibri"/>
          <w:b/>
          <w:sz w:val="28"/>
          <w:szCs w:val="28"/>
          <w:lang w:val="pt-BR"/>
        </w:rPr>
      </w:pPr>
      <w:r w:rsidRPr="00D12A06">
        <w:rPr>
          <w:rFonts w:eastAsia="Calibri"/>
          <w:b/>
          <w:sz w:val="28"/>
          <w:szCs w:val="28"/>
          <w:lang w:val="pt-BR"/>
        </w:rPr>
        <w:t>Introdução</w:t>
      </w:r>
    </w:p>
    <w:p w14:paraId="3D99DF98" w14:textId="7839181A" w:rsidR="000D6FB7" w:rsidRPr="00D12A06" w:rsidRDefault="000D6FB7" w:rsidP="00D12A06">
      <w:pPr>
        <w:spacing w:after="0"/>
        <w:rPr>
          <w:iCs/>
          <w:sz w:val="24"/>
          <w:szCs w:val="24"/>
          <w:lang w:val="pt-BR" w:eastAsia="pt-BR"/>
        </w:rPr>
      </w:pPr>
      <w:r w:rsidRPr="00D12A06">
        <w:rPr>
          <w:iCs/>
          <w:sz w:val="24"/>
          <w:szCs w:val="24"/>
          <w:lang w:eastAsia="pt-BR"/>
        </w:rPr>
        <w:t>O lúpulo (</w:t>
      </w:r>
      <w:r w:rsidRPr="00D12A06">
        <w:rPr>
          <w:i/>
          <w:iCs/>
          <w:sz w:val="24"/>
          <w:szCs w:val="24"/>
          <w:lang w:eastAsia="pt-BR"/>
        </w:rPr>
        <w:t>Humulus lupulus</w:t>
      </w:r>
      <w:r w:rsidRPr="00D12A06">
        <w:rPr>
          <w:iCs/>
          <w:sz w:val="24"/>
          <w:szCs w:val="24"/>
          <w:lang w:eastAsia="pt-BR"/>
        </w:rPr>
        <w:t xml:space="preserve"> L., Cannabaceae) possui elevado valor econômico para as indústrias cervejeira, alimentícia e farmacêutica. Tradicionalmente produzido em clima temperado (FAOSTAT, 2025), seu cultivo no Brasil expande-se além da região Sul (Brighenti, </w:t>
      </w:r>
      <w:r w:rsidRPr="00D12A06">
        <w:rPr>
          <w:iCs/>
          <w:sz w:val="24"/>
          <w:szCs w:val="24"/>
          <w:lang w:eastAsia="pt-BR"/>
        </w:rPr>
        <w:lastRenderedPageBreak/>
        <w:t>2024). Industrialmente, os cones (inflorescências femininas) são o foco de interesse por conterem glândulas de lupulina ricas em óleos essenciais, polifenóis e ácidos amargos, responsáveis pelo amargor, aroma, estabilidade da cerveja e propriedades farmacológicas (Souza et al., 2023). A adaptação a regiões tropicais exige a caracterização fitoquímica desses materiais, pois fatores edafoclimáticos modulam a biossíntese de metabólitos secundários (Brighenti, 2024; Sabino et al., 2025). Diante disso, este trabalho objetivou realizar a prospecção fitoquímica preliminar de extratos etanólicos das variedades Cascade, Comet e Zeus cultivadas em Frutal-MG, utilizando ensaios via úmida e espectroscopia no infravermelho para comparar seus perfis metabólicos em uma região emergente.</w:t>
      </w:r>
    </w:p>
    <w:p w14:paraId="3ED5DCB9" w14:textId="0E2B4503" w:rsidR="00D17C66" w:rsidRPr="00D12A06" w:rsidRDefault="001345ED" w:rsidP="00D12A06">
      <w:pPr>
        <w:spacing w:before="100" w:beforeAutospacing="1" w:after="100" w:afterAutospacing="1"/>
        <w:ind w:firstLine="0"/>
        <w:rPr>
          <w:sz w:val="28"/>
          <w:szCs w:val="28"/>
          <w:lang w:val="pt-BR"/>
        </w:rPr>
      </w:pPr>
      <w:r w:rsidRPr="00D12A06">
        <w:rPr>
          <w:b/>
          <w:sz w:val="28"/>
          <w:szCs w:val="28"/>
          <w:lang w:val="pt-BR"/>
        </w:rPr>
        <w:t>M</w:t>
      </w:r>
      <w:r w:rsidR="00D55157" w:rsidRPr="00D12A06">
        <w:rPr>
          <w:b/>
          <w:sz w:val="28"/>
          <w:szCs w:val="28"/>
          <w:lang w:val="pt-BR"/>
        </w:rPr>
        <w:t>etodologia</w:t>
      </w:r>
    </w:p>
    <w:p w14:paraId="2EA1677B" w14:textId="5F090FC1" w:rsidR="00352842" w:rsidRPr="00D12A06" w:rsidRDefault="00352842" w:rsidP="00D12A06">
      <w:pPr>
        <w:widowControl w:val="0"/>
        <w:autoSpaceDE w:val="0"/>
        <w:autoSpaceDN w:val="0"/>
        <w:spacing w:after="0"/>
        <w:rPr>
          <w:sz w:val="24"/>
          <w:szCs w:val="24"/>
          <w:lang w:eastAsia="pt-BR"/>
        </w:rPr>
      </w:pPr>
      <w:r w:rsidRPr="00D12A06">
        <w:rPr>
          <w:sz w:val="24"/>
          <w:szCs w:val="24"/>
          <w:lang w:eastAsia="pt-BR"/>
        </w:rPr>
        <w:t>Os cones de lúpulo foram coletados na UEMG (Frutal-MG) em março de 2026, pela manhã, secos a 40 °C por 32 h até 10% de umidade, triturados e armazenados hermeticamente. A extração por ultrassom (Figura 2) ocorreu em duplicata com 10 g de material por variedade, usando processo sequencial com etanol: 100 mL (2 h) seguido de duas reextrações com 50 mL (1 h cada). Após filtragem a vácuo, os extratos foram concentrados, secos a 50 °C e liofilizados, reservando-se alíquota de 15 mL. A triagem qualitativa dos compostos bioativos seguiu Simões et al. (2017) e Corrêa et al. (2022) por reações colorimétricas, precipitação, espuma e fluorescência (Tabela 1).</w:t>
      </w:r>
    </w:p>
    <w:p w14:paraId="422D30B4" w14:textId="4AFA981E" w:rsidR="00AC11D9" w:rsidRPr="00D12A06" w:rsidRDefault="009F2779" w:rsidP="00D12A06">
      <w:pPr>
        <w:spacing w:after="3"/>
        <w:ind w:firstLine="710"/>
        <w:rPr>
          <w:color w:val="000000"/>
          <w:sz w:val="24"/>
          <w:lang w:val="pt-BR" w:eastAsia="pt-BR"/>
        </w:rPr>
      </w:pPr>
      <w:r w:rsidRPr="00D12A06">
        <w:rPr>
          <w:noProof/>
          <w:lang w:val="pt-BR"/>
        </w:rPr>
        <w:drawing>
          <wp:inline distT="0" distB="0" distL="0" distR="0" wp14:anchorId="1503099A" wp14:editId="6C1021D5">
            <wp:extent cx="4952365" cy="1478280"/>
            <wp:effectExtent l="0" t="0" r="635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883" cy="1487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CDABC8" w14:textId="1B16A970" w:rsidR="00AC11D9" w:rsidRPr="00D12A06" w:rsidRDefault="00413AC6" w:rsidP="00D12A06">
      <w:pPr>
        <w:spacing w:before="100" w:beforeAutospacing="1" w:after="100" w:afterAutospacing="1"/>
        <w:ind w:firstLine="0"/>
        <w:rPr>
          <w:sz w:val="24"/>
          <w:szCs w:val="24"/>
          <w:lang w:val="pt-BR"/>
        </w:rPr>
      </w:pPr>
      <w:r w:rsidRPr="00D12A06">
        <w:rPr>
          <w:b/>
          <w:bCs/>
          <w:lang w:val="pt-BR"/>
        </w:rPr>
        <w:t>Figura 2:</w:t>
      </w:r>
      <w:r w:rsidRPr="00D12A06">
        <w:rPr>
          <w:lang w:val="pt-BR"/>
        </w:rPr>
        <w:t xml:space="preserve"> </w:t>
      </w:r>
      <w:r w:rsidR="00015D19" w:rsidRPr="00D12A06">
        <w:rPr>
          <w:lang w:val="pt-BR"/>
        </w:rPr>
        <w:t>Técnicas</w:t>
      </w:r>
      <w:r w:rsidRPr="00D12A06">
        <w:rPr>
          <w:lang w:val="pt-BR"/>
        </w:rPr>
        <w:t xml:space="preserve"> usadas para </w:t>
      </w:r>
      <w:r w:rsidR="00015D19" w:rsidRPr="00D12A06">
        <w:rPr>
          <w:lang w:val="pt-BR"/>
        </w:rPr>
        <w:t>obtenção</w:t>
      </w:r>
      <w:r w:rsidRPr="00D12A06">
        <w:rPr>
          <w:lang w:val="pt-BR"/>
        </w:rPr>
        <w:t xml:space="preserve"> do extrato de </w:t>
      </w:r>
      <w:r w:rsidR="00015D19" w:rsidRPr="00D12A06">
        <w:rPr>
          <w:lang w:val="pt-BR"/>
        </w:rPr>
        <w:t>lúpulo</w:t>
      </w:r>
      <w:r w:rsidRPr="00D12A06">
        <w:rPr>
          <w:lang w:val="pt-BR"/>
        </w:rPr>
        <w:t>, A- Ultrassom; B</w:t>
      </w:r>
      <w:r w:rsidR="00E9289C" w:rsidRPr="00D12A06">
        <w:rPr>
          <w:lang w:val="pt-BR"/>
        </w:rPr>
        <w:t xml:space="preserve"> Fonte: os autores (2026)</w:t>
      </w:r>
    </w:p>
    <w:p w14:paraId="75567123" w14:textId="419C6915" w:rsidR="00D55157" w:rsidRPr="00D12A06" w:rsidRDefault="00563A4F" w:rsidP="00D12A06">
      <w:pPr>
        <w:spacing w:before="100" w:beforeAutospacing="1" w:after="100" w:afterAutospacing="1"/>
        <w:ind w:firstLine="0"/>
        <w:rPr>
          <w:color w:val="000000"/>
          <w:sz w:val="24"/>
          <w:lang w:val="pt-BR" w:eastAsia="pt-BR"/>
        </w:rPr>
      </w:pPr>
      <w:r w:rsidRPr="00D12A06">
        <w:rPr>
          <w:b/>
          <w:color w:val="000000"/>
          <w:sz w:val="20"/>
          <w:szCs w:val="20"/>
          <w:lang w:val="pt-BR" w:eastAsia="pt-BR"/>
        </w:rPr>
        <w:t>Tabela</w:t>
      </w:r>
      <w:r w:rsidR="00377E12" w:rsidRPr="00D12A06">
        <w:rPr>
          <w:b/>
          <w:color w:val="000000"/>
          <w:sz w:val="20"/>
          <w:szCs w:val="20"/>
          <w:lang w:val="pt-BR" w:eastAsia="pt-BR"/>
        </w:rPr>
        <w:t xml:space="preserve"> 1</w:t>
      </w:r>
      <w:r w:rsidR="00464869" w:rsidRPr="00D12A06">
        <w:rPr>
          <w:b/>
          <w:color w:val="000000"/>
          <w:sz w:val="20"/>
          <w:szCs w:val="20"/>
          <w:lang w:val="pt-BR" w:eastAsia="pt-BR"/>
        </w:rPr>
        <w:t>:</w:t>
      </w:r>
      <w:r w:rsidR="00377E12" w:rsidRPr="00D12A06">
        <w:rPr>
          <w:color w:val="000000"/>
          <w:sz w:val="20"/>
          <w:szCs w:val="20"/>
          <w:lang w:val="pt-BR" w:eastAsia="pt-BR"/>
        </w:rPr>
        <w:t xml:space="preserve"> </w:t>
      </w:r>
      <w:r w:rsidR="00464869" w:rsidRPr="00D12A06">
        <w:rPr>
          <w:sz w:val="20"/>
          <w:szCs w:val="20"/>
          <w:lang w:val="pt-BR" w:eastAsia="pt-BR"/>
        </w:rPr>
        <w:t xml:space="preserve">Resultados positivos esperados para a classe </w:t>
      </w:r>
      <w:proofErr w:type="spellStart"/>
      <w:r w:rsidR="00464869" w:rsidRPr="00D12A06">
        <w:rPr>
          <w:sz w:val="20"/>
          <w:szCs w:val="20"/>
          <w:lang w:val="pt-BR" w:eastAsia="pt-BR"/>
        </w:rPr>
        <w:t>fitoquímicos</w:t>
      </w:r>
      <w:proofErr w:type="spellEnd"/>
      <w:r w:rsidR="00464869" w:rsidRPr="00D12A06">
        <w:rPr>
          <w:sz w:val="20"/>
          <w:szCs w:val="20"/>
          <w:lang w:val="pt-BR" w:eastAsia="pt-BR"/>
        </w:rPr>
        <w:t xml:space="preserve"> analisados.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074"/>
        <w:gridCol w:w="2917"/>
        <w:gridCol w:w="4072"/>
      </w:tblGrid>
      <w:tr w:rsidR="00D179C0" w:rsidRPr="00D12A06" w14:paraId="4A97C44E" w14:textId="77777777" w:rsidTr="009A3ED1">
        <w:tc>
          <w:tcPr>
            <w:tcW w:w="2088" w:type="dxa"/>
            <w:shd w:val="clear" w:color="auto" w:fill="D6E3BC" w:themeFill="accent3" w:themeFillTint="66"/>
          </w:tcPr>
          <w:p w14:paraId="5A287A10" w14:textId="1E248BC4" w:rsidR="00D179C0" w:rsidRPr="00D12A06" w:rsidRDefault="00D179C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Classe Metabólito</w:t>
            </w:r>
          </w:p>
        </w:tc>
        <w:tc>
          <w:tcPr>
            <w:tcW w:w="2970" w:type="dxa"/>
            <w:shd w:val="clear" w:color="auto" w:fill="D6E3BC" w:themeFill="accent3" w:themeFillTint="66"/>
          </w:tcPr>
          <w:p w14:paraId="5DDF8BF5" w14:textId="45EA3156" w:rsidR="00D179C0" w:rsidRPr="00D12A06" w:rsidRDefault="00D179C0" w:rsidP="00D12A06">
            <w:pPr>
              <w:spacing w:before="100" w:beforeAutospacing="1" w:after="100" w:afterAutospacing="1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Reações</w:t>
            </w:r>
          </w:p>
        </w:tc>
        <w:tc>
          <w:tcPr>
            <w:tcW w:w="4157" w:type="dxa"/>
            <w:shd w:val="clear" w:color="auto" w:fill="D6E3BC" w:themeFill="accent3" w:themeFillTint="66"/>
          </w:tcPr>
          <w:p w14:paraId="64090F2B" w14:textId="61A78017" w:rsidR="00D179C0" w:rsidRPr="00D12A06" w:rsidRDefault="00D179C0" w:rsidP="00D12A06">
            <w:pPr>
              <w:spacing w:before="100" w:beforeAutospacing="1" w:after="100" w:afterAutospacing="1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Observações</w:t>
            </w:r>
          </w:p>
        </w:tc>
      </w:tr>
      <w:tr w:rsidR="00D179C0" w:rsidRPr="00D12A06" w14:paraId="3299E5F7" w14:textId="77777777" w:rsidTr="00250364">
        <w:tc>
          <w:tcPr>
            <w:tcW w:w="2088" w:type="dxa"/>
          </w:tcPr>
          <w:p w14:paraId="3B52BC74" w14:textId="275A99C1" w:rsidR="00D179C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Alcaloides</w:t>
            </w:r>
          </w:p>
        </w:tc>
        <w:tc>
          <w:tcPr>
            <w:tcW w:w="2970" w:type="dxa"/>
          </w:tcPr>
          <w:p w14:paraId="701478FE" w14:textId="0D311371" w:rsidR="00D179C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Mayer</w:t>
            </w:r>
          </w:p>
        </w:tc>
        <w:tc>
          <w:tcPr>
            <w:tcW w:w="4157" w:type="dxa"/>
          </w:tcPr>
          <w:p w14:paraId="5C7293B8" w14:textId="4CE20F20" w:rsidR="00D179C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Turvação e/ou precipitação</w:t>
            </w:r>
          </w:p>
        </w:tc>
      </w:tr>
      <w:tr w:rsidR="00385D20" w:rsidRPr="00D12A06" w14:paraId="5AC2CF9A" w14:textId="77777777" w:rsidTr="00250364">
        <w:tc>
          <w:tcPr>
            <w:tcW w:w="2088" w:type="dxa"/>
          </w:tcPr>
          <w:p w14:paraId="551812B1" w14:textId="12BA0327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Saponinas</w:t>
            </w:r>
          </w:p>
        </w:tc>
        <w:tc>
          <w:tcPr>
            <w:tcW w:w="2970" w:type="dxa"/>
          </w:tcPr>
          <w:p w14:paraId="1791E19A" w14:textId="7305358C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Água destilada por agitação</w:t>
            </w:r>
          </w:p>
        </w:tc>
        <w:tc>
          <w:tcPr>
            <w:tcW w:w="4157" w:type="dxa"/>
          </w:tcPr>
          <w:p w14:paraId="5288877E" w14:textId="1E871DA2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Espuma persistente por mais de 15 min</w:t>
            </w:r>
          </w:p>
        </w:tc>
      </w:tr>
      <w:tr w:rsidR="00385D20" w:rsidRPr="00D12A06" w14:paraId="0CC97407" w14:textId="77777777" w:rsidTr="00250364">
        <w:tc>
          <w:tcPr>
            <w:tcW w:w="2088" w:type="dxa"/>
          </w:tcPr>
          <w:p w14:paraId="7EA3372F" w14:textId="61388868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lastRenderedPageBreak/>
              <w:t>Flavonoides</w:t>
            </w:r>
          </w:p>
        </w:tc>
        <w:tc>
          <w:tcPr>
            <w:tcW w:w="2970" w:type="dxa"/>
          </w:tcPr>
          <w:p w14:paraId="56890A06" w14:textId="11BFFA6C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proofErr w:type="spellStart"/>
            <w:r w:rsidRPr="00D12A06">
              <w:rPr>
                <w:sz w:val="24"/>
                <w:szCs w:val="24"/>
                <w:lang w:val="pt-BR"/>
              </w:rPr>
              <w:t>Taubouk</w:t>
            </w:r>
            <w:proofErr w:type="spellEnd"/>
          </w:p>
        </w:tc>
        <w:tc>
          <w:tcPr>
            <w:tcW w:w="4157" w:type="dxa"/>
          </w:tcPr>
          <w:p w14:paraId="62525D12" w14:textId="62308332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Fluorescência amarelo-esverdeada sob luz ultravioleta</w:t>
            </w:r>
          </w:p>
        </w:tc>
      </w:tr>
      <w:tr w:rsidR="00385D20" w:rsidRPr="00D12A06" w14:paraId="1DA51FD0" w14:textId="77777777" w:rsidTr="00250364">
        <w:tc>
          <w:tcPr>
            <w:tcW w:w="2088" w:type="dxa"/>
          </w:tcPr>
          <w:p w14:paraId="2774E705" w14:textId="373F962F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Antraquinonas</w:t>
            </w:r>
          </w:p>
        </w:tc>
        <w:tc>
          <w:tcPr>
            <w:tcW w:w="2970" w:type="dxa"/>
          </w:tcPr>
          <w:p w14:paraId="4ACF6051" w14:textId="5929EBF5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proofErr w:type="spellStart"/>
            <w:r w:rsidRPr="00D12A06">
              <w:rPr>
                <w:sz w:val="24"/>
                <w:szCs w:val="24"/>
                <w:lang w:val="pt-BR"/>
              </w:rPr>
              <w:t>Bornträger</w:t>
            </w:r>
            <w:proofErr w:type="spellEnd"/>
            <w:r w:rsidRPr="00D12A06">
              <w:rPr>
                <w:sz w:val="24"/>
                <w:szCs w:val="24"/>
                <w:lang w:val="pt-BR"/>
              </w:rPr>
              <w:t xml:space="preserve"> direta</w:t>
            </w:r>
          </w:p>
        </w:tc>
        <w:tc>
          <w:tcPr>
            <w:tcW w:w="4157" w:type="dxa"/>
          </w:tcPr>
          <w:p w14:paraId="10AED16E" w14:textId="31D96D9C" w:rsidR="00385D20" w:rsidRPr="00D12A06" w:rsidRDefault="00385D20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Coloração rosa ou avermelhada</w:t>
            </w:r>
          </w:p>
        </w:tc>
      </w:tr>
      <w:tr w:rsidR="007A6523" w:rsidRPr="00D12A06" w14:paraId="32D771BE" w14:textId="77777777" w:rsidTr="007A6523">
        <w:trPr>
          <w:trHeight w:val="780"/>
        </w:trPr>
        <w:tc>
          <w:tcPr>
            <w:tcW w:w="2088" w:type="dxa"/>
            <w:vMerge w:val="restart"/>
          </w:tcPr>
          <w:p w14:paraId="62C2208A" w14:textId="3C0C3436" w:rsidR="007A6523" w:rsidRPr="00D12A06" w:rsidRDefault="007A6523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Taninos</w:t>
            </w:r>
          </w:p>
        </w:tc>
        <w:tc>
          <w:tcPr>
            <w:tcW w:w="2970" w:type="dxa"/>
            <w:vMerge w:val="restart"/>
          </w:tcPr>
          <w:p w14:paraId="4C672DE4" w14:textId="451C0A1F" w:rsidR="007A6523" w:rsidRPr="00D12A06" w:rsidRDefault="00F91FF9" w:rsidP="00D12A06">
            <w:pPr>
              <w:spacing w:before="40" w:after="40"/>
              <w:ind w:firstLine="0"/>
              <w:rPr>
                <w:sz w:val="24"/>
                <w:szCs w:val="24"/>
                <w:lang w:val="pt-BR"/>
              </w:rPr>
            </w:pPr>
            <w:r w:rsidRPr="00D12A06">
              <w:rPr>
                <w:sz w:val="24"/>
                <w:szCs w:val="24"/>
                <w:lang w:val="pt-BR"/>
              </w:rPr>
              <w:t xml:space="preserve"> </w:t>
            </w:r>
            <w:r w:rsidR="007A6523" w:rsidRPr="00D12A06">
              <w:rPr>
                <w:sz w:val="24"/>
                <w:szCs w:val="24"/>
                <w:lang w:val="pt-BR"/>
              </w:rPr>
              <w:t>Cloreto Férrico</w:t>
            </w:r>
          </w:p>
        </w:tc>
        <w:tc>
          <w:tcPr>
            <w:tcW w:w="4157" w:type="dxa"/>
          </w:tcPr>
          <w:p w14:paraId="2D5862EA" w14:textId="3F772479" w:rsidR="007A6523" w:rsidRPr="00D12A06" w:rsidRDefault="007A6523" w:rsidP="00D12A06">
            <w:pPr>
              <w:spacing w:before="40" w:after="40"/>
              <w:ind w:firstLine="0"/>
              <w:rPr>
                <w:sz w:val="24"/>
                <w:szCs w:val="24"/>
                <w:lang w:val="pt-BR"/>
              </w:rPr>
            </w:pPr>
            <w:r w:rsidRPr="00D12A06">
              <w:rPr>
                <w:sz w:val="24"/>
                <w:szCs w:val="24"/>
                <w:lang w:val="pt-BR"/>
              </w:rPr>
              <w:t>Cor azul = taninos hidrolisáveis ou gálic</w:t>
            </w:r>
            <w:r w:rsidR="00012A2F" w:rsidRPr="00D12A06">
              <w:rPr>
                <w:sz w:val="24"/>
                <w:szCs w:val="24"/>
                <w:lang w:val="pt-BR"/>
              </w:rPr>
              <w:t>o</w:t>
            </w:r>
          </w:p>
        </w:tc>
      </w:tr>
      <w:tr w:rsidR="007A6523" w:rsidRPr="00D12A06" w14:paraId="04F2AF99" w14:textId="77777777" w:rsidTr="00917C32">
        <w:trPr>
          <w:trHeight w:val="912"/>
        </w:trPr>
        <w:tc>
          <w:tcPr>
            <w:tcW w:w="2088" w:type="dxa"/>
            <w:vMerge/>
          </w:tcPr>
          <w:p w14:paraId="084F591A" w14:textId="77777777" w:rsidR="007A6523" w:rsidRPr="00D12A06" w:rsidRDefault="007A6523" w:rsidP="00D12A06">
            <w:pPr>
              <w:spacing w:before="100" w:beforeAutospacing="1" w:after="100" w:afterAutospacing="1"/>
              <w:rPr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2970" w:type="dxa"/>
            <w:vMerge/>
          </w:tcPr>
          <w:p w14:paraId="6719F1BE" w14:textId="77777777" w:rsidR="007A6523" w:rsidRPr="00D12A06" w:rsidRDefault="007A6523" w:rsidP="00D12A06">
            <w:pPr>
              <w:spacing w:before="40" w:after="40"/>
              <w:rPr>
                <w:sz w:val="24"/>
                <w:szCs w:val="24"/>
                <w:lang w:val="pt-BR"/>
              </w:rPr>
            </w:pPr>
          </w:p>
        </w:tc>
        <w:tc>
          <w:tcPr>
            <w:tcW w:w="4157" w:type="dxa"/>
          </w:tcPr>
          <w:p w14:paraId="695BE1CF" w14:textId="5FBD2F8F" w:rsidR="007A6523" w:rsidRPr="00D12A06" w:rsidRDefault="007A6523" w:rsidP="00D12A06">
            <w:pPr>
              <w:spacing w:before="100" w:beforeAutospacing="1" w:after="100" w:afterAutospacing="1"/>
              <w:ind w:firstLine="0"/>
              <w:rPr>
                <w:sz w:val="24"/>
                <w:szCs w:val="24"/>
                <w:lang w:val="pt-BR"/>
              </w:rPr>
            </w:pPr>
            <w:r w:rsidRPr="00D12A06">
              <w:rPr>
                <w:sz w:val="24"/>
                <w:szCs w:val="24"/>
                <w:lang w:val="pt-BR"/>
              </w:rPr>
              <w:t xml:space="preserve">Cor verde = taninos condensados ou </w:t>
            </w:r>
            <w:proofErr w:type="spellStart"/>
            <w:r w:rsidRPr="00D12A06">
              <w:rPr>
                <w:sz w:val="24"/>
                <w:szCs w:val="24"/>
                <w:lang w:val="pt-BR"/>
              </w:rPr>
              <w:t>catéquicos</w:t>
            </w:r>
            <w:proofErr w:type="spellEnd"/>
          </w:p>
        </w:tc>
      </w:tr>
      <w:tr w:rsidR="00917C32" w:rsidRPr="00D12A06" w14:paraId="339AEFCE" w14:textId="77777777" w:rsidTr="00917C32">
        <w:trPr>
          <w:trHeight w:val="647"/>
        </w:trPr>
        <w:tc>
          <w:tcPr>
            <w:tcW w:w="2088" w:type="dxa"/>
          </w:tcPr>
          <w:p w14:paraId="5FD2EAD0" w14:textId="4CFCC40E" w:rsidR="00917C32" w:rsidRPr="00D12A06" w:rsidRDefault="00917C32" w:rsidP="00D12A06">
            <w:pPr>
              <w:spacing w:before="100" w:beforeAutospacing="1" w:after="100" w:afterAutospacing="1"/>
              <w:ind w:firstLine="0"/>
              <w:rPr>
                <w:b/>
                <w:bCs/>
                <w:sz w:val="24"/>
                <w:szCs w:val="24"/>
                <w:lang w:val="pt-BR"/>
              </w:rPr>
            </w:pPr>
            <w:r w:rsidRPr="00D12A06">
              <w:rPr>
                <w:b/>
                <w:bCs/>
                <w:sz w:val="24"/>
                <w:szCs w:val="24"/>
                <w:lang w:val="pt-BR"/>
              </w:rPr>
              <w:t>Esteroides livres</w:t>
            </w:r>
          </w:p>
        </w:tc>
        <w:tc>
          <w:tcPr>
            <w:tcW w:w="2970" w:type="dxa"/>
            <w:vMerge w:val="restart"/>
          </w:tcPr>
          <w:p w14:paraId="4032B98A" w14:textId="77777777" w:rsidR="00917C32" w:rsidRPr="00D12A06" w:rsidRDefault="00917C32" w:rsidP="00D12A06">
            <w:pPr>
              <w:spacing w:before="100" w:beforeAutospacing="1" w:after="100" w:afterAutospacing="1"/>
              <w:rPr>
                <w:color w:val="000000"/>
                <w:sz w:val="24"/>
                <w:lang w:val="pt-BR" w:eastAsia="pt-BR"/>
              </w:rPr>
            </w:pPr>
          </w:p>
          <w:p w14:paraId="39872167" w14:textId="37D9F903" w:rsidR="00917C32" w:rsidRPr="00D12A06" w:rsidRDefault="00917C32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proofErr w:type="spellStart"/>
            <w:r w:rsidRPr="00D12A06">
              <w:rPr>
                <w:color w:val="000000"/>
                <w:sz w:val="24"/>
                <w:lang w:val="pt-BR" w:eastAsia="pt-BR"/>
              </w:rPr>
              <w:t>Libermann-Buchard</w:t>
            </w:r>
            <w:proofErr w:type="spellEnd"/>
          </w:p>
        </w:tc>
        <w:tc>
          <w:tcPr>
            <w:tcW w:w="4157" w:type="dxa"/>
          </w:tcPr>
          <w:p w14:paraId="10193F38" w14:textId="32B76E6D" w:rsidR="00917C32" w:rsidRPr="00D12A06" w:rsidRDefault="00917C32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Coloração azul evanescente seguida de verde permanente</w:t>
            </w:r>
          </w:p>
        </w:tc>
      </w:tr>
      <w:tr w:rsidR="00917C32" w:rsidRPr="00D12A06" w14:paraId="1B9DE8F0" w14:textId="77777777" w:rsidTr="00250364">
        <w:tc>
          <w:tcPr>
            <w:tcW w:w="2088" w:type="dxa"/>
          </w:tcPr>
          <w:p w14:paraId="1E3994D5" w14:textId="7440D1EB" w:rsidR="00917C32" w:rsidRPr="00D12A06" w:rsidRDefault="00917C32" w:rsidP="00D12A06">
            <w:pPr>
              <w:spacing w:before="100" w:beforeAutospacing="1" w:after="100" w:afterAutospacing="1"/>
              <w:ind w:firstLine="0"/>
              <w:rPr>
                <w:b/>
                <w:bCs/>
                <w:sz w:val="24"/>
                <w:szCs w:val="24"/>
                <w:lang w:val="pt-BR"/>
              </w:rPr>
            </w:pPr>
            <w:proofErr w:type="spellStart"/>
            <w:r w:rsidRPr="00D12A06">
              <w:rPr>
                <w:b/>
                <w:bCs/>
                <w:sz w:val="24"/>
                <w:szCs w:val="24"/>
                <w:lang w:val="pt-BR"/>
              </w:rPr>
              <w:t>Triterpenoides</w:t>
            </w:r>
            <w:proofErr w:type="spellEnd"/>
          </w:p>
        </w:tc>
        <w:tc>
          <w:tcPr>
            <w:tcW w:w="2970" w:type="dxa"/>
            <w:vMerge/>
          </w:tcPr>
          <w:p w14:paraId="220F6794" w14:textId="2EB2D44C" w:rsidR="00917C32" w:rsidRPr="00D12A06" w:rsidRDefault="00917C32" w:rsidP="00D12A06">
            <w:pPr>
              <w:spacing w:before="100" w:beforeAutospacing="1" w:after="100" w:afterAutospacing="1"/>
              <w:rPr>
                <w:color w:val="000000"/>
                <w:sz w:val="24"/>
                <w:lang w:val="pt-BR" w:eastAsia="pt-BR"/>
              </w:rPr>
            </w:pPr>
          </w:p>
        </w:tc>
        <w:tc>
          <w:tcPr>
            <w:tcW w:w="4157" w:type="dxa"/>
          </w:tcPr>
          <w:p w14:paraId="44055515" w14:textId="5478A398" w:rsidR="00917C32" w:rsidRPr="00D12A06" w:rsidRDefault="00917C32" w:rsidP="00D12A06">
            <w:pPr>
              <w:spacing w:before="100" w:beforeAutospacing="1" w:after="100" w:afterAutospacing="1"/>
              <w:ind w:firstLine="0"/>
              <w:rPr>
                <w:color w:val="000000"/>
                <w:sz w:val="24"/>
                <w:lang w:val="pt-BR" w:eastAsia="pt-BR"/>
              </w:rPr>
            </w:pPr>
            <w:r w:rsidRPr="00D12A06">
              <w:rPr>
                <w:sz w:val="24"/>
                <w:szCs w:val="24"/>
                <w:lang w:val="pt-BR"/>
              </w:rPr>
              <w:t>Coloração parda à vermelha</w:t>
            </w:r>
          </w:p>
        </w:tc>
      </w:tr>
    </w:tbl>
    <w:p w14:paraId="1CCD59B9" w14:textId="61B13BF2" w:rsidR="007A6523" w:rsidRPr="00D12A06" w:rsidRDefault="007A6523" w:rsidP="00D12A06">
      <w:pPr>
        <w:pBdr>
          <w:top w:val="nil"/>
          <w:left w:val="nil"/>
          <w:bottom w:val="nil"/>
          <w:right w:val="nil"/>
          <w:between w:val="nil"/>
        </w:pBdr>
        <w:spacing w:before="5"/>
        <w:ind w:firstLine="0"/>
        <w:rPr>
          <w:color w:val="000000"/>
          <w:sz w:val="20"/>
          <w:szCs w:val="20"/>
          <w:lang w:val="pt-BR" w:eastAsia="pt-BR"/>
        </w:rPr>
      </w:pPr>
      <w:r w:rsidRPr="00D12A06">
        <w:rPr>
          <w:color w:val="000000"/>
          <w:sz w:val="20"/>
          <w:szCs w:val="20"/>
          <w:lang w:val="pt-BR" w:eastAsia="pt-BR"/>
        </w:rPr>
        <w:t>Fonte: os autores (202</w:t>
      </w:r>
      <w:r w:rsidR="00E9289C" w:rsidRPr="00D12A06">
        <w:rPr>
          <w:color w:val="000000"/>
          <w:sz w:val="20"/>
          <w:szCs w:val="20"/>
          <w:lang w:val="pt-BR" w:eastAsia="pt-BR"/>
        </w:rPr>
        <w:t>6</w:t>
      </w:r>
      <w:r w:rsidRPr="00D12A06">
        <w:rPr>
          <w:color w:val="000000"/>
          <w:sz w:val="20"/>
          <w:szCs w:val="20"/>
          <w:lang w:val="pt-BR" w:eastAsia="pt-BR"/>
        </w:rPr>
        <w:t>)</w:t>
      </w:r>
    </w:p>
    <w:p w14:paraId="0CF7CFFF" w14:textId="2498CB82" w:rsidR="007A6523" w:rsidRPr="00D12A06" w:rsidRDefault="007A6523" w:rsidP="00D12A06">
      <w:pPr>
        <w:ind w:right="425" w:firstLine="709"/>
        <w:rPr>
          <w:color w:val="000000"/>
          <w:sz w:val="24"/>
          <w:szCs w:val="24"/>
          <w:lang w:val="pt-BR"/>
        </w:rPr>
      </w:pPr>
      <w:r w:rsidRPr="00D12A06">
        <w:rPr>
          <w:color w:val="000000"/>
          <w:sz w:val="24"/>
          <w:szCs w:val="24"/>
          <w:lang w:val="pt-BR"/>
        </w:rPr>
        <w:t xml:space="preserve">A análise dos extratos por Espectroscopia </w:t>
      </w:r>
      <w:r w:rsidR="00481410" w:rsidRPr="00D12A06">
        <w:rPr>
          <w:color w:val="000000"/>
          <w:sz w:val="24"/>
          <w:szCs w:val="24"/>
          <w:lang w:val="pt-BR"/>
        </w:rPr>
        <w:t>na região do</w:t>
      </w:r>
      <w:r w:rsidRPr="00D12A06">
        <w:rPr>
          <w:color w:val="000000"/>
          <w:sz w:val="24"/>
          <w:szCs w:val="24"/>
          <w:lang w:val="pt-BR"/>
        </w:rPr>
        <w:t xml:space="preserve"> Infravermelho foi realizada </w:t>
      </w:r>
      <w:r w:rsidR="00481410" w:rsidRPr="00D12A06">
        <w:rPr>
          <w:color w:val="000000"/>
          <w:sz w:val="24"/>
          <w:szCs w:val="24"/>
          <w:lang w:val="pt-BR"/>
        </w:rPr>
        <w:t>por meio de</w:t>
      </w:r>
      <w:r w:rsidRPr="00D12A06">
        <w:rPr>
          <w:color w:val="000000"/>
          <w:sz w:val="24"/>
          <w:szCs w:val="24"/>
          <w:lang w:val="pt-BR"/>
        </w:rPr>
        <w:t xml:space="preserve"> equipamento Espectrômetro por Transformada de Fourier (FTIR) da marca </w:t>
      </w:r>
      <w:proofErr w:type="spellStart"/>
      <w:r w:rsidRPr="00D12A06">
        <w:rPr>
          <w:color w:val="000000"/>
          <w:sz w:val="24"/>
          <w:szCs w:val="24"/>
          <w:lang w:val="pt-BR"/>
        </w:rPr>
        <w:t>Agilent</w:t>
      </w:r>
      <w:proofErr w:type="spellEnd"/>
      <w:r w:rsidRPr="00D12A06">
        <w:rPr>
          <w:color w:val="000000"/>
          <w:sz w:val="24"/>
          <w:szCs w:val="24"/>
          <w:lang w:val="pt-BR"/>
        </w:rPr>
        <w:t xml:space="preserve">, modelo CARY 630, </w:t>
      </w:r>
      <w:r w:rsidR="00481410" w:rsidRPr="00D12A06">
        <w:rPr>
          <w:color w:val="000000"/>
          <w:sz w:val="24"/>
          <w:szCs w:val="24"/>
          <w:lang w:val="pt-BR"/>
        </w:rPr>
        <w:t>pelo</w:t>
      </w:r>
      <w:r w:rsidRPr="00D12A06">
        <w:rPr>
          <w:color w:val="000000"/>
          <w:sz w:val="24"/>
          <w:szCs w:val="24"/>
          <w:lang w:val="pt-BR"/>
        </w:rPr>
        <w:t xml:space="preserve"> método de reflectância total atenuada (ATR). Os espectros foram obtidos no modo de transmissão, na faixa de 4000 a 600 cm</w:t>
      </w:r>
      <w:r w:rsidRPr="00D12A06">
        <w:rPr>
          <w:color w:val="000000"/>
          <w:sz w:val="24"/>
          <w:szCs w:val="24"/>
          <w:vertAlign w:val="superscript"/>
          <w:lang w:val="pt-BR"/>
        </w:rPr>
        <w:t>-1</w:t>
      </w:r>
      <w:r w:rsidRPr="00D12A06">
        <w:rPr>
          <w:color w:val="000000"/>
          <w:sz w:val="24"/>
          <w:szCs w:val="24"/>
          <w:lang w:val="pt-BR"/>
        </w:rPr>
        <w:t>, com resolução de 4 cm</w:t>
      </w:r>
      <w:r w:rsidRPr="00D12A06">
        <w:rPr>
          <w:color w:val="000000"/>
          <w:sz w:val="24"/>
          <w:szCs w:val="24"/>
          <w:vertAlign w:val="superscript"/>
          <w:lang w:val="pt-BR"/>
        </w:rPr>
        <w:t>-1</w:t>
      </w:r>
      <w:r w:rsidRPr="00D12A06">
        <w:rPr>
          <w:color w:val="000000"/>
          <w:sz w:val="24"/>
          <w:szCs w:val="24"/>
          <w:lang w:val="pt-BR"/>
        </w:rPr>
        <w:t xml:space="preserve"> e 40 varreduras.</w:t>
      </w:r>
    </w:p>
    <w:p w14:paraId="0CAADD6F" w14:textId="3D301B75" w:rsidR="009267BB" w:rsidRPr="00D12A06" w:rsidRDefault="009267BB" w:rsidP="00D12A06">
      <w:pPr>
        <w:pStyle w:val="Corpodetexto"/>
        <w:spacing w:before="1"/>
        <w:ind w:firstLine="0"/>
        <w:rPr>
          <w:b/>
          <w:bCs/>
          <w:sz w:val="28"/>
          <w:szCs w:val="28"/>
          <w:lang w:val="pt-BR"/>
        </w:rPr>
      </w:pPr>
      <w:r w:rsidRPr="00D12A06">
        <w:rPr>
          <w:b/>
          <w:bCs/>
          <w:sz w:val="28"/>
          <w:szCs w:val="28"/>
          <w:lang w:val="pt-BR"/>
        </w:rPr>
        <w:t>Resultados e Discussão</w:t>
      </w:r>
    </w:p>
    <w:p w14:paraId="3A0B0255" w14:textId="73A714D3" w:rsidR="009267BB" w:rsidRPr="00D12A06" w:rsidRDefault="00795742" w:rsidP="00D12A06">
      <w:pPr>
        <w:spacing w:after="3"/>
        <w:rPr>
          <w:color w:val="000000"/>
          <w:sz w:val="24"/>
          <w:szCs w:val="24"/>
          <w:lang w:val="pt-BR" w:eastAsia="pt-BR"/>
        </w:rPr>
      </w:pPr>
      <w:r w:rsidRPr="00D12A06">
        <w:rPr>
          <w:sz w:val="24"/>
          <w:szCs w:val="24"/>
          <w:lang w:val="pt-BR"/>
        </w:rPr>
        <w:t xml:space="preserve">A prospecção </w:t>
      </w:r>
      <w:proofErr w:type="spellStart"/>
      <w:r w:rsidRPr="00D12A06">
        <w:rPr>
          <w:sz w:val="24"/>
          <w:szCs w:val="24"/>
          <w:lang w:val="pt-BR"/>
        </w:rPr>
        <w:t>fitoquímica</w:t>
      </w:r>
      <w:proofErr w:type="spellEnd"/>
      <w:r w:rsidRPr="00D12A06">
        <w:rPr>
          <w:sz w:val="24"/>
          <w:szCs w:val="24"/>
          <w:lang w:val="pt-BR"/>
        </w:rPr>
        <w:t xml:space="preserve"> por via úmida (Figura </w:t>
      </w:r>
      <w:r w:rsidR="006A21E1" w:rsidRPr="00D12A06">
        <w:rPr>
          <w:sz w:val="24"/>
          <w:szCs w:val="24"/>
          <w:lang w:val="pt-BR"/>
        </w:rPr>
        <w:t>3</w:t>
      </w:r>
      <w:r w:rsidRPr="00D12A06">
        <w:rPr>
          <w:sz w:val="24"/>
          <w:szCs w:val="24"/>
          <w:lang w:val="pt-BR"/>
        </w:rPr>
        <w:t xml:space="preserve">), associada à análise por ATR-FTIR (Figura </w:t>
      </w:r>
      <w:r w:rsidR="006A21E1" w:rsidRPr="00D12A06">
        <w:rPr>
          <w:sz w:val="24"/>
          <w:szCs w:val="24"/>
          <w:lang w:val="pt-BR"/>
        </w:rPr>
        <w:t>4</w:t>
      </w:r>
      <w:r w:rsidRPr="00D12A06">
        <w:rPr>
          <w:sz w:val="24"/>
          <w:szCs w:val="24"/>
          <w:lang w:val="pt-BR"/>
        </w:rPr>
        <w:t xml:space="preserve">), indicou a presença de flavonoides, taninos e </w:t>
      </w:r>
      <w:proofErr w:type="spellStart"/>
      <w:r w:rsidRPr="00D12A06">
        <w:rPr>
          <w:sz w:val="24"/>
          <w:szCs w:val="24"/>
          <w:lang w:val="pt-BR"/>
        </w:rPr>
        <w:t>terpenoides</w:t>
      </w:r>
      <w:proofErr w:type="spellEnd"/>
      <w:r w:rsidRPr="00D12A06">
        <w:rPr>
          <w:sz w:val="24"/>
          <w:szCs w:val="24"/>
          <w:lang w:val="pt-BR"/>
        </w:rPr>
        <w:t xml:space="preserve"> nos extratos </w:t>
      </w:r>
      <w:proofErr w:type="spellStart"/>
      <w:r w:rsidRPr="00D12A06">
        <w:rPr>
          <w:sz w:val="24"/>
          <w:szCs w:val="24"/>
          <w:lang w:val="pt-BR"/>
        </w:rPr>
        <w:t>etanólicos</w:t>
      </w:r>
      <w:proofErr w:type="spellEnd"/>
      <w:r w:rsidRPr="00D12A06">
        <w:rPr>
          <w:sz w:val="24"/>
          <w:szCs w:val="24"/>
          <w:lang w:val="pt-BR"/>
        </w:rPr>
        <w:t xml:space="preserve"> das variedades Zeus, </w:t>
      </w:r>
      <w:proofErr w:type="spellStart"/>
      <w:r w:rsidRPr="00D12A06">
        <w:rPr>
          <w:sz w:val="24"/>
          <w:szCs w:val="24"/>
          <w:lang w:val="pt-BR"/>
        </w:rPr>
        <w:t>Comet</w:t>
      </w:r>
      <w:proofErr w:type="spellEnd"/>
      <w:r w:rsidRPr="00D12A06">
        <w:rPr>
          <w:sz w:val="24"/>
          <w:szCs w:val="24"/>
          <w:lang w:val="pt-BR"/>
        </w:rPr>
        <w:t xml:space="preserve"> e </w:t>
      </w:r>
      <w:proofErr w:type="spellStart"/>
      <w:r w:rsidRPr="00D12A06">
        <w:rPr>
          <w:sz w:val="24"/>
          <w:szCs w:val="24"/>
          <w:lang w:val="pt-BR"/>
        </w:rPr>
        <w:t>Cascade</w:t>
      </w:r>
      <w:proofErr w:type="spellEnd"/>
      <w:r w:rsidRPr="00D12A06">
        <w:rPr>
          <w:sz w:val="24"/>
          <w:szCs w:val="24"/>
          <w:lang w:val="pt-BR"/>
        </w:rPr>
        <w:t xml:space="preserve"> de </w:t>
      </w:r>
      <w:proofErr w:type="spellStart"/>
      <w:r w:rsidRPr="00D12A06">
        <w:rPr>
          <w:rStyle w:val="nfase"/>
          <w:sz w:val="24"/>
          <w:szCs w:val="24"/>
          <w:lang w:val="pt-BR"/>
        </w:rPr>
        <w:t>Humulus</w:t>
      </w:r>
      <w:proofErr w:type="spellEnd"/>
      <w:r w:rsidRPr="00D12A06">
        <w:rPr>
          <w:rStyle w:val="nfase"/>
          <w:sz w:val="24"/>
          <w:szCs w:val="24"/>
          <w:lang w:val="pt-BR"/>
        </w:rPr>
        <w:t xml:space="preserve"> </w:t>
      </w:r>
      <w:proofErr w:type="spellStart"/>
      <w:r w:rsidRPr="00D12A06">
        <w:rPr>
          <w:rStyle w:val="nfase"/>
          <w:sz w:val="24"/>
          <w:szCs w:val="24"/>
          <w:lang w:val="pt-BR"/>
        </w:rPr>
        <w:t>lupulus</w:t>
      </w:r>
      <w:proofErr w:type="spellEnd"/>
      <w:r w:rsidR="00D53555" w:rsidRPr="00D12A06">
        <w:rPr>
          <w:sz w:val="24"/>
          <w:szCs w:val="24"/>
          <w:lang w:val="pt-BR"/>
        </w:rPr>
        <w:t>.</w:t>
      </w:r>
    </w:p>
    <w:p w14:paraId="552BC960" w14:textId="18C47581" w:rsidR="009831C4" w:rsidRPr="00D12A06" w:rsidRDefault="00FB3E82" w:rsidP="00D12A06">
      <w:pPr>
        <w:spacing w:after="3"/>
        <w:ind w:firstLine="0"/>
        <w:rPr>
          <w:b/>
          <w:bCs/>
          <w:color w:val="000000" w:themeColor="text1"/>
          <w:sz w:val="24"/>
          <w:lang w:val="pt-BR" w:eastAsia="pt-BR"/>
        </w:rPr>
      </w:pPr>
      <w:r w:rsidRPr="00D12A06">
        <w:rPr>
          <w:b/>
          <w:bCs/>
          <w:noProof/>
          <w:color w:val="000000" w:themeColor="text1"/>
          <w:sz w:val="24"/>
          <w:lang w:val="pt-BR" w:eastAsia="pt-BR"/>
        </w:rPr>
        <w:drawing>
          <wp:inline distT="0" distB="0" distL="0" distR="0" wp14:anchorId="43DCA6F0" wp14:editId="0776FA6B">
            <wp:extent cx="4922520" cy="20269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79777" cy="209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F1F04" w14:textId="5C344F4C" w:rsidR="00E03213" w:rsidRPr="00D12A06" w:rsidRDefault="00E03213" w:rsidP="00D12A06">
      <w:pPr>
        <w:pStyle w:val="Corpodetexto"/>
        <w:spacing w:before="1"/>
        <w:ind w:firstLine="0"/>
        <w:rPr>
          <w:lang w:val="pt-BR"/>
        </w:rPr>
      </w:pPr>
      <w:bookmarkStart w:id="2" w:name="_Hlk229090937"/>
      <w:r w:rsidRPr="00D12A06">
        <w:rPr>
          <w:b/>
          <w:bCs/>
          <w:lang w:val="pt-BR"/>
        </w:rPr>
        <w:t xml:space="preserve">Figura </w:t>
      </w:r>
      <w:r w:rsidR="00464869" w:rsidRPr="00D12A06">
        <w:rPr>
          <w:b/>
          <w:bCs/>
          <w:lang w:val="pt-BR"/>
        </w:rPr>
        <w:t>3</w:t>
      </w:r>
      <w:r w:rsidRPr="00D12A06">
        <w:rPr>
          <w:b/>
          <w:bCs/>
          <w:lang w:val="pt-BR"/>
        </w:rPr>
        <w:t>:</w:t>
      </w:r>
      <w:r w:rsidRPr="00D12A06">
        <w:rPr>
          <w:lang w:val="pt-BR"/>
        </w:rPr>
        <w:t xml:space="preserve"> </w:t>
      </w:r>
      <w:r w:rsidR="009831C4" w:rsidRPr="00D12A06">
        <w:rPr>
          <w:lang w:val="pt-BR"/>
        </w:rPr>
        <w:t xml:space="preserve">Resultados da prospecção </w:t>
      </w:r>
      <w:proofErr w:type="spellStart"/>
      <w:r w:rsidR="009831C4" w:rsidRPr="00D12A06">
        <w:rPr>
          <w:lang w:val="pt-BR"/>
        </w:rPr>
        <w:t>fitoquímica</w:t>
      </w:r>
      <w:proofErr w:type="spellEnd"/>
      <w:r w:rsidR="009831C4" w:rsidRPr="00D12A06">
        <w:rPr>
          <w:lang w:val="pt-BR"/>
        </w:rPr>
        <w:t xml:space="preserve"> qualitativa dos extratos de </w:t>
      </w:r>
      <w:proofErr w:type="spellStart"/>
      <w:r w:rsidR="009831C4" w:rsidRPr="00D12A06">
        <w:rPr>
          <w:rStyle w:val="nfase"/>
          <w:lang w:val="pt-BR"/>
        </w:rPr>
        <w:t>Humulus</w:t>
      </w:r>
      <w:proofErr w:type="spellEnd"/>
      <w:r w:rsidR="009831C4" w:rsidRPr="00D12A06">
        <w:rPr>
          <w:rStyle w:val="nfase"/>
          <w:lang w:val="pt-BR"/>
        </w:rPr>
        <w:t xml:space="preserve"> </w:t>
      </w:r>
      <w:proofErr w:type="spellStart"/>
      <w:r w:rsidR="009831C4" w:rsidRPr="00D12A06">
        <w:rPr>
          <w:rStyle w:val="nfase"/>
          <w:lang w:val="pt-BR"/>
        </w:rPr>
        <w:t>lupulus</w:t>
      </w:r>
      <w:proofErr w:type="spellEnd"/>
      <w:r w:rsidR="009831C4" w:rsidRPr="00D12A06">
        <w:rPr>
          <w:lang w:val="pt-BR"/>
        </w:rPr>
        <w:t xml:space="preserve"> L. das variedades (</w:t>
      </w:r>
      <w:r w:rsidR="00012A2F" w:rsidRPr="00D12A06">
        <w:rPr>
          <w:lang w:val="pt-BR"/>
        </w:rPr>
        <w:t>1</w:t>
      </w:r>
      <w:r w:rsidR="009831C4" w:rsidRPr="00D12A06">
        <w:rPr>
          <w:lang w:val="pt-BR"/>
        </w:rPr>
        <w:t>) Zeus, (</w:t>
      </w:r>
      <w:r w:rsidR="00012A2F" w:rsidRPr="00D12A06">
        <w:rPr>
          <w:lang w:val="pt-BR"/>
        </w:rPr>
        <w:t>2</w:t>
      </w:r>
      <w:r w:rsidR="009831C4" w:rsidRPr="00D12A06">
        <w:rPr>
          <w:lang w:val="pt-BR"/>
        </w:rPr>
        <w:t xml:space="preserve">) </w:t>
      </w:r>
      <w:proofErr w:type="spellStart"/>
      <w:r w:rsidR="009831C4" w:rsidRPr="00D12A06">
        <w:rPr>
          <w:lang w:val="pt-BR"/>
        </w:rPr>
        <w:t>Comet</w:t>
      </w:r>
      <w:proofErr w:type="spellEnd"/>
      <w:r w:rsidR="009831C4" w:rsidRPr="00D12A06">
        <w:rPr>
          <w:lang w:val="pt-BR"/>
        </w:rPr>
        <w:t xml:space="preserve"> e (</w:t>
      </w:r>
      <w:r w:rsidR="00012A2F" w:rsidRPr="00D12A06">
        <w:rPr>
          <w:lang w:val="pt-BR"/>
        </w:rPr>
        <w:t>3</w:t>
      </w:r>
      <w:r w:rsidR="009831C4" w:rsidRPr="00D12A06">
        <w:rPr>
          <w:lang w:val="pt-BR"/>
        </w:rPr>
        <w:t xml:space="preserve">) </w:t>
      </w:r>
      <w:proofErr w:type="spellStart"/>
      <w:r w:rsidR="009831C4" w:rsidRPr="00D12A06">
        <w:rPr>
          <w:lang w:val="pt-BR"/>
        </w:rPr>
        <w:t>Cascade</w:t>
      </w:r>
      <w:proofErr w:type="spellEnd"/>
      <w:r w:rsidR="009831C4" w:rsidRPr="00D12A06">
        <w:rPr>
          <w:lang w:val="pt-BR"/>
        </w:rPr>
        <w:t xml:space="preserve">. Em cada painel: </w:t>
      </w:r>
      <w:r w:rsidR="009831C4" w:rsidRPr="00D12A06">
        <w:rPr>
          <w:rStyle w:val="Forte"/>
          <w:lang w:val="pt-BR"/>
        </w:rPr>
        <w:t>A</w:t>
      </w:r>
      <w:r w:rsidR="009831C4" w:rsidRPr="00D12A06">
        <w:rPr>
          <w:lang w:val="pt-BR"/>
        </w:rPr>
        <w:t xml:space="preserve"> = extrato; </w:t>
      </w:r>
      <w:r w:rsidR="009831C4" w:rsidRPr="00D12A06">
        <w:rPr>
          <w:rStyle w:val="Forte"/>
          <w:lang w:val="pt-BR"/>
        </w:rPr>
        <w:t>B</w:t>
      </w:r>
      <w:r w:rsidR="009831C4" w:rsidRPr="00D12A06">
        <w:rPr>
          <w:lang w:val="pt-BR"/>
        </w:rPr>
        <w:t xml:space="preserve"> = teste de Mayer; </w:t>
      </w:r>
      <w:r w:rsidR="009831C4" w:rsidRPr="00D12A06">
        <w:rPr>
          <w:rStyle w:val="Forte"/>
          <w:lang w:val="pt-BR"/>
        </w:rPr>
        <w:t>C</w:t>
      </w:r>
      <w:r w:rsidR="009831C4" w:rsidRPr="00D12A06">
        <w:rPr>
          <w:lang w:val="pt-BR"/>
        </w:rPr>
        <w:t xml:space="preserve"> = teste de saponinas; </w:t>
      </w:r>
      <w:r w:rsidR="009831C4" w:rsidRPr="00D12A06">
        <w:rPr>
          <w:rStyle w:val="Forte"/>
          <w:lang w:val="pt-BR"/>
        </w:rPr>
        <w:t>D</w:t>
      </w:r>
      <w:r w:rsidR="009831C4" w:rsidRPr="00D12A06">
        <w:rPr>
          <w:lang w:val="pt-BR"/>
        </w:rPr>
        <w:t xml:space="preserve"> = teste </w:t>
      </w:r>
      <w:r w:rsidR="009831C4" w:rsidRPr="00D12A06">
        <w:rPr>
          <w:lang w:val="pt-BR"/>
        </w:rPr>
        <w:lastRenderedPageBreak/>
        <w:t xml:space="preserve">de </w:t>
      </w:r>
      <w:proofErr w:type="spellStart"/>
      <w:r w:rsidR="009831C4" w:rsidRPr="00D12A06">
        <w:rPr>
          <w:lang w:val="pt-BR"/>
        </w:rPr>
        <w:t>Tauböck</w:t>
      </w:r>
      <w:proofErr w:type="spellEnd"/>
      <w:r w:rsidR="009831C4" w:rsidRPr="00D12A06">
        <w:rPr>
          <w:lang w:val="pt-BR"/>
        </w:rPr>
        <w:t xml:space="preserve">; </w:t>
      </w:r>
      <w:r w:rsidR="009831C4" w:rsidRPr="00D12A06">
        <w:rPr>
          <w:rStyle w:val="Forte"/>
          <w:lang w:val="pt-BR"/>
        </w:rPr>
        <w:t>E</w:t>
      </w:r>
      <w:r w:rsidR="009831C4" w:rsidRPr="00D12A06">
        <w:rPr>
          <w:lang w:val="pt-BR"/>
        </w:rPr>
        <w:t xml:space="preserve"> = reação de </w:t>
      </w:r>
      <w:proofErr w:type="spellStart"/>
      <w:r w:rsidR="009831C4" w:rsidRPr="00D12A06">
        <w:rPr>
          <w:lang w:val="pt-BR"/>
        </w:rPr>
        <w:t>Bornträger</w:t>
      </w:r>
      <w:proofErr w:type="spellEnd"/>
      <w:r w:rsidR="009831C4" w:rsidRPr="00D12A06">
        <w:rPr>
          <w:lang w:val="pt-BR"/>
        </w:rPr>
        <w:t xml:space="preserve"> direta; </w:t>
      </w:r>
      <w:r w:rsidR="009831C4" w:rsidRPr="00D12A06">
        <w:rPr>
          <w:rStyle w:val="Forte"/>
          <w:lang w:val="pt-BR"/>
        </w:rPr>
        <w:t>F</w:t>
      </w:r>
      <w:r w:rsidR="009831C4" w:rsidRPr="00D12A06">
        <w:rPr>
          <w:lang w:val="pt-BR"/>
        </w:rPr>
        <w:t xml:space="preserve"> = teste com cloreto férrico; </w:t>
      </w:r>
      <w:r w:rsidR="009831C4" w:rsidRPr="00D12A06">
        <w:rPr>
          <w:rStyle w:val="Forte"/>
          <w:lang w:val="pt-BR"/>
        </w:rPr>
        <w:t>G</w:t>
      </w:r>
      <w:r w:rsidR="009831C4" w:rsidRPr="00D12A06">
        <w:rPr>
          <w:lang w:val="pt-BR"/>
        </w:rPr>
        <w:t xml:space="preserve"> = teste de </w:t>
      </w:r>
      <w:proofErr w:type="spellStart"/>
      <w:r w:rsidR="009831C4" w:rsidRPr="00D12A06">
        <w:rPr>
          <w:lang w:val="pt-BR"/>
        </w:rPr>
        <w:t>Liebermann</w:t>
      </w:r>
      <w:proofErr w:type="spellEnd"/>
      <w:r w:rsidR="009831C4" w:rsidRPr="00D12A06">
        <w:rPr>
          <w:lang w:val="pt-BR"/>
        </w:rPr>
        <w:t>–</w:t>
      </w:r>
      <w:proofErr w:type="spellStart"/>
      <w:r w:rsidR="009831C4" w:rsidRPr="00D12A06">
        <w:rPr>
          <w:lang w:val="pt-BR"/>
        </w:rPr>
        <w:t>Burchard</w:t>
      </w:r>
      <w:proofErr w:type="spellEnd"/>
      <w:r w:rsidR="009831C4" w:rsidRPr="00D12A06">
        <w:rPr>
          <w:lang w:val="pt-BR"/>
        </w:rPr>
        <w:t xml:space="preserve">. </w:t>
      </w:r>
      <w:r w:rsidR="009831C4" w:rsidRPr="00D12A06">
        <w:rPr>
          <w:rStyle w:val="Forte"/>
          <w:lang w:val="pt-BR"/>
        </w:rPr>
        <w:t>Fonte:</w:t>
      </w:r>
      <w:r w:rsidR="009831C4" w:rsidRPr="00D12A06">
        <w:rPr>
          <w:lang w:val="pt-BR"/>
        </w:rPr>
        <w:t xml:space="preserve"> os autores (2026).</w:t>
      </w:r>
    </w:p>
    <w:p w14:paraId="42514EB5" w14:textId="77777777" w:rsidR="005D2D1F" w:rsidRPr="00D12A06" w:rsidRDefault="005D2D1F" w:rsidP="00D12A06">
      <w:pPr>
        <w:ind w:firstLine="0"/>
        <w:rPr>
          <w:sz w:val="24"/>
          <w:szCs w:val="24"/>
          <w:lang w:val="pt-BR"/>
        </w:rPr>
      </w:pPr>
      <w:r w:rsidRPr="00D12A06">
        <w:rPr>
          <w:noProof/>
          <w:sz w:val="24"/>
          <w:szCs w:val="24"/>
          <w:lang w:val="pt-BR"/>
        </w:rPr>
        <w:drawing>
          <wp:inline distT="0" distB="0" distL="0" distR="0" wp14:anchorId="3005E32C" wp14:editId="5FC1D051">
            <wp:extent cx="4403725" cy="2171700"/>
            <wp:effectExtent l="0" t="0" r="0" b="0"/>
            <wp:docPr id="2" name="Imagem 2" descr="C:\Users\User\Pictures\Screenshots\Screenshot 2026-05-19 1722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creenshots\Screenshot 2026-05-19 17220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805" cy="222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5421B" w14:textId="77777777" w:rsidR="005D2D1F" w:rsidRPr="00D12A06" w:rsidRDefault="005D2D1F" w:rsidP="00D12A06">
      <w:pPr>
        <w:tabs>
          <w:tab w:val="left" w:pos="1276"/>
        </w:tabs>
        <w:ind w:right="142" w:firstLine="0"/>
        <w:rPr>
          <w:sz w:val="20"/>
          <w:szCs w:val="20"/>
          <w:lang w:val="pt-BR" w:eastAsia="pt-BR"/>
        </w:rPr>
      </w:pPr>
      <w:r w:rsidRPr="00D12A06">
        <w:rPr>
          <w:b/>
          <w:bCs/>
          <w:sz w:val="20"/>
          <w:szCs w:val="20"/>
          <w:lang w:val="pt-BR" w:eastAsia="pt-BR"/>
        </w:rPr>
        <w:t>Figura 4:</w:t>
      </w:r>
      <w:r w:rsidRPr="00D12A06">
        <w:rPr>
          <w:sz w:val="20"/>
          <w:szCs w:val="20"/>
          <w:lang w:val="pt-BR" w:eastAsia="pt-BR"/>
        </w:rPr>
        <w:t xml:space="preserve">  Espectros</w:t>
      </w:r>
      <w:r w:rsidRPr="00D12A06">
        <w:rPr>
          <w:spacing w:val="31"/>
          <w:sz w:val="20"/>
          <w:szCs w:val="20"/>
          <w:lang w:val="pt-BR" w:eastAsia="pt-BR"/>
        </w:rPr>
        <w:t xml:space="preserve"> </w:t>
      </w:r>
      <w:r w:rsidRPr="00D12A06">
        <w:rPr>
          <w:sz w:val="20"/>
          <w:szCs w:val="20"/>
          <w:lang w:val="pt-BR" w:eastAsia="pt-BR"/>
        </w:rPr>
        <w:t>ATR-FTIR</w:t>
      </w:r>
      <w:r w:rsidRPr="00D12A06">
        <w:rPr>
          <w:spacing w:val="32"/>
          <w:sz w:val="20"/>
          <w:szCs w:val="20"/>
          <w:lang w:val="pt-BR" w:eastAsia="pt-BR"/>
        </w:rPr>
        <w:t xml:space="preserve"> </w:t>
      </w:r>
      <w:r w:rsidRPr="00D12A06">
        <w:rPr>
          <w:sz w:val="20"/>
          <w:szCs w:val="20"/>
          <w:lang w:val="pt-BR" w:eastAsia="pt-BR"/>
        </w:rPr>
        <w:t>dos</w:t>
      </w:r>
      <w:r w:rsidRPr="00D12A06">
        <w:rPr>
          <w:spacing w:val="35"/>
          <w:sz w:val="20"/>
          <w:szCs w:val="20"/>
          <w:lang w:val="pt-BR" w:eastAsia="pt-BR"/>
        </w:rPr>
        <w:t xml:space="preserve"> </w:t>
      </w:r>
      <w:r w:rsidRPr="00D12A06">
        <w:rPr>
          <w:sz w:val="20"/>
          <w:szCs w:val="20"/>
          <w:lang w:val="pt-BR" w:eastAsia="pt-BR"/>
        </w:rPr>
        <w:t>extratos</w:t>
      </w:r>
      <w:r w:rsidRPr="00D12A06">
        <w:rPr>
          <w:spacing w:val="32"/>
          <w:sz w:val="20"/>
          <w:szCs w:val="20"/>
          <w:lang w:val="pt-BR" w:eastAsia="pt-BR"/>
        </w:rPr>
        <w:t xml:space="preserve"> </w:t>
      </w:r>
      <w:r w:rsidRPr="00D12A06">
        <w:rPr>
          <w:sz w:val="20"/>
          <w:szCs w:val="20"/>
          <w:lang w:val="pt-BR" w:eastAsia="pt-BR"/>
        </w:rPr>
        <w:t>secos e liofilizados dos cones lúpulo (</w:t>
      </w:r>
      <w:proofErr w:type="spellStart"/>
      <w:r w:rsidRPr="00D12A06">
        <w:rPr>
          <w:i/>
          <w:iCs/>
          <w:sz w:val="20"/>
          <w:szCs w:val="20"/>
          <w:lang w:val="pt-BR" w:eastAsia="pt-BR"/>
        </w:rPr>
        <w:t>Humulus</w:t>
      </w:r>
      <w:proofErr w:type="spellEnd"/>
      <w:r w:rsidRPr="00D12A06">
        <w:rPr>
          <w:i/>
          <w:iCs/>
          <w:sz w:val="20"/>
          <w:szCs w:val="20"/>
          <w:lang w:val="pt-BR" w:eastAsia="pt-BR"/>
        </w:rPr>
        <w:t xml:space="preserve"> </w:t>
      </w:r>
      <w:proofErr w:type="spellStart"/>
      <w:r w:rsidRPr="00D12A06">
        <w:rPr>
          <w:i/>
          <w:iCs/>
          <w:sz w:val="20"/>
          <w:szCs w:val="20"/>
          <w:lang w:val="pt-BR" w:eastAsia="pt-BR"/>
        </w:rPr>
        <w:t>lupulus</w:t>
      </w:r>
      <w:proofErr w:type="spellEnd"/>
      <w:r w:rsidRPr="00D12A06">
        <w:rPr>
          <w:sz w:val="20"/>
          <w:szCs w:val="20"/>
          <w:lang w:val="pt-BR" w:eastAsia="pt-BR"/>
        </w:rPr>
        <w:t xml:space="preserve">) </w:t>
      </w:r>
      <w:proofErr w:type="spellStart"/>
      <w:r w:rsidRPr="00D12A06">
        <w:rPr>
          <w:sz w:val="20"/>
          <w:szCs w:val="20"/>
          <w:lang w:val="pt-BR" w:eastAsia="pt-BR"/>
        </w:rPr>
        <w:t>Cascade</w:t>
      </w:r>
      <w:proofErr w:type="spellEnd"/>
      <w:r w:rsidRPr="00D12A06">
        <w:rPr>
          <w:sz w:val="20"/>
          <w:szCs w:val="20"/>
          <w:lang w:val="pt-BR" w:eastAsia="pt-BR"/>
        </w:rPr>
        <w:t xml:space="preserve">, </w:t>
      </w:r>
      <w:proofErr w:type="spellStart"/>
      <w:r w:rsidRPr="00D12A06">
        <w:rPr>
          <w:sz w:val="20"/>
          <w:szCs w:val="20"/>
          <w:lang w:val="pt-BR" w:eastAsia="pt-BR"/>
        </w:rPr>
        <w:t>Comet</w:t>
      </w:r>
      <w:proofErr w:type="spellEnd"/>
      <w:r w:rsidRPr="00D12A06">
        <w:rPr>
          <w:sz w:val="20"/>
          <w:szCs w:val="20"/>
          <w:lang w:val="pt-BR" w:eastAsia="pt-BR"/>
        </w:rPr>
        <w:t xml:space="preserve"> e Zeus. Fonte: Os autores (2026)</w:t>
      </w:r>
    </w:p>
    <w:bookmarkEnd w:id="2"/>
    <w:p w14:paraId="036A9F53" w14:textId="77777777" w:rsidR="00352842" w:rsidRPr="00D12A06" w:rsidRDefault="00352842" w:rsidP="00D12A06">
      <w:pPr>
        <w:pStyle w:val="Corpodetexto"/>
        <w:spacing w:after="0"/>
        <w:rPr>
          <w:sz w:val="24"/>
          <w:szCs w:val="24"/>
          <w:lang w:val="pt-BR"/>
        </w:rPr>
      </w:pPr>
      <w:r w:rsidRPr="00D12A06">
        <w:rPr>
          <w:sz w:val="24"/>
          <w:szCs w:val="24"/>
          <w:lang w:val="pt-BR"/>
        </w:rPr>
        <w:t xml:space="preserve">A presença de flavonoides e taninos reforça a contribuição da fração fenólica nos extratos, associando-se à atividade antioxidante e à estabilidade de matrizes fermentadas. Em lúpulos nacionais, Silva et al. (2025) identificaram flavonoides nas variedades </w:t>
      </w:r>
      <w:proofErr w:type="spellStart"/>
      <w:r w:rsidRPr="00D12A06">
        <w:rPr>
          <w:sz w:val="24"/>
          <w:szCs w:val="24"/>
          <w:lang w:val="pt-BR"/>
        </w:rPr>
        <w:t>Cascade</w:t>
      </w:r>
      <w:proofErr w:type="spellEnd"/>
      <w:r w:rsidRPr="00D12A06">
        <w:rPr>
          <w:sz w:val="24"/>
          <w:szCs w:val="24"/>
          <w:lang w:val="pt-BR"/>
        </w:rPr>
        <w:t xml:space="preserve"> e </w:t>
      </w:r>
      <w:proofErr w:type="spellStart"/>
      <w:r w:rsidRPr="00D12A06">
        <w:rPr>
          <w:sz w:val="24"/>
          <w:szCs w:val="24"/>
          <w:lang w:val="pt-BR"/>
        </w:rPr>
        <w:t>Comet</w:t>
      </w:r>
      <w:proofErr w:type="spellEnd"/>
      <w:r w:rsidRPr="00D12A06">
        <w:rPr>
          <w:sz w:val="24"/>
          <w:szCs w:val="24"/>
          <w:lang w:val="pt-BR"/>
        </w:rPr>
        <w:t xml:space="preserve">, correlacionando-os ao potencial </w:t>
      </w:r>
      <w:proofErr w:type="spellStart"/>
      <w:r w:rsidRPr="00D12A06">
        <w:rPr>
          <w:sz w:val="24"/>
          <w:szCs w:val="24"/>
          <w:lang w:val="pt-BR"/>
        </w:rPr>
        <w:t>fotoprotetor</w:t>
      </w:r>
      <w:proofErr w:type="spellEnd"/>
      <w:r w:rsidRPr="00D12A06">
        <w:rPr>
          <w:sz w:val="24"/>
          <w:szCs w:val="24"/>
          <w:lang w:val="pt-BR"/>
        </w:rPr>
        <w:t xml:space="preserve"> e antioxidante, enquanto Liu et al. (2022) descrevem os taninos da espécie como predominantemente condensados, justificando a resposta positiva observada.</w:t>
      </w:r>
    </w:p>
    <w:p w14:paraId="2C6EED73" w14:textId="789FB628" w:rsidR="00352842" w:rsidRPr="00D12A06" w:rsidRDefault="00352842" w:rsidP="00D12A06">
      <w:pPr>
        <w:pStyle w:val="Corpodetexto"/>
        <w:spacing w:after="0"/>
        <w:rPr>
          <w:sz w:val="24"/>
          <w:szCs w:val="24"/>
          <w:lang w:val="pt-BR"/>
        </w:rPr>
      </w:pPr>
      <w:r w:rsidRPr="00D12A06">
        <w:rPr>
          <w:sz w:val="24"/>
          <w:szCs w:val="24"/>
          <w:lang w:val="pt-BR"/>
        </w:rPr>
        <w:t xml:space="preserve">A detecção de </w:t>
      </w:r>
      <w:proofErr w:type="spellStart"/>
      <w:r w:rsidRPr="00D12A06">
        <w:rPr>
          <w:sz w:val="24"/>
          <w:szCs w:val="24"/>
          <w:lang w:val="pt-BR"/>
        </w:rPr>
        <w:t>terpenoides</w:t>
      </w:r>
      <w:proofErr w:type="spellEnd"/>
      <w:r w:rsidRPr="00D12A06">
        <w:rPr>
          <w:sz w:val="24"/>
          <w:szCs w:val="24"/>
          <w:lang w:val="pt-BR"/>
        </w:rPr>
        <w:t xml:space="preserve"> alinha-se à natureza resinosa e volátil do lúpulo. A variação visual na intensidade da coloração mais evidente em Zeus e </w:t>
      </w:r>
      <w:proofErr w:type="spellStart"/>
      <w:r w:rsidRPr="00D12A06">
        <w:rPr>
          <w:sz w:val="24"/>
          <w:szCs w:val="24"/>
          <w:lang w:val="pt-BR"/>
        </w:rPr>
        <w:t>Cascade</w:t>
      </w:r>
      <w:proofErr w:type="spellEnd"/>
      <w:r w:rsidRPr="00D12A06">
        <w:rPr>
          <w:sz w:val="24"/>
          <w:szCs w:val="24"/>
          <w:lang w:val="pt-BR"/>
        </w:rPr>
        <w:t xml:space="preserve"> do que em </w:t>
      </w:r>
      <w:proofErr w:type="spellStart"/>
      <w:r w:rsidRPr="00D12A06">
        <w:rPr>
          <w:sz w:val="24"/>
          <w:szCs w:val="24"/>
          <w:lang w:val="pt-BR"/>
        </w:rPr>
        <w:t>Comet</w:t>
      </w:r>
      <w:proofErr w:type="spellEnd"/>
      <w:r w:rsidRPr="00D12A06">
        <w:rPr>
          <w:sz w:val="24"/>
          <w:szCs w:val="24"/>
          <w:lang w:val="pt-BR"/>
        </w:rPr>
        <w:t xml:space="preserve"> (Neves, 2025) sugere diferenças qualitativas ou de concentração entre os genótipos. Essa variação corrobora a literatura (</w:t>
      </w:r>
      <w:proofErr w:type="spellStart"/>
      <w:r w:rsidRPr="00D12A06">
        <w:rPr>
          <w:sz w:val="24"/>
          <w:szCs w:val="24"/>
          <w:lang w:val="pt-BR"/>
        </w:rPr>
        <w:t>Protsenko</w:t>
      </w:r>
      <w:proofErr w:type="spellEnd"/>
      <w:r w:rsidRPr="00D12A06">
        <w:rPr>
          <w:sz w:val="24"/>
          <w:szCs w:val="24"/>
          <w:lang w:val="pt-BR"/>
        </w:rPr>
        <w:t xml:space="preserve"> et al., 2023; Sabino et al., 2025), que aponta forte influência genética e ambiental no perfil de óleos essenciais e ácidos amargos, reforçando a necessidade de futuras análises cromatográficas.</w:t>
      </w:r>
    </w:p>
    <w:p w14:paraId="36981464" w14:textId="77777777" w:rsidR="00352842" w:rsidRPr="00D12A06" w:rsidRDefault="00352842" w:rsidP="00D12A06">
      <w:pPr>
        <w:pStyle w:val="Corpodetexto"/>
        <w:spacing w:after="0"/>
        <w:rPr>
          <w:sz w:val="24"/>
          <w:szCs w:val="24"/>
          <w:lang w:val="pt-BR"/>
        </w:rPr>
      </w:pPr>
      <w:r w:rsidRPr="00D12A06">
        <w:rPr>
          <w:sz w:val="24"/>
          <w:szCs w:val="24"/>
          <w:lang w:val="pt-BR"/>
        </w:rPr>
        <w:t>Os dados de ATR-FTIR (Figura 4) confirmaram os ensaios via úmida ao indicar bandas compatíveis com esses metabólitos: o estiramento O–H (3400–3300 cm⁻¹) de hidroxilas fenólicas e alcoólicas; vibrações C=C (1600–1515 cm⁻¹) de anéis aromáticos; estiramento C–H alifático (3000–2800 cm⁻¹) de cadeias lipofílicas; e ligações C–O e C–O–C (1150–1000 cm⁻¹) de fenólicos glicosilados (</w:t>
      </w:r>
      <w:proofErr w:type="spellStart"/>
      <w:r w:rsidRPr="00D12A06">
        <w:rPr>
          <w:sz w:val="24"/>
          <w:szCs w:val="24"/>
          <w:lang w:val="pt-BR"/>
        </w:rPr>
        <w:t>Pavia</w:t>
      </w:r>
      <w:proofErr w:type="spellEnd"/>
      <w:r w:rsidRPr="00D12A06">
        <w:rPr>
          <w:sz w:val="24"/>
          <w:szCs w:val="24"/>
          <w:lang w:val="pt-BR"/>
        </w:rPr>
        <w:t xml:space="preserve"> et al., 2010).</w:t>
      </w:r>
    </w:p>
    <w:p w14:paraId="03532257" w14:textId="77777777" w:rsidR="00352842" w:rsidRPr="00D12A06" w:rsidRDefault="00352842" w:rsidP="00D12A06">
      <w:pPr>
        <w:pStyle w:val="Corpodetexto"/>
        <w:spacing w:after="0"/>
        <w:rPr>
          <w:sz w:val="24"/>
          <w:szCs w:val="24"/>
          <w:lang w:val="pt-BR"/>
        </w:rPr>
      </w:pPr>
      <w:r w:rsidRPr="00D12A06">
        <w:rPr>
          <w:sz w:val="24"/>
          <w:szCs w:val="24"/>
          <w:lang w:val="pt-BR"/>
        </w:rPr>
        <w:lastRenderedPageBreak/>
        <w:t xml:space="preserve">Essa base </w:t>
      </w:r>
      <w:proofErr w:type="spellStart"/>
      <w:r w:rsidRPr="00D12A06">
        <w:rPr>
          <w:sz w:val="24"/>
          <w:szCs w:val="24"/>
          <w:lang w:val="pt-BR"/>
        </w:rPr>
        <w:t>fitoquímica</w:t>
      </w:r>
      <w:proofErr w:type="spellEnd"/>
      <w:r w:rsidRPr="00D12A06">
        <w:rPr>
          <w:sz w:val="24"/>
          <w:szCs w:val="24"/>
          <w:lang w:val="pt-BR"/>
        </w:rPr>
        <w:t xml:space="preserve"> comum às três variedades indica que os cones produzidos em Frutal-MG mantêm as classes químicas de interesse biotecnológico, evidenciando a relevância da caracterização </w:t>
      </w:r>
      <w:proofErr w:type="spellStart"/>
      <w:r w:rsidRPr="00D12A06">
        <w:rPr>
          <w:sz w:val="24"/>
          <w:szCs w:val="24"/>
          <w:lang w:val="pt-BR"/>
        </w:rPr>
        <w:t>fitoquímica</w:t>
      </w:r>
      <w:proofErr w:type="spellEnd"/>
      <w:r w:rsidRPr="00D12A06">
        <w:rPr>
          <w:sz w:val="24"/>
          <w:szCs w:val="24"/>
          <w:lang w:val="pt-BR"/>
        </w:rPr>
        <w:t xml:space="preserve"> regional frente a condições edafoclimáticas não tradicionais.</w:t>
      </w:r>
    </w:p>
    <w:p w14:paraId="41FF2A07" w14:textId="77777777" w:rsidR="000C2B1D" w:rsidRPr="00D12A06" w:rsidRDefault="000C2B1D" w:rsidP="00D12A06">
      <w:pPr>
        <w:pStyle w:val="Corpodetexto"/>
        <w:spacing w:after="0"/>
        <w:rPr>
          <w:sz w:val="24"/>
          <w:szCs w:val="24"/>
          <w:lang w:val="pt-BR"/>
        </w:rPr>
      </w:pPr>
    </w:p>
    <w:p w14:paraId="58D02C4E" w14:textId="4B7BDAF4" w:rsidR="00DE2356" w:rsidRPr="00D12A06" w:rsidRDefault="00DD5D72" w:rsidP="00D12A06">
      <w:pPr>
        <w:ind w:firstLine="0"/>
        <w:rPr>
          <w:b/>
          <w:sz w:val="28"/>
          <w:szCs w:val="28"/>
          <w:lang w:val="pt-BR"/>
        </w:rPr>
      </w:pPr>
      <w:r w:rsidRPr="00D12A06">
        <w:rPr>
          <w:b/>
          <w:sz w:val="28"/>
          <w:szCs w:val="28"/>
          <w:lang w:val="pt-BR"/>
        </w:rPr>
        <w:t>Considerações finais</w:t>
      </w:r>
    </w:p>
    <w:p w14:paraId="057F8DE4" w14:textId="6A302914" w:rsidR="006A21E1" w:rsidRPr="00D12A06" w:rsidRDefault="00DD5D72" w:rsidP="00D12A06">
      <w:pPr>
        <w:rPr>
          <w:lang w:val="pt-BR"/>
        </w:rPr>
      </w:pPr>
      <w:r w:rsidRPr="00D12A06">
        <w:rPr>
          <w:sz w:val="24"/>
          <w:szCs w:val="24"/>
          <w:lang w:val="pt-BR" w:eastAsia="pt-BR"/>
        </w:rPr>
        <w:t xml:space="preserve">A prospecção </w:t>
      </w:r>
      <w:proofErr w:type="spellStart"/>
      <w:r w:rsidRPr="00D12A06">
        <w:rPr>
          <w:sz w:val="24"/>
          <w:szCs w:val="24"/>
          <w:lang w:val="pt-BR" w:eastAsia="pt-BR"/>
        </w:rPr>
        <w:t>fitoquímica</w:t>
      </w:r>
      <w:proofErr w:type="spellEnd"/>
      <w:r w:rsidRPr="00D12A06">
        <w:rPr>
          <w:sz w:val="24"/>
          <w:szCs w:val="24"/>
          <w:lang w:val="pt-BR" w:eastAsia="pt-BR"/>
        </w:rPr>
        <w:t xml:space="preserve"> dos extratos </w:t>
      </w:r>
      <w:proofErr w:type="spellStart"/>
      <w:r w:rsidRPr="00D12A06">
        <w:rPr>
          <w:sz w:val="24"/>
          <w:szCs w:val="24"/>
          <w:lang w:val="pt-BR" w:eastAsia="pt-BR"/>
        </w:rPr>
        <w:t>etanólicos</w:t>
      </w:r>
      <w:proofErr w:type="spellEnd"/>
      <w:r w:rsidRPr="00D12A06">
        <w:rPr>
          <w:sz w:val="24"/>
          <w:szCs w:val="24"/>
          <w:lang w:val="pt-BR" w:eastAsia="pt-BR"/>
        </w:rPr>
        <w:t xml:space="preserve"> das variedades </w:t>
      </w:r>
      <w:proofErr w:type="spellStart"/>
      <w:r w:rsidRPr="00D12A06">
        <w:rPr>
          <w:sz w:val="24"/>
          <w:szCs w:val="24"/>
          <w:lang w:val="pt-BR" w:eastAsia="pt-BR"/>
        </w:rPr>
        <w:t>Cascade</w:t>
      </w:r>
      <w:proofErr w:type="spellEnd"/>
      <w:r w:rsidRPr="00D12A06">
        <w:rPr>
          <w:sz w:val="24"/>
          <w:szCs w:val="24"/>
          <w:lang w:val="pt-BR" w:eastAsia="pt-BR"/>
        </w:rPr>
        <w:t xml:space="preserve">, </w:t>
      </w:r>
      <w:proofErr w:type="spellStart"/>
      <w:r w:rsidRPr="00D12A06">
        <w:rPr>
          <w:sz w:val="24"/>
          <w:szCs w:val="24"/>
          <w:lang w:val="pt-BR" w:eastAsia="pt-BR"/>
        </w:rPr>
        <w:t>Comet</w:t>
      </w:r>
      <w:proofErr w:type="spellEnd"/>
      <w:r w:rsidRPr="00D12A06">
        <w:rPr>
          <w:sz w:val="24"/>
          <w:szCs w:val="24"/>
          <w:lang w:val="pt-BR" w:eastAsia="pt-BR"/>
        </w:rPr>
        <w:t xml:space="preserve"> e Zeus de </w:t>
      </w:r>
      <w:proofErr w:type="spellStart"/>
      <w:r w:rsidRPr="00D12A06">
        <w:rPr>
          <w:i/>
          <w:iCs/>
          <w:sz w:val="24"/>
          <w:szCs w:val="24"/>
          <w:lang w:val="pt-BR" w:eastAsia="pt-BR"/>
        </w:rPr>
        <w:t>Humulus</w:t>
      </w:r>
      <w:proofErr w:type="spellEnd"/>
      <w:r w:rsidRPr="00D12A06">
        <w:rPr>
          <w:i/>
          <w:iCs/>
          <w:sz w:val="24"/>
          <w:szCs w:val="24"/>
          <w:lang w:val="pt-BR" w:eastAsia="pt-BR"/>
        </w:rPr>
        <w:t xml:space="preserve"> </w:t>
      </w:r>
      <w:proofErr w:type="spellStart"/>
      <w:r w:rsidRPr="00D12A06">
        <w:rPr>
          <w:i/>
          <w:iCs/>
          <w:sz w:val="24"/>
          <w:szCs w:val="24"/>
          <w:lang w:val="pt-BR" w:eastAsia="pt-BR"/>
        </w:rPr>
        <w:t>lupulus</w:t>
      </w:r>
      <w:proofErr w:type="spellEnd"/>
      <w:r w:rsidRPr="00D12A06">
        <w:rPr>
          <w:sz w:val="24"/>
          <w:szCs w:val="24"/>
          <w:lang w:val="pt-BR" w:eastAsia="pt-BR"/>
        </w:rPr>
        <w:t xml:space="preserve"> L. permitiu identificar a presença de flavonoides, taninos e </w:t>
      </w:r>
      <w:proofErr w:type="spellStart"/>
      <w:r w:rsidRPr="00D12A06">
        <w:rPr>
          <w:sz w:val="24"/>
          <w:szCs w:val="24"/>
          <w:lang w:val="pt-BR" w:eastAsia="pt-BR"/>
        </w:rPr>
        <w:t>terpenoides</w:t>
      </w:r>
      <w:proofErr w:type="spellEnd"/>
      <w:r w:rsidRPr="00D12A06">
        <w:rPr>
          <w:sz w:val="24"/>
          <w:szCs w:val="24"/>
          <w:lang w:val="pt-BR" w:eastAsia="pt-BR"/>
        </w:rPr>
        <w:t xml:space="preserve">. Os resultados obtidos indicaram uma base </w:t>
      </w:r>
      <w:proofErr w:type="spellStart"/>
      <w:r w:rsidRPr="00D12A06">
        <w:rPr>
          <w:sz w:val="24"/>
          <w:szCs w:val="24"/>
          <w:lang w:val="pt-BR" w:eastAsia="pt-BR"/>
        </w:rPr>
        <w:t>fitoquímica</w:t>
      </w:r>
      <w:proofErr w:type="spellEnd"/>
      <w:r w:rsidRPr="00D12A06">
        <w:rPr>
          <w:sz w:val="24"/>
          <w:szCs w:val="24"/>
          <w:lang w:val="pt-BR" w:eastAsia="pt-BR"/>
        </w:rPr>
        <w:t xml:space="preserve"> comum entre as variedades, embora diferenças na intensidade das reações, especialmente para </w:t>
      </w:r>
      <w:proofErr w:type="spellStart"/>
      <w:r w:rsidRPr="00D12A06">
        <w:rPr>
          <w:sz w:val="24"/>
          <w:szCs w:val="24"/>
          <w:lang w:val="pt-BR" w:eastAsia="pt-BR"/>
        </w:rPr>
        <w:t>terpenoides</w:t>
      </w:r>
      <w:proofErr w:type="spellEnd"/>
      <w:r w:rsidRPr="00D12A06">
        <w:rPr>
          <w:sz w:val="24"/>
          <w:szCs w:val="24"/>
          <w:lang w:val="pt-BR" w:eastAsia="pt-BR"/>
        </w:rPr>
        <w:t>, sugiram possíveis variações qualitativas no perfil metabólico dos materiais avaliados.</w:t>
      </w:r>
      <w:r w:rsidRPr="00D12A06">
        <w:rPr>
          <w:lang w:val="pt-BR"/>
        </w:rPr>
        <w:t xml:space="preserve"> </w:t>
      </w:r>
      <w:r w:rsidRPr="00D12A06">
        <w:rPr>
          <w:sz w:val="24"/>
          <w:szCs w:val="24"/>
          <w:lang w:val="pt-BR" w:eastAsia="pt-BR"/>
        </w:rPr>
        <w:t xml:space="preserve">Os resultados são relevantes para a expansão da </w:t>
      </w:r>
      <w:proofErr w:type="spellStart"/>
      <w:r w:rsidRPr="00D12A06">
        <w:rPr>
          <w:sz w:val="24"/>
          <w:szCs w:val="24"/>
          <w:lang w:val="pt-BR" w:eastAsia="pt-BR"/>
        </w:rPr>
        <w:t>lupulicultura</w:t>
      </w:r>
      <w:proofErr w:type="spellEnd"/>
      <w:r w:rsidRPr="00D12A06">
        <w:rPr>
          <w:sz w:val="24"/>
          <w:szCs w:val="24"/>
          <w:lang w:val="pt-BR" w:eastAsia="pt-BR"/>
        </w:rPr>
        <w:t xml:space="preserve"> em regiões brasileiras não tradicionais, pois indica que os cones produzidos em Frutal-MG mantêm classes químicas de interesse tecnológico e biotecnológico, contribuindo para compreender a resposta química dessas variedades e subsidiar sua valorização como matéria-prima vegetal para futuros </w:t>
      </w:r>
      <w:proofErr w:type="spellStart"/>
      <w:r w:rsidRPr="00D12A06">
        <w:rPr>
          <w:sz w:val="24"/>
          <w:szCs w:val="24"/>
          <w:lang w:val="pt-BR" w:eastAsia="pt-BR"/>
        </w:rPr>
        <w:t>bioprodutos</w:t>
      </w:r>
      <w:proofErr w:type="spellEnd"/>
      <w:r w:rsidRPr="00D12A06">
        <w:rPr>
          <w:sz w:val="24"/>
          <w:szCs w:val="24"/>
          <w:lang w:val="pt-BR" w:eastAsia="pt-BR"/>
        </w:rPr>
        <w:t>.</w:t>
      </w:r>
    </w:p>
    <w:p w14:paraId="0BCC5E60" w14:textId="7379FE6D" w:rsidR="00326C8F" w:rsidRPr="00D12A06" w:rsidRDefault="00326C8F" w:rsidP="00D12A06">
      <w:pPr>
        <w:spacing w:before="1" w:after="160"/>
        <w:ind w:firstLine="0"/>
        <w:rPr>
          <w:b/>
          <w:sz w:val="28"/>
          <w:szCs w:val="28"/>
          <w:lang w:val="pt-BR" w:eastAsia="pt-BR"/>
        </w:rPr>
      </w:pPr>
      <w:r w:rsidRPr="00D12A06">
        <w:rPr>
          <w:b/>
          <w:spacing w:val="-2"/>
          <w:sz w:val="28"/>
          <w:szCs w:val="28"/>
          <w:lang w:val="pt-BR" w:eastAsia="pt-BR"/>
        </w:rPr>
        <w:t>A</w:t>
      </w:r>
      <w:r w:rsidR="00DE2356" w:rsidRPr="00D12A06">
        <w:rPr>
          <w:b/>
          <w:spacing w:val="-2"/>
          <w:sz w:val="28"/>
          <w:szCs w:val="28"/>
          <w:lang w:val="pt-BR" w:eastAsia="pt-BR"/>
        </w:rPr>
        <w:t>gradecimentos</w:t>
      </w:r>
    </w:p>
    <w:p w14:paraId="1F20FF35" w14:textId="7593FB91" w:rsidR="006A21E1" w:rsidRPr="00D12A06" w:rsidRDefault="00DD5D72" w:rsidP="00D12A06">
      <w:pPr>
        <w:pStyle w:val="NormalWeb"/>
      </w:pPr>
      <w:r w:rsidRPr="00D12A06">
        <w:t>Á Fundação de Amparo à Pesquisa do Estado de Minas Gerais (FAPEMIG), ao Programa de Apoio à Pós-Graduação (PROAP), da Coordenação de Aperfeiçoamento de Pessoal de Nível Superior (CAPES), e ao Programa de Pós-Graduação em Ciências Ambientais da UEMG – Unidade Frutal (PPGCIAMB) pelo suporte concedido para a realização e apresentação deste trabalho.</w:t>
      </w:r>
    </w:p>
    <w:p w14:paraId="2D4C29B3" w14:textId="77777777" w:rsidR="00DE2356" w:rsidRPr="00D12A06" w:rsidRDefault="00DE2356" w:rsidP="00D12A06">
      <w:pPr>
        <w:pStyle w:val="Corpodetexto"/>
        <w:ind w:firstLine="0"/>
        <w:rPr>
          <w:b/>
          <w:bCs/>
          <w:sz w:val="28"/>
          <w:szCs w:val="28"/>
          <w:lang w:val="pt-BR"/>
        </w:rPr>
      </w:pPr>
      <w:r w:rsidRPr="00D12A06">
        <w:rPr>
          <w:b/>
          <w:bCs/>
          <w:sz w:val="28"/>
          <w:szCs w:val="28"/>
          <w:lang w:val="pt-BR"/>
        </w:rPr>
        <w:t>Referências</w:t>
      </w:r>
    </w:p>
    <w:p w14:paraId="75D77C9A" w14:textId="449B919D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pt-BR" w:eastAsia="pt-BR"/>
        </w:rPr>
      </w:pPr>
      <w:r w:rsidRPr="00D12A06">
        <w:rPr>
          <w:color w:val="000000" w:themeColor="text1"/>
          <w:sz w:val="24"/>
          <w:szCs w:val="24"/>
          <w:lang w:val="pt-BR" w:eastAsia="pt-BR"/>
        </w:rPr>
        <w:t xml:space="preserve">BRIGHENTI, L. H. M. </w:t>
      </w:r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Avaliação agronômica e química de 10 variedades de lúpulo em Lages-SC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. 2024. Dissertação (Programa de Pós-Graduação em Recursos Genéticos Vegetais) – Centro de Ciências Agrárias, Universidade Federal de Santa Catarina, Florianópolis, 2024. Disponível em: </w:t>
      </w:r>
      <w:hyperlink r:id="rId16" w:tgtFrame="_blank" w:history="1">
        <w:r w:rsidRPr="00D12A06">
          <w:rPr>
            <w:color w:val="000000" w:themeColor="text1"/>
            <w:sz w:val="24"/>
            <w:szCs w:val="24"/>
            <w:lang w:val="pt-BR" w:eastAsia="pt-BR"/>
          </w:rPr>
          <w:t>https://repositorio.ufsc.br/</w:t>
        </w:r>
      </w:hyperlink>
      <w:r w:rsidRPr="00D12A06">
        <w:rPr>
          <w:color w:val="000000" w:themeColor="text1"/>
          <w:sz w:val="24"/>
          <w:szCs w:val="24"/>
          <w:lang w:val="pt-BR" w:eastAsia="pt-BR"/>
        </w:rPr>
        <w:t xml:space="preserve">. Acesso em: </w:t>
      </w:r>
      <w:r w:rsidR="006D10DC" w:rsidRPr="00D12A06">
        <w:rPr>
          <w:color w:val="000000" w:themeColor="text1"/>
          <w:sz w:val="24"/>
          <w:szCs w:val="24"/>
          <w:lang w:val="pt-BR" w:eastAsia="pt-BR"/>
        </w:rPr>
        <w:t>9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 abr. 2026.</w:t>
      </w:r>
    </w:p>
    <w:p w14:paraId="66D405C5" w14:textId="77777777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pt-BR" w:eastAsia="pt-BR"/>
        </w:rPr>
      </w:pPr>
      <w:r w:rsidRPr="00D12A06">
        <w:rPr>
          <w:color w:val="000000" w:themeColor="text1"/>
          <w:sz w:val="24"/>
          <w:szCs w:val="24"/>
          <w:lang w:val="pt-BR" w:eastAsia="pt-BR"/>
        </w:rPr>
        <w:t>CORRÊA, T. A.; SILVA, E. A.; FRANCO, A. L.; ROCHA, L. P. NIM (</w:t>
      </w:r>
      <w:proofErr w:type="spellStart"/>
      <w:r w:rsidRPr="00D12A06">
        <w:rPr>
          <w:color w:val="000000" w:themeColor="text1"/>
          <w:sz w:val="24"/>
          <w:szCs w:val="24"/>
          <w:lang w:val="pt-BR" w:eastAsia="pt-BR"/>
        </w:rPr>
        <w:t>Azadirachta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 xml:space="preserve"> indica): aspectos </w:t>
      </w:r>
      <w:proofErr w:type="spellStart"/>
      <w:r w:rsidRPr="00D12A06">
        <w:rPr>
          <w:color w:val="000000" w:themeColor="text1"/>
          <w:sz w:val="24"/>
          <w:szCs w:val="24"/>
          <w:lang w:val="pt-BR" w:eastAsia="pt-BR"/>
        </w:rPr>
        <w:t>fitoquímicos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 xml:space="preserve"> e anatômicos. </w:t>
      </w:r>
      <w:r w:rsidRPr="00D12A06">
        <w:rPr>
          <w:i/>
          <w:iCs/>
          <w:color w:val="000000" w:themeColor="text1"/>
          <w:sz w:val="24"/>
          <w:szCs w:val="24"/>
          <w:lang w:val="pt-BR" w:eastAsia="pt-BR"/>
        </w:rPr>
        <w:t>In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: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Fitoquímica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>: potencialidades biológicas dos biomas brasileiros. [S. l.: s. n.], 2022. p. 99–115.</w:t>
      </w:r>
    </w:p>
    <w:p w14:paraId="47A91F11" w14:textId="59BE9D55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en-US" w:eastAsia="pt-BR"/>
        </w:rPr>
      </w:pPr>
      <w:r w:rsidRPr="00D12A06">
        <w:rPr>
          <w:color w:val="000000" w:themeColor="text1"/>
          <w:sz w:val="24"/>
          <w:szCs w:val="24"/>
          <w:lang w:val="en-US" w:eastAsia="pt-BR"/>
        </w:rPr>
        <w:lastRenderedPageBreak/>
        <w:t xml:space="preserve">FOOD AND AGRICULTURE ORGANIZATION OF THE UNITED NATIONS (FAOSTAT). </w:t>
      </w:r>
      <w:r w:rsidRPr="00D12A06">
        <w:rPr>
          <w:b/>
          <w:bCs/>
          <w:color w:val="000000" w:themeColor="text1"/>
          <w:sz w:val="24"/>
          <w:szCs w:val="24"/>
          <w:lang w:val="en-US" w:eastAsia="pt-BR"/>
        </w:rPr>
        <w:t>Crops and livestock products</w:t>
      </w:r>
      <w:r w:rsidRPr="00D12A06">
        <w:rPr>
          <w:color w:val="000000" w:themeColor="text1"/>
          <w:sz w:val="24"/>
          <w:szCs w:val="24"/>
          <w:lang w:val="en-US" w:eastAsia="pt-BR"/>
        </w:rPr>
        <w:t xml:space="preserve">.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Disponível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em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: </w:t>
      </w:r>
      <w:hyperlink r:id="rId17" w:anchor="data/QCL" w:tgtFrame="_blank" w:history="1">
        <w:r w:rsidRPr="00D12A06">
          <w:rPr>
            <w:color w:val="000000" w:themeColor="text1"/>
            <w:sz w:val="24"/>
            <w:szCs w:val="24"/>
            <w:lang w:val="en-US" w:eastAsia="pt-BR"/>
          </w:rPr>
          <w:t>https://www.fao.org/faostat/en/#data/QCL</w:t>
        </w:r>
      </w:hyperlink>
      <w:r w:rsidRPr="00D12A06">
        <w:rPr>
          <w:color w:val="000000" w:themeColor="text1"/>
          <w:sz w:val="24"/>
          <w:szCs w:val="24"/>
          <w:lang w:val="en-US" w:eastAsia="pt-BR"/>
        </w:rPr>
        <w:t xml:space="preserve">. 2025.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Acesso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em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: </w:t>
      </w:r>
      <w:r w:rsidR="006D10DC" w:rsidRPr="00D12A06">
        <w:rPr>
          <w:color w:val="000000" w:themeColor="text1"/>
          <w:sz w:val="24"/>
          <w:szCs w:val="24"/>
          <w:lang w:val="en-US" w:eastAsia="pt-BR"/>
        </w:rPr>
        <w:t>17</w:t>
      </w:r>
      <w:r w:rsidRPr="00D12A06">
        <w:rPr>
          <w:color w:val="000000" w:themeColor="text1"/>
          <w:sz w:val="24"/>
          <w:szCs w:val="24"/>
          <w:lang w:val="en-US" w:eastAsia="pt-BR"/>
        </w:rPr>
        <w:t xml:space="preserve"> abr. 2026.</w:t>
      </w:r>
    </w:p>
    <w:p w14:paraId="1EDDB8FA" w14:textId="348044F6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en-US" w:eastAsia="pt-BR"/>
        </w:rPr>
      </w:pPr>
      <w:r w:rsidRPr="00D12A06">
        <w:rPr>
          <w:color w:val="000000" w:themeColor="text1"/>
          <w:sz w:val="24"/>
          <w:szCs w:val="24"/>
          <w:lang w:val="en-US" w:eastAsia="pt-BR"/>
        </w:rPr>
        <w:t xml:space="preserve">LIU, J.; CHEN, Y.; ZHANG, X.; ZHENG, J.; WANG, J.; HU, W.; TENG, B. Hop tannins as multifunctional tyrosinase inhibitor: structure characterization, inhibition activity, and mechanism.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Antioxidants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 xml:space="preserve">, v. 11, n. 4, p. 772, 2022. Disponível em: </w:t>
      </w:r>
      <w:hyperlink r:id="rId18" w:tgtFrame="_blank" w:history="1">
        <w:r w:rsidRPr="00D12A06">
          <w:rPr>
            <w:color w:val="000000" w:themeColor="text1"/>
            <w:sz w:val="24"/>
            <w:szCs w:val="24"/>
            <w:lang w:val="pt-BR" w:eastAsia="pt-BR"/>
          </w:rPr>
          <w:t>https://doi.org/10.3390/antiox11040772</w:t>
        </w:r>
      </w:hyperlink>
      <w:r w:rsidRPr="00D12A06">
        <w:rPr>
          <w:color w:val="000000" w:themeColor="text1"/>
          <w:sz w:val="24"/>
          <w:szCs w:val="24"/>
          <w:lang w:val="pt-BR" w:eastAsia="pt-BR"/>
        </w:rPr>
        <w:t xml:space="preserve">.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Acesso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em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: </w:t>
      </w:r>
      <w:r w:rsidR="006D10DC" w:rsidRPr="00D12A06">
        <w:rPr>
          <w:color w:val="000000" w:themeColor="text1"/>
          <w:sz w:val="24"/>
          <w:szCs w:val="24"/>
          <w:lang w:val="en-US" w:eastAsia="pt-BR"/>
        </w:rPr>
        <w:t>27</w:t>
      </w:r>
      <w:r w:rsidRPr="00D12A06">
        <w:rPr>
          <w:color w:val="000000" w:themeColor="text1"/>
          <w:sz w:val="24"/>
          <w:szCs w:val="24"/>
          <w:lang w:val="en-US" w:eastAsia="pt-BR"/>
        </w:rPr>
        <w:t xml:space="preserve"> abr. 2026.</w:t>
      </w:r>
    </w:p>
    <w:p w14:paraId="3B0E145B" w14:textId="7A319122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pt-BR" w:eastAsia="pt-BR"/>
        </w:rPr>
      </w:pPr>
      <w:bookmarkStart w:id="3" w:name="_Hlk233741147"/>
      <w:r w:rsidRPr="00D12A06">
        <w:rPr>
          <w:color w:val="000000" w:themeColor="text1"/>
          <w:sz w:val="24"/>
          <w:szCs w:val="24"/>
          <w:lang w:val="en-US" w:eastAsia="pt-BR"/>
        </w:rPr>
        <w:t>NEVES</w:t>
      </w:r>
      <w:bookmarkEnd w:id="3"/>
      <w:r w:rsidRPr="00D12A06">
        <w:rPr>
          <w:color w:val="000000" w:themeColor="text1"/>
          <w:sz w:val="24"/>
          <w:szCs w:val="24"/>
          <w:lang w:val="en-US" w:eastAsia="pt-BR"/>
        </w:rPr>
        <w:t xml:space="preserve">, C. S.; REIS, L. A.; LIMA, R. A.; MENDONÇA, T. F.; SILVA, F. M. Yield performance and phytochemical stability of ‘Comet’ hop under contrasting light supplementation regimes in subtropical conditions.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Plants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 xml:space="preserve">, v. 14, n. 22, p. 3516, 2025. Disponível em: </w:t>
      </w:r>
      <w:hyperlink r:id="rId19" w:tgtFrame="_blank" w:history="1">
        <w:r w:rsidRPr="00D12A06">
          <w:rPr>
            <w:color w:val="000000" w:themeColor="text1"/>
            <w:sz w:val="24"/>
            <w:szCs w:val="24"/>
            <w:lang w:val="pt-BR" w:eastAsia="pt-BR"/>
          </w:rPr>
          <w:t>https://doi.org/10.3390/plants14223516</w:t>
        </w:r>
      </w:hyperlink>
      <w:r w:rsidRPr="00D12A06">
        <w:rPr>
          <w:color w:val="000000" w:themeColor="text1"/>
          <w:sz w:val="24"/>
          <w:szCs w:val="24"/>
          <w:lang w:val="pt-BR" w:eastAsia="pt-BR"/>
        </w:rPr>
        <w:t xml:space="preserve">. Acesso em: </w:t>
      </w:r>
      <w:r w:rsidR="006D10DC" w:rsidRPr="00D12A06">
        <w:rPr>
          <w:color w:val="000000" w:themeColor="text1"/>
          <w:sz w:val="24"/>
          <w:szCs w:val="24"/>
          <w:lang w:val="pt-BR" w:eastAsia="pt-BR"/>
        </w:rPr>
        <w:t>27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 abr. 2026.</w:t>
      </w:r>
    </w:p>
    <w:p w14:paraId="262FB01E" w14:textId="77777777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en-US" w:eastAsia="pt-BR"/>
        </w:rPr>
      </w:pPr>
      <w:r w:rsidRPr="00D12A06">
        <w:rPr>
          <w:color w:val="000000" w:themeColor="text1"/>
          <w:sz w:val="24"/>
          <w:szCs w:val="24"/>
          <w:lang w:val="pt-BR" w:eastAsia="pt-BR"/>
        </w:rPr>
        <w:t xml:space="preserve">PAVIA, D. L.; LAMPMAN, G. M.; KRIZ, G. S.; VYVYAN, J. R. </w:t>
      </w:r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Introdução à espectroscopia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. </w:t>
      </w:r>
      <w:r w:rsidRPr="00D12A06">
        <w:rPr>
          <w:color w:val="000000" w:themeColor="text1"/>
          <w:sz w:val="24"/>
          <w:szCs w:val="24"/>
          <w:lang w:val="en-US" w:eastAsia="pt-BR"/>
        </w:rPr>
        <w:t>4. ed. São Paulo: Cengage Learning, 2010. p. 15-153.</w:t>
      </w:r>
    </w:p>
    <w:p w14:paraId="0E842633" w14:textId="0AA5EAC6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en-US" w:eastAsia="pt-BR"/>
        </w:rPr>
      </w:pPr>
      <w:r w:rsidRPr="00D12A06">
        <w:rPr>
          <w:color w:val="000000" w:themeColor="text1"/>
          <w:sz w:val="24"/>
          <w:szCs w:val="24"/>
          <w:lang w:val="en-US" w:eastAsia="pt-BR"/>
        </w:rPr>
        <w:t xml:space="preserve">PROTSENKO, L.; LITVINCHUK, S.; KUNYTSIA, N.; MYKOLAICHUK, V.; CHEPEL, N. Variability and stability of essential oil composition in Ukrainian hop varieties.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Kvasny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Prumysl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 xml:space="preserve">, v. 69, p. 811–821, 2023. Disponível em: </w:t>
      </w:r>
      <w:hyperlink r:id="rId20" w:tgtFrame="_blank" w:history="1">
        <w:r w:rsidRPr="00D12A06">
          <w:rPr>
            <w:color w:val="000000" w:themeColor="text1"/>
            <w:sz w:val="24"/>
            <w:szCs w:val="24"/>
            <w:lang w:val="pt-BR" w:eastAsia="pt-BR"/>
          </w:rPr>
          <w:t>https://doi.org/10.18832/kp2023.69.811</w:t>
        </w:r>
      </w:hyperlink>
      <w:r w:rsidRPr="00D12A06">
        <w:rPr>
          <w:color w:val="000000" w:themeColor="text1"/>
          <w:sz w:val="24"/>
          <w:szCs w:val="24"/>
          <w:lang w:val="pt-BR" w:eastAsia="pt-BR"/>
        </w:rPr>
        <w:t xml:space="preserve">.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Acesso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em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: </w:t>
      </w:r>
      <w:r w:rsidR="006D10DC" w:rsidRPr="00D12A06">
        <w:rPr>
          <w:color w:val="000000" w:themeColor="text1"/>
          <w:sz w:val="24"/>
          <w:szCs w:val="24"/>
          <w:lang w:val="en-US" w:eastAsia="pt-BR"/>
        </w:rPr>
        <w:t>29</w:t>
      </w:r>
      <w:r w:rsidRPr="00D12A06">
        <w:rPr>
          <w:color w:val="000000" w:themeColor="text1"/>
          <w:sz w:val="24"/>
          <w:szCs w:val="24"/>
          <w:lang w:val="en-US" w:eastAsia="pt-BR"/>
        </w:rPr>
        <w:t xml:space="preserve"> abr. 2026.</w:t>
      </w:r>
    </w:p>
    <w:p w14:paraId="7EBA27F3" w14:textId="514F03E4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pt-BR" w:eastAsia="pt-BR"/>
        </w:rPr>
      </w:pPr>
      <w:r w:rsidRPr="00D12A06">
        <w:rPr>
          <w:color w:val="000000" w:themeColor="text1"/>
          <w:sz w:val="24"/>
          <w:szCs w:val="24"/>
          <w:lang w:val="en-US" w:eastAsia="pt-BR"/>
        </w:rPr>
        <w:t xml:space="preserve">SABINO, B. C. C.; BORGES, K. L.; CASTRO, M. S.; MENDES, F. R.; VALE, L. S. Phytochemical Characterization of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Humulus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 lupulus L. Varieties Cultivated in Brazil: Agricultural Zoning for the Crop in Tropical Areas.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Horticulturae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 xml:space="preserve">, v. 11, n. 5, 470, 2025. Disponível em: </w:t>
      </w:r>
      <w:hyperlink r:id="rId21" w:tgtFrame="_blank" w:history="1">
        <w:r w:rsidRPr="00D12A06">
          <w:rPr>
            <w:color w:val="000000" w:themeColor="text1"/>
            <w:sz w:val="24"/>
            <w:szCs w:val="24"/>
            <w:lang w:val="pt-BR" w:eastAsia="pt-BR"/>
          </w:rPr>
          <w:t>https://doi.org/10.3390/horticulturae11050470</w:t>
        </w:r>
      </w:hyperlink>
      <w:r w:rsidRPr="00D12A06">
        <w:rPr>
          <w:color w:val="000000" w:themeColor="text1"/>
          <w:sz w:val="24"/>
          <w:szCs w:val="24"/>
          <w:lang w:val="pt-BR" w:eastAsia="pt-BR"/>
        </w:rPr>
        <w:t xml:space="preserve">. Acesso em: </w:t>
      </w:r>
      <w:r w:rsidR="006D10DC" w:rsidRPr="00D12A06">
        <w:rPr>
          <w:color w:val="000000" w:themeColor="text1"/>
          <w:sz w:val="24"/>
          <w:szCs w:val="24"/>
          <w:lang w:val="pt-BR" w:eastAsia="pt-BR"/>
        </w:rPr>
        <w:t>27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 abr. 2026.</w:t>
      </w:r>
    </w:p>
    <w:p w14:paraId="469B82AC" w14:textId="0AA86DE3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pt-BR" w:eastAsia="pt-BR"/>
        </w:rPr>
      </w:pPr>
      <w:r w:rsidRPr="00D12A06">
        <w:rPr>
          <w:color w:val="000000" w:themeColor="text1"/>
          <w:sz w:val="24"/>
          <w:szCs w:val="24"/>
          <w:lang w:val="en-US" w:eastAsia="pt-BR"/>
        </w:rPr>
        <w:t xml:space="preserve">SILVA, G. C. C.; REIS, J. S.; PEREIRA, M. A.; SOUZA, A. L.; FERREIRA, L. H. Phytochemical Profile, Antioxidant Capacity, and Photoprotective Potential of </w:t>
      </w:r>
      <w:proofErr w:type="spellStart"/>
      <w:r w:rsidRPr="00D12A06">
        <w:rPr>
          <w:color w:val="000000" w:themeColor="text1"/>
          <w:sz w:val="24"/>
          <w:szCs w:val="24"/>
          <w:lang w:val="en-US" w:eastAsia="pt-BR"/>
        </w:rPr>
        <w:t>Humulus</w:t>
      </w:r>
      <w:proofErr w:type="spellEnd"/>
      <w:r w:rsidRPr="00D12A06">
        <w:rPr>
          <w:color w:val="000000" w:themeColor="text1"/>
          <w:sz w:val="24"/>
          <w:szCs w:val="24"/>
          <w:lang w:val="en-US" w:eastAsia="pt-BR"/>
        </w:rPr>
        <w:t xml:space="preserve"> lupulus Varieties Cultivated in Brazil.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International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Journal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of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Molecular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Sciences</w:t>
      </w:r>
      <w:proofErr w:type="spellEnd"/>
      <w:r w:rsidRPr="00D12A06">
        <w:rPr>
          <w:color w:val="000000" w:themeColor="text1"/>
          <w:sz w:val="24"/>
          <w:szCs w:val="24"/>
          <w:lang w:val="pt-BR" w:eastAsia="pt-BR"/>
        </w:rPr>
        <w:t xml:space="preserve">, v. 18, n. 8, 1229, 2025. Disponível em: </w:t>
      </w:r>
      <w:hyperlink r:id="rId22" w:tgtFrame="_blank" w:history="1">
        <w:r w:rsidRPr="00D12A06">
          <w:rPr>
            <w:color w:val="000000" w:themeColor="text1"/>
            <w:sz w:val="24"/>
            <w:szCs w:val="24"/>
            <w:lang w:val="pt-BR" w:eastAsia="pt-BR"/>
          </w:rPr>
          <w:t>https://doi.org/10.3390/ph18081229</w:t>
        </w:r>
      </w:hyperlink>
      <w:r w:rsidRPr="00D12A06">
        <w:rPr>
          <w:color w:val="000000" w:themeColor="text1"/>
          <w:sz w:val="24"/>
          <w:szCs w:val="24"/>
          <w:lang w:val="pt-BR" w:eastAsia="pt-BR"/>
        </w:rPr>
        <w:t xml:space="preserve">. Acesso em: </w:t>
      </w:r>
      <w:r w:rsidR="006D10DC" w:rsidRPr="00D12A06">
        <w:rPr>
          <w:color w:val="000000" w:themeColor="text1"/>
          <w:sz w:val="24"/>
          <w:szCs w:val="24"/>
          <w:lang w:val="pt-BR" w:eastAsia="pt-BR"/>
        </w:rPr>
        <w:t>16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 abr. 2026.</w:t>
      </w:r>
    </w:p>
    <w:p w14:paraId="56F0E1D1" w14:textId="77777777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pt-BR" w:eastAsia="pt-BR"/>
        </w:rPr>
      </w:pPr>
      <w:r w:rsidRPr="00D12A06">
        <w:rPr>
          <w:color w:val="000000" w:themeColor="text1"/>
          <w:sz w:val="24"/>
          <w:szCs w:val="24"/>
          <w:lang w:val="pt-BR" w:eastAsia="pt-BR"/>
        </w:rPr>
        <w:t xml:space="preserve">SIMÕES, C. M. O.; SCHENKEL, E. P.; MELLO, J. C. P.; MENTZ, L. A.; PETROVICK, P. R. </w:t>
      </w:r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Farmacognosia</w:t>
      </w:r>
      <w:r w:rsidRPr="00D12A06">
        <w:rPr>
          <w:color w:val="000000" w:themeColor="text1"/>
          <w:sz w:val="24"/>
          <w:szCs w:val="24"/>
          <w:lang w:val="pt-BR" w:eastAsia="pt-BR"/>
        </w:rPr>
        <w:t>: do produto natural ao medicamento. Porto Alegre: Artmed, 2017. p. 486.</w:t>
      </w:r>
    </w:p>
    <w:p w14:paraId="7213E6E4" w14:textId="77777777" w:rsidR="00D53555" w:rsidRPr="00D12A06" w:rsidRDefault="00D53555" w:rsidP="00BC33FC">
      <w:pPr>
        <w:spacing w:before="100" w:beforeAutospacing="1" w:after="100" w:afterAutospacing="1" w:line="240" w:lineRule="auto"/>
        <w:ind w:firstLine="0"/>
        <w:rPr>
          <w:color w:val="000000" w:themeColor="text1"/>
          <w:sz w:val="24"/>
          <w:szCs w:val="24"/>
          <w:lang w:val="pt-BR" w:eastAsia="pt-BR"/>
        </w:rPr>
      </w:pPr>
      <w:r w:rsidRPr="00D12A06">
        <w:rPr>
          <w:color w:val="000000" w:themeColor="text1"/>
          <w:sz w:val="24"/>
          <w:szCs w:val="24"/>
          <w:lang w:val="pt-BR" w:eastAsia="pt-BR"/>
        </w:rPr>
        <w:t xml:space="preserve">SOUZA, B. C.; CONTIN, D. R.; VIEIRA, P. C.; COSTA, F. B. </w:t>
      </w:r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Análise de óleos voláteis de lúpulo (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Humulus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lupulus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L.)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Cascade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e </w:t>
      </w:r>
      <w:proofErr w:type="spellStart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>Chinook</w:t>
      </w:r>
      <w:proofErr w:type="spellEnd"/>
      <w:r w:rsidRPr="00D12A06">
        <w:rPr>
          <w:b/>
          <w:bCs/>
          <w:color w:val="000000" w:themeColor="text1"/>
          <w:sz w:val="24"/>
          <w:szCs w:val="24"/>
          <w:lang w:val="pt-BR" w:eastAsia="pt-BR"/>
        </w:rPr>
        <w:t xml:space="preserve"> cultivados sob clima tropical no estado de São Paulo</w:t>
      </w:r>
      <w:r w:rsidRPr="00D12A06">
        <w:rPr>
          <w:color w:val="000000" w:themeColor="text1"/>
          <w:sz w:val="24"/>
          <w:szCs w:val="24"/>
          <w:lang w:val="pt-BR" w:eastAsia="pt-BR"/>
        </w:rPr>
        <w:t xml:space="preserve">. Ribeirão Preto: Faculdade de Ciências Farmacêuticas de Ribeirão Preto, 2023. Disponível em: </w:t>
      </w:r>
      <w:hyperlink r:id="rId23" w:tgtFrame="_blank" w:history="1">
        <w:r w:rsidRPr="00D12A06">
          <w:rPr>
            <w:color w:val="000000" w:themeColor="text1"/>
            <w:sz w:val="24"/>
            <w:szCs w:val="24"/>
            <w:lang w:val="pt-BR" w:eastAsia="pt-BR"/>
          </w:rPr>
          <w:t>https://repositorio.usp.br/</w:t>
        </w:r>
      </w:hyperlink>
      <w:r w:rsidRPr="00D12A06">
        <w:rPr>
          <w:color w:val="000000" w:themeColor="text1"/>
          <w:sz w:val="24"/>
          <w:szCs w:val="24"/>
          <w:lang w:val="pt-BR" w:eastAsia="pt-BR"/>
        </w:rPr>
        <w:t>. Acesso em: 8 abr. 2026.</w:t>
      </w:r>
    </w:p>
    <w:p w14:paraId="3C5F12AB" w14:textId="77777777" w:rsidR="00E116B4" w:rsidRPr="006D10DC" w:rsidRDefault="00E116B4" w:rsidP="00BC33FC">
      <w:pPr>
        <w:spacing w:line="240" w:lineRule="auto"/>
        <w:ind w:firstLine="0"/>
        <w:rPr>
          <w:color w:val="000000" w:themeColor="text1"/>
          <w:lang w:val="pt-BR"/>
        </w:rPr>
      </w:pPr>
    </w:p>
    <w:sectPr w:rsidR="00E116B4" w:rsidRPr="006D10DC" w:rsidSect="006B709F">
      <w:headerReference w:type="default" r:id="rId24"/>
      <w:footerReference w:type="default" r:id="rId25"/>
      <w:type w:val="continuous"/>
      <w:pgSz w:w="11910" w:h="16840"/>
      <w:pgMar w:top="1699" w:right="1138" w:bottom="1138" w:left="1699" w:header="0" w:footer="1411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DF9B66" w16cex:dateUtc="2026-06-19T13:41:00Z"/>
  <w16cex:commentExtensible w16cex:durableId="2DD67DCA" w16cex:dateUtc="2026-06-12T15:44:00Z"/>
  <w16cex:commentExtensible w16cex:durableId="2DD696AC" w16cex:dateUtc="2026-06-12T17:31:00Z"/>
  <w16cex:commentExtensible w16cex:durableId="2DDFAD6B" w16cex:dateUtc="2026-06-19T14:58:00Z"/>
  <w16cex:commentExtensible w16cex:durableId="2DDFAAB5" w16cex:dateUtc="2026-06-19T14:47:00Z"/>
  <w16cex:commentExtensible w16cex:durableId="2DDFDE18" w16cex:dateUtc="2026-06-19T18:26:00Z"/>
  <w16cex:commentExtensible w16cex:durableId="2DDFDA31" w16cex:dateUtc="2026-06-19T18:09:00Z"/>
  <w16cex:commentExtensible w16cex:durableId="2DDFDA88" w16cex:dateUtc="2026-06-19T18:1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E4B5A" w14:textId="77777777" w:rsidR="002E03D1" w:rsidRDefault="002E03D1">
      <w:r>
        <w:separator/>
      </w:r>
    </w:p>
  </w:endnote>
  <w:endnote w:type="continuationSeparator" w:id="0">
    <w:p w14:paraId="6CAE4487" w14:textId="77777777" w:rsidR="002E03D1" w:rsidRDefault="002E0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1D6F9" w14:textId="77777777" w:rsidR="002E03D1" w:rsidRDefault="002E03D1">
      <w:r>
        <w:separator/>
      </w:r>
    </w:p>
  </w:footnote>
  <w:footnote w:type="continuationSeparator" w:id="0">
    <w:p w14:paraId="60B90C3A" w14:textId="77777777" w:rsidR="002E03D1" w:rsidRDefault="002E0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7728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7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56E6A74"/>
    <w:multiLevelType w:val="multilevel"/>
    <w:tmpl w:val="826E4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2C6AA7"/>
    <w:multiLevelType w:val="multilevel"/>
    <w:tmpl w:val="8E72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03954"/>
    <w:rsid w:val="00012A2F"/>
    <w:rsid w:val="00015D19"/>
    <w:rsid w:val="00025E1F"/>
    <w:rsid w:val="00026168"/>
    <w:rsid w:val="000354FE"/>
    <w:rsid w:val="000449F4"/>
    <w:rsid w:val="00081457"/>
    <w:rsid w:val="000815CB"/>
    <w:rsid w:val="0008566A"/>
    <w:rsid w:val="00085773"/>
    <w:rsid w:val="00096F82"/>
    <w:rsid w:val="000A6819"/>
    <w:rsid w:val="000A69A9"/>
    <w:rsid w:val="000B2F96"/>
    <w:rsid w:val="000B487D"/>
    <w:rsid w:val="000B519E"/>
    <w:rsid w:val="000B7CBA"/>
    <w:rsid w:val="000C2B1D"/>
    <w:rsid w:val="000C7C42"/>
    <w:rsid w:val="000D6FB7"/>
    <w:rsid w:val="000E31F7"/>
    <w:rsid w:val="000F3667"/>
    <w:rsid w:val="000F46B9"/>
    <w:rsid w:val="000F706C"/>
    <w:rsid w:val="00104594"/>
    <w:rsid w:val="00106890"/>
    <w:rsid w:val="001076A2"/>
    <w:rsid w:val="001345ED"/>
    <w:rsid w:val="00134680"/>
    <w:rsid w:val="00147D8F"/>
    <w:rsid w:val="00155D75"/>
    <w:rsid w:val="00180332"/>
    <w:rsid w:val="00185EBE"/>
    <w:rsid w:val="00192E3C"/>
    <w:rsid w:val="001A210C"/>
    <w:rsid w:val="001A57A6"/>
    <w:rsid w:val="001B2396"/>
    <w:rsid w:val="001C41E8"/>
    <w:rsid w:val="001C5BCC"/>
    <w:rsid w:val="001F5D12"/>
    <w:rsid w:val="001F6BBA"/>
    <w:rsid w:val="00210FB9"/>
    <w:rsid w:val="002130DB"/>
    <w:rsid w:val="002164B5"/>
    <w:rsid w:val="002256E9"/>
    <w:rsid w:val="00225F45"/>
    <w:rsid w:val="00243512"/>
    <w:rsid w:val="00244B38"/>
    <w:rsid w:val="00246C3D"/>
    <w:rsid w:val="00250364"/>
    <w:rsid w:val="00252D53"/>
    <w:rsid w:val="002570BB"/>
    <w:rsid w:val="00261C85"/>
    <w:rsid w:val="002774F5"/>
    <w:rsid w:val="00281DD6"/>
    <w:rsid w:val="002916BD"/>
    <w:rsid w:val="002925D1"/>
    <w:rsid w:val="002A631A"/>
    <w:rsid w:val="002B55CA"/>
    <w:rsid w:val="002B695C"/>
    <w:rsid w:val="002D02E1"/>
    <w:rsid w:val="002E03D1"/>
    <w:rsid w:val="002E0B8C"/>
    <w:rsid w:val="002F1B1C"/>
    <w:rsid w:val="002F45CB"/>
    <w:rsid w:val="00326C8F"/>
    <w:rsid w:val="0034103F"/>
    <w:rsid w:val="00351F66"/>
    <w:rsid w:val="00352842"/>
    <w:rsid w:val="003561AC"/>
    <w:rsid w:val="00361FCD"/>
    <w:rsid w:val="0036697E"/>
    <w:rsid w:val="00367FCB"/>
    <w:rsid w:val="00376571"/>
    <w:rsid w:val="00377E12"/>
    <w:rsid w:val="00385D20"/>
    <w:rsid w:val="003943B5"/>
    <w:rsid w:val="00394496"/>
    <w:rsid w:val="003A4B40"/>
    <w:rsid w:val="003B05ED"/>
    <w:rsid w:val="003D24B5"/>
    <w:rsid w:val="003F4654"/>
    <w:rsid w:val="0040424B"/>
    <w:rsid w:val="00411FDF"/>
    <w:rsid w:val="00413AC6"/>
    <w:rsid w:val="00416981"/>
    <w:rsid w:val="00435146"/>
    <w:rsid w:val="004579BF"/>
    <w:rsid w:val="00464869"/>
    <w:rsid w:val="004754E2"/>
    <w:rsid w:val="00481410"/>
    <w:rsid w:val="004A0B46"/>
    <w:rsid w:val="004A25EF"/>
    <w:rsid w:val="004A2725"/>
    <w:rsid w:val="004A52D1"/>
    <w:rsid w:val="004E1DD1"/>
    <w:rsid w:val="004E5FE1"/>
    <w:rsid w:val="0051456E"/>
    <w:rsid w:val="005162D1"/>
    <w:rsid w:val="005259CE"/>
    <w:rsid w:val="005515E1"/>
    <w:rsid w:val="00551B4B"/>
    <w:rsid w:val="00563A4F"/>
    <w:rsid w:val="005803F4"/>
    <w:rsid w:val="00591093"/>
    <w:rsid w:val="00594200"/>
    <w:rsid w:val="00597CC3"/>
    <w:rsid w:val="005A002F"/>
    <w:rsid w:val="005A0246"/>
    <w:rsid w:val="005C60D5"/>
    <w:rsid w:val="005D2D1F"/>
    <w:rsid w:val="005E7755"/>
    <w:rsid w:val="005F70B0"/>
    <w:rsid w:val="0060396E"/>
    <w:rsid w:val="0061177C"/>
    <w:rsid w:val="00611DA4"/>
    <w:rsid w:val="00624629"/>
    <w:rsid w:val="006412C3"/>
    <w:rsid w:val="00642A98"/>
    <w:rsid w:val="0064408D"/>
    <w:rsid w:val="006527E3"/>
    <w:rsid w:val="00653792"/>
    <w:rsid w:val="00655096"/>
    <w:rsid w:val="00661F51"/>
    <w:rsid w:val="00673206"/>
    <w:rsid w:val="00673D8F"/>
    <w:rsid w:val="00674BF8"/>
    <w:rsid w:val="00684DFE"/>
    <w:rsid w:val="0069325C"/>
    <w:rsid w:val="00694319"/>
    <w:rsid w:val="00696811"/>
    <w:rsid w:val="006A21E1"/>
    <w:rsid w:val="006A6200"/>
    <w:rsid w:val="006B1FB8"/>
    <w:rsid w:val="006B6617"/>
    <w:rsid w:val="006B709F"/>
    <w:rsid w:val="006D10DC"/>
    <w:rsid w:val="006D3AF4"/>
    <w:rsid w:val="006F0651"/>
    <w:rsid w:val="00721378"/>
    <w:rsid w:val="00721B6F"/>
    <w:rsid w:val="00730F65"/>
    <w:rsid w:val="00742118"/>
    <w:rsid w:val="007561D8"/>
    <w:rsid w:val="00765B1F"/>
    <w:rsid w:val="007818CF"/>
    <w:rsid w:val="00782DFC"/>
    <w:rsid w:val="00795742"/>
    <w:rsid w:val="007A3B26"/>
    <w:rsid w:val="007A6523"/>
    <w:rsid w:val="007C3569"/>
    <w:rsid w:val="007C37A6"/>
    <w:rsid w:val="007D1AEA"/>
    <w:rsid w:val="007F5F75"/>
    <w:rsid w:val="008024F5"/>
    <w:rsid w:val="00810B36"/>
    <w:rsid w:val="00813510"/>
    <w:rsid w:val="00815F6E"/>
    <w:rsid w:val="008179B8"/>
    <w:rsid w:val="00826DAB"/>
    <w:rsid w:val="008351E9"/>
    <w:rsid w:val="0084065B"/>
    <w:rsid w:val="008441D3"/>
    <w:rsid w:val="008510F5"/>
    <w:rsid w:val="008568EC"/>
    <w:rsid w:val="00880944"/>
    <w:rsid w:val="00882B9B"/>
    <w:rsid w:val="008858BD"/>
    <w:rsid w:val="008913F4"/>
    <w:rsid w:val="008A7DD0"/>
    <w:rsid w:val="008C2FFC"/>
    <w:rsid w:val="008D0DB8"/>
    <w:rsid w:val="008E5084"/>
    <w:rsid w:val="00905365"/>
    <w:rsid w:val="00912CBF"/>
    <w:rsid w:val="00917C32"/>
    <w:rsid w:val="00917CB9"/>
    <w:rsid w:val="009267BB"/>
    <w:rsid w:val="00940ADB"/>
    <w:rsid w:val="00946596"/>
    <w:rsid w:val="00952D3D"/>
    <w:rsid w:val="009611DF"/>
    <w:rsid w:val="00970EFF"/>
    <w:rsid w:val="00977870"/>
    <w:rsid w:val="00981930"/>
    <w:rsid w:val="009831C4"/>
    <w:rsid w:val="00994291"/>
    <w:rsid w:val="009A3ED1"/>
    <w:rsid w:val="009B5DA9"/>
    <w:rsid w:val="009C4B75"/>
    <w:rsid w:val="009D5C09"/>
    <w:rsid w:val="009E5B5F"/>
    <w:rsid w:val="009F2779"/>
    <w:rsid w:val="00A072D7"/>
    <w:rsid w:val="00A16103"/>
    <w:rsid w:val="00A33E6F"/>
    <w:rsid w:val="00A434E8"/>
    <w:rsid w:val="00A610DE"/>
    <w:rsid w:val="00A74415"/>
    <w:rsid w:val="00A745ED"/>
    <w:rsid w:val="00A91F2D"/>
    <w:rsid w:val="00A94C4A"/>
    <w:rsid w:val="00A97FC7"/>
    <w:rsid w:val="00AA4778"/>
    <w:rsid w:val="00AA61DE"/>
    <w:rsid w:val="00AC11D9"/>
    <w:rsid w:val="00AD22F1"/>
    <w:rsid w:val="00AD3C39"/>
    <w:rsid w:val="00AE2675"/>
    <w:rsid w:val="00AF5124"/>
    <w:rsid w:val="00AF75D8"/>
    <w:rsid w:val="00B10D80"/>
    <w:rsid w:val="00B1235B"/>
    <w:rsid w:val="00B158CB"/>
    <w:rsid w:val="00B61AEA"/>
    <w:rsid w:val="00B673B1"/>
    <w:rsid w:val="00B74B45"/>
    <w:rsid w:val="00B75E34"/>
    <w:rsid w:val="00B77AE0"/>
    <w:rsid w:val="00BA1777"/>
    <w:rsid w:val="00BB1BD3"/>
    <w:rsid w:val="00BC2B78"/>
    <w:rsid w:val="00BC33FC"/>
    <w:rsid w:val="00BC47E3"/>
    <w:rsid w:val="00BD36AE"/>
    <w:rsid w:val="00BF7EE7"/>
    <w:rsid w:val="00C14054"/>
    <w:rsid w:val="00C3616C"/>
    <w:rsid w:val="00C36AB4"/>
    <w:rsid w:val="00C45E76"/>
    <w:rsid w:val="00C538C1"/>
    <w:rsid w:val="00C60F3C"/>
    <w:rsid w:val="00C65C1D"/>
    <w:rsid w:val="00C7465B"/>
    <w:rsid w:val="00C76D15"/>
    <w:rsid w:val="00C834B7"/>
    <w:rsid w:val="00C90F5B"/>
    <w:rsid w:val="00C97306"/>
    <w:rsid w:val="00CA0BAA"/>
    <w:rsid w:val="00CA3A56"/>
    <w:rsid w:val="00CB7608"/>
    <w:rsid w:val="00CE703D"/>
    <w:rsid w:val="00CF2047"/>
    <w:rsid w:val="00CF383E"/>
    <w:rsid w:val="00CF7997"/>
    <w:rsid w:val="00D12A06"/>
    <w:rsid w:val="00D12C15"/>
    <w:rsid w:val="00D179C0"/>
    <w:rsid w:val="00D17C66"/>
    <w:rsid w:val="00D239BD"/>
    <w:rsid w:val="00D53555"/>
    <w:rsid w:val="00D55157"/>
    <w:rsid w:val="00D61009"/>
    <w:rsid w:val="00D727DF"/>
    <w:rsid w:val="00D82734"/>
    <w:rsid w:val="00D86E58"/>
    <w:rsid w:val="00D94F43"/>
    <w:rsid w:val="00DA078A"/>
    <w:rsid w:val="00DA424C"/>
    <w:rsid w:val="00DA5620"/>
    <w:rsid w:val="00DB3B43"/>
    <w:rsid w:val="00DD5D72"/>
    <w:rsid w:val="00DE137F"/>
    <w:rsid w:val="00DE2356"/>
    <w:rsid w:val="00DF4F22"/>
    <w:rsid w:val="00DF69A1"/>
    <w:rsid w:val="00DF69BA"/>
    <w:rsid w:val="00E03213"/>
    <w:rsid w:val="00E0792E"/>
    <w:rsid w:val="00E116B4"/>
    <w:rsid w:val="00E3782C"/>
    <w:rsid w:val="00E429A2"/>
    <w:rsid w:val="00E86203"/>
    <w:rsid w:val="00E91276"/>
    <w:rsid w:val="00E9289C"/>
    <w:rsid w:val="00EA0045"/>
    <w:rsid w:val="00EA25BE"/>
    <w:rsid w:val="00EB73D9"/>
    <w:rsid w:val="00EC4E47"/>
    <w:rsid w:val="00ED657A"/>
    <w:rsid w:val="00EE19E4"/>
    <w:rsid w:val="00EE7021"/>
    <w:rsid w:val="00EF46DE"/>
    <w:rsid w:val="00F1351F"/>
    <w:rsid w:val="00F330A3"/>
    <w:rsid w:val="00F46265"/>
    <w:rsid w:val="00F5008A"/>
    <w:rsid w:val="00F9086A"/>
    <w:rsid w:val="00F91FF9"/>
    <w:rsid w:val="00FA0104"/>
    <w:rsid w:val="00FA1D67"/>
    <w:rsid w:val="00FA64F6"/>
    <w:rsid w:val="00FB3E82"/>
    <w:rsid w:val="00FD0FCD"/>
    <w:rsid w:val="00FD724F"/>
    <w:rsid w:val="00FE0172"/>
    <w:rsid w:val="00FE3904"/>
    <w:rsid w:val="00FE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D1F"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01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E01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E8620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203"/>
    <w:rPr>
      <w:color w:val="605E5C"/>
      <w:shd w:val="clear" w:color="auto" w:fill="E1DFDD"/>
    </w:rPr>
  </w:style>
  <w:style w:type="table" w:customStyle="1" w:styleId="TabelaSimples21">
    <w:name w:val="Tabela Simples 21"/>
    <w:basedOn w:val="Tabelanormal"/>
    <w:next w:val="TabelaSimples2"/>
    <w:uiPriority w:val="42"/>
    <w:rsid w:val="00D179C0"/>
    <w:rPr>
      <w:rFonts w:eastAsia="Times New Roman"/>
      <w:lang w:val="pt-BR" w:eastAsia="pt-BR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aSimples2">
    <w:name w:val="Plain Table 2"/>
    <w:basedOn w:val="Tabelanormal"/>
    <w:uiPriority w:val="42"/>
    <w:rsid w:val="00D179C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comgrade">
    <w:name w:val="Table Grid"/>
    <w:basedOn w:val="Tabelanormal"/>
    <w:uiPriority w:val="39"/>
    <w:rsid w:val="00D17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F1B1C"/>
    <w:pPr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B77AE0"/>
    <w:rPr>
      <w:b/>
      <w:bCs/>
    </w:rPr>
  </w:style>
  <w:style w:type="character" w:styleId="nfase">
    <w:name w:val="Emphasis"/>
    <w:basedOn w:val="Fontepargpadro"/>
    <w:uiPriority w:val="20"/>
    <w:qFormat/>
    <w:rsid w:val="00D82734"/>
    <w:rPr>
      <w:i/>
      <w:i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017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E017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customStyle="1" w:styleId="isselectedend">
    <w:name w:val="isselectedend"/>
    <w:basedOn w:val="Normal"/>
    <w:rsid w:val="006732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A4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A4B40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0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43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50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01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849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973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posseadelina@gmail.com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www.google.com/search?q=https%3A%2F%2Fdoi.org%2F10.3390%2Fantiox11040772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https%3A%2F%2Fdoi.org%2F10.3390%2Fhorticulturae11050470" TargetMode="Externa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mailto:joao.fischer@uemg.br" TargetMode="External"/><Relationship Id="rId17" Type="http://schemas.openxmlformats.org/officeDocument/2006/relationships/hyperlink" Target="https://www.fao.org/faostat/en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repositorio.ufsc.br/" TargetMode="External"/><Relationship Id="rId20" Type="http://schemas.openxmlformats.org/officeDocument/2006/relationships/hyperlink" Target="https://www.google.com/search?q=https%3A%2F%2Fdoi.org%2F10.18832%2Fkp2023.69.81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4laianepereirarocha20@gmail.com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s://www.google.com/search?q=https%3A%2F%2Frepositorio.usp.br%2F" TargetMode="External"/><Relationship Id="rId10" Type="http://schemas.openxmlformats.org/officeDocument/2006/relationships/hyperlink" Target="mailto:3muspatti@hotmail.com" TargetMode="External"/><Relationship Id="rId19" Type="http://schemas.openxmlformats.org/officeDocument/2006/relationships/hyperlink" Target="https://www.google.com/search?q=https%3A%2F%2Fdoi.org%2F10.3390%2Fplants1422351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ciaamanhica@email.com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www.google.com/search?q=https%3A%2F%2Fdoi.org%2F10.3390%2Fph18081229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E665C-9ABC-416F-A913-F1C8B5718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1859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Adelina Joaquim Chiposse</cp:lastModifiedBy>
  <cp:revision>5</cp:revision>
  <cp:lastPrinted>2026-07-01T00:21:00Z</cp:lastPrinted>
  <dcterms:created xsi:type="dcterms:W3CDTF">2026-07-01T00:22:00Z</dcterms:created>
  <dcterms:modified xsi:type="dcterms:W3CDTF">2026-07-01T00:40:00Z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