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1E931" w14:textId="1954F778" w:rsidR="00D8471E" w:rsidRPr="006F452E" w:rsidRDefault="000315B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0315BE">
        <w:rPr>
          <w:rFonts w:ascii="Times New Roman" w:eastAsia="Times New Roman" w:hAnsi="Times New Roman" w:cs="Times New Roman"/>
          <w:b/>
          <w:color w:val="808080" w:themeColor="background1" w:themeShade="80"/>
        </w:rPr>
        <w:t>Trilha 1: Teorias e Desenvolvimento</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7A51C196" w:rsidR="00D8471E" w:rsidRPr="000315BE" w:rsidRDefault="000315BE">
      <w:pPr>
        <w:spacing w:line="240" w:lineRule="auto"/>
        <w:jc w:val="center"/>
        <w:rPr>
          <w:rFonts w:ascii="Times New Roman" w:eastAsia="Times New Roman" w:hAnsi="Times New Roman" w:cs="Times New Roman"/>
          <w:b/>
          <w:caps/>
          <w:sz w:val="28"/>
          <w:szCs w:val="28"/>
        </w:rPr>
      </w:pPr>
      <w:r w:rsidRPr="000315BE">
        <w:rPr>
          <w:rFonts w:ascii="Times New Roman" w:eastAsia="Times New Roman" w:hAnsi="Times New Roman" w:cs="Times New Roman"/>
          <w:b/>
          <w:caps/>
          <w:sz w:val="28"/>
          <w:szCs w:val="28"/>
        </w:rPr>
        <w:t>Gestão do Conhecimento e Governança de Dados: Análise de Elementos Correlacionáveis</w:t>
      </w:r>
    </w:p>
    <w:p w14:paraId="662E3E04" w14:textId="16F54B15" w:rsidR="00D8471E" w:rsidRPr="000315BE" w:rsidRDefault="000315BE">
      <w:pPr>
        <w:spacing w:line="240" w:lineRule="auto"/>
        <w:jc w:val="center"/>
        <w:rPr>
          <w:rFonts w:ascii="Times New Roman" w:eastAsia="Times New Roman" w:hAnsi="Times New Roman" w:cs="Times New Roman"/>
          <w:i/>
          <w:caps/>
          <w:sz w:val="28"/>
          <w:szCs w:val="28"/>
        </w:rPr>
      </w:pPr>
      <w:r w:rsidRPr="000315BE">
        <w:rPr>
          <w:rFonts w:ascii="Times New Roman" w:eastAsia="Times New Roman" w:hAnsi="Times New Roman" w:cs="Times New Roman"/>
          <w:i/>
          <w:caps/>
          <w:sz w:val="28"/>
          <w:szCs w:val="28"/>
        </w:rPr>
        <w:t>Knowledge Management and Data Governance: Analysis of Correlatable Elements</w:t>
      </w:r>
    </w:p>
    <w:p w14:paraId="170E1265" w14:textId="77777777" w:rsidR="00D8471E" w:rsidRDefault="00D8471E">
      <w:pPr>
        <w:spacing w:line="240" w:lineRule="auto"/>
        <w:jc w:val="center"/>
        <w:rPr>
          <w:rFonts w:ascii="Times New Roman" w:eastAsia="Times New Roman" w:hAnsi="Times New Roman" w:cs="Times New Roman"/>
          <w:b/>
          <w:sz w:val="24"/>
          <w:szCs w:val="24"/>
        </w:rPr>
      </w:pPr>
    </w:p>
    <w:p w14:paraId="04F33923" w14:textId="60955F5C" w:rsidR="00D8471E" w:rsidRPr="006F452E" w:rsidRDefault="000315BE"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Marcos Antonio Gaspar</w:t>
      </w:r>
    </w:p>
    <w:p w14:paraId="2A1880C4" w14:textId="77777777" w:rsidR="000315B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 xml:space="preserve">Doutor em Administração pela USP. Universidade Nove de Julho (UNINOVE) - Brasil. </w:t>
      </w:r>
    </w:p>
    <w:p w14:paraId="5D195253" w14:textId="10A87837" w:rsidR="006F452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E-mail: marcos.antonio@uni9.pro.br</w:t>
      </w:r>
    </w:p>
    <w:p w14:paraId="05E6004F" w14:textId="536B0145" w:rsidR="006F452E" w:rsidRPr="006F452E" w:rsidRDefault="000315BE" w:rsidP="006F452E">
      <w:pPr>
        <w:spacing w:line="240" w:lineRule="auto"/>
        <w:jc w:val="right"/>
        <w:rPr>
          <w:rFonts w:ascii="Times New Roman" w:eastAsia="Times New Roman" w:hAnsi="Times New Roman" w:cs="Times New Roman"/>
          <w:b/>
          <w:bCs/>
        </w:rPr>
      </w:pPr>
      <w:r w:rsidRPr="000315BE">
        <w:rPr>
          <w:rFonts w:ascii="Times New Roman" w:eastAsia="Times New Roman" w:hAnsi="Times New Roman" w:cs="Times New Roman"/>
          <w:b/>
          <w:bCs/>
        </w:rPr>
        <w:t xml:space="preserve">Janaina </w:t>
      </w:r>
      <w:proofErr w:type="spellStart"/>
      <w:r w:rsidRPr="000315BE">
        <w:rPr>
          <w:rFonts w:ascii="Times New Roman" w:eastAsia="Times New Roman" w:hAnsi="Times New Roman" w:cs="Times New Roman"/>
          <w:b/>
          <w:bCs/>
        </w:rPr>
        <w:t>Zaffani</w:t>
      </w:r>
      <w:proofErr w:type="spellEnd"/>
    </w:p>
    <w:p w14:paraId="6DAF703D" w14:textId="77777777" w:rsidR="000315B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Mestranda em Informática e Gestão do Conhecimento. Instituto Federal de São Paulo, Universidade Nove de Julho (UNINOVE) - Brasil.</w:t>
      </w:r>
    </w:p>
    <w:p w14:paraId="04D0CBE3" w14:textId="7E71C5B6" w:rsidR="006F452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E-mail: janaina.zaffani@ifsp.edu.br</w:t>
      </w:r>
    </w:p>
    <w:p w14:paraId="3485F7C0" w14:textId="28C96358" w:rsidR="006F452E" w:rsidRPr="006F452E" w:rsidRDefault="000315BE"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Guilherme de </w:t>
      </w:r>
      <w:proofErr w:type="spellStart"/>
      <w:r>
        <w:rPr>
          <w:rFonts w:ascii="Times New Roman" w:eastAsia="Times New Roman" w:hAnsi="Times New Roman" w:cs="Times New Roman"/>
          <w:b/>
          <w:bCs/>
        </w:rPr>
        <w:t>Todelo</w:t>
      </w:r>
      <w:proofErr w:type="spellEnd"/>
      <w:r>
        <w:rPr>
          <w:rFonts w:ascii="Times New Roman" w:eastAsia="Times New Roman" w:hAnsi="Times New Roman" w:cs="Times New Roman"/>
          <w:b/>
          <w:bCs/>
        </w:rPr>
        <w:t xml:space="preserve"> Costa</w:t>
      </w:r>
    </w:p>
    <w:p w14:paraId="2735BA53" w14:textId="6DBACEC6" w:rsidR="000315B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Mestrando em Informática e Gestão do Conhecimento. Universidade Nove de Julho (UNINOVE) - Brasil.</w:t>
      </w:r>
    </w:p>
    <w:p w14:paraId="126F1B2A" w14:textId="38BF8A9F" w:rsidR="006F452E" w:rsidRDefault="000315BE" w:rsidP="006F452E">
      <w:pPr>
        <w:spacing w:line="240" w:lineRule="auto"/>
        <w:jc w:val="right"/>
        <w:rPr>
          <w:rFonts w:ascii="Times New Roman" w:eastAsia="Times New Roman" w:hAnsi="Times New Roman" w:cs="Times New Roman"/>
          <w:sz w:val="24"/>
          <w:szCs w:val="24"/>
        </w:rPr>
      </w:pPr>
      <w:r w:rsidRPr="000315BE">
        <w:rPr>
          <w:rFonts w:ascii="Times New Roman" w:eastAsia="Times New Roman" w:hAnsi="Times New Roman" w:cs="Times New Roman"/>
        </w:rPr>
        <w:t>E-mail: g.toledocosta@uni9.edu.br</w:t>
      </w:r>
    </w:p>
    <w:p w14:paraId="4E5BCB66" w14:textId="4FB48C65" w:rsidR="006F452E" w:rsidRPr="006F452E" w:rsidRDefault="000315BE"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Eduardo Stefani</w:t>
      </w:r>
    </w:p>
    <w:p w14:paraId="35F37878" w14:textId="329B8548" w:rsidR="000315B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Doutorando em Informática e Gestão do Conhecimento. Universidade Nove de Julho (UNINOVE) - Brasil.</w:t>
      </w:r>
    </w:p>
    <w:p w14:paraId="650835F6" w14:textId="07DCA004" w:rsidR="006F452E" w:rsidRDefault="000315BE" w:rsidP="006F452E">
      <w:pPr>
        <w:spacing w:line="240" w:lineRule="auto"/>
        <w:jc w:val="right"/>
        <w:rPr>
          <w:rFonts w:ascii="Times New Roman" w:eastAsia="Times New Roman" w:hAnsi="Times New Roman" w:cs="Times New Roman"/>
          <w:sz w:val="24"/>
          <w:szCs w:val="24"/>
        </w:rPr>
      </w:pPr>
      <w:r w:rsidRPr="000315BE">
        <w:rPr>
          <w:rFonts w:ascii="Times New Roman" w:eastAsia="Times New Roman" w:hAnsi="Times New Roman" w:cs="Times New Roman"/>
        </w:rPr>
        <w:t>E-mail: eduardo_stefani@uni9.edu.br</w:t>
      </w:r>
    </w:p>
    <w:p w14:paraId="070AFF41" w14:textId="0071FC67" w:rsidR="006F452E" w:rsidRPr="006F452E" w:rsidRDefault="000315BE"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Ivanir Costa</w:t>
      </w:r>
    </w:p>
    <w:p w14:paraId="698FAB91" w14:textId="22698CF8" w:rsidR="000315BE" w:rsidRDefault="000315BE" w:rsidP="006F452E">
      <w:pPr>
        <w:spacing w:line="240" w:lineRule="auto"/>
        <w:jc w:val="right"/>
        <w:rPr>
          <w:rFonts w:ascii="Times New Roman" w:eastAsia="Times New Roman" w:hAnsi="Times New Roman" w:cs="Times New Roman"/>
        </w:rPr>
      </w:pPr>
      <w:r w:rsidRPr="000315BE">
        <w:rPr>
          <w:rFonts w:ascii="Times New Roman" w:eastAsia="Times New Roman" w:hAnsi="Times New Roman" w:cs="Times New Roman"/>
        </w:rPr>
        <w:t>Doutor em Engenharia de Produção pela USP. Universidade Nove de Julho (UNINOVE) - Brasil.</w:t>
      </w:r>
    </w:p>
    <w:p w14:paraId="2D167136" w14:textId="47B5BEE7" w:rsidR="006F452E" w:rsidRDefault="000315BE" w:rsidP="006F452E">
      <w:pPr>
        <w:spacing w:line="240" w:lineRule="auto"/>
        <w:jc w:val="right"/>
        <w:rPr>
          <w:rFonts w:ascii="Times New Roman" w:eastAsia="Times New Roman" w:hAnsi="Times New Roman" w:cs="Times New Roman"/>
          <w:sz w:val="24"/>
          <w:szCs w:val="24"/>
        </w:rPr>
      </w:pPr>
      <w:r w:rsidRPr="000315BE">
        <w:rPr>
          <w:rFonts w:ascii="Times New Roman" w:eastAsia="Times New Roman" w:hAnsi="Times New Roman" w:cs="Times New Roman"/>
        </w:rPr>
        <w:t>E-mail: ivanirc@uni9.pro.br</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54C433EC" w14:textId="77777777" w:rsidR="00E82F34" w:rsidRDefault="00E82F34" w:rsidP="00E82F34">
      <w:pPr>
        <w:spacing w:line="240" w:lineRule="auto"/>
        <w:jc w:val="both"/>
        <w:rPr>
          <w:rFonts w:ascii="Times New Roman" w:eastAsia="Times New Roman" w:hAnsi="Times New Roman" w:cs="Times New Roman"/>
          <w:sz w:val="24"/>
          <w:szCs w:val="24"/>
        </w:rPr>
      </w:pPr>
    </w:p>
    <w:p w14:paraId="1AE543A9" w14:textId="77777777" w:rsidR="00E82F34" w:rsidRDefault="00E82F34" w:rsidP="00E82F34">
      <w:pPr>
        <w:spacing w:line="240" w:lineRule="auto"/>
        <w:jc w:val="both"/>
        <w:rPr>
          <w:rFonts w:ascii="Times New Roman" w:eastAsia="Times New Roman" w:hAnsi="Times New Roman" w:cs="Times New Roman"/>
          <w:sz w:val="24"/>
          <w:szCs w:val="24"/>
        </w:rPr>
      </w:pPr>
    </w:p>
    <w:p w14:paraId="4A90B383" w14:textId="77777777" w:rsidR="00E82F34" w:rsidRDefault="00E82F34" w:rsidP="00E82F34">
      <w:pPr>
        <w:spacing w:line="240" w:lineRule="auto"/>
        <w:jc w:val="both"/>
        <w:rPr>
          <w:rFonts w:ascii="Times New Roman" w:eastAsia="Times New Roman" w:hAnsi="Times New Roman" w:cs="Times New Roman"/>
          <w:b/>
          <w:sz w:val="24"/>
          <w:szCs w:val="24"/>
        </w:rPr>
      </w:pPr>
    </w:p>
    <w:p w14:paraId="2C438295" w14:textId="77777777" w:rsidR="00E82F34" w:rsidRDefault="00E82F34" w:rsidP="00E82F3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34F54760" w14:textId="77777777" w:rsidR="00E82F34" w:rsidRDefault="00E82F34" w:rsidP="00E82F34">
      <w:pPr>
        <w:spacing w:line="240" w:lineRule="auto"/>
        <w:jc w:val="both"/>
        <w:rPr>
          <w:rFonts w:ascii="Times New Roman" w:eastAsia="Times New Roman" w:hAnsi="Times New Roman" w:cs="Times New Roman"/>
          <w:sz w:val="24"/>
          <w:szCs w:val="24"/>
        </w:rPr>
      </w:pPr>
      <w:r w:rsidRPr="003A62DB">
        <w:rPr>
          <w:rFonts w:ascii="Times New Roman" w:eastAsia="Times New Roman" w:hAnsi="Times New Roman" w:cs="Times New Roman"/>
          <w:sz w:val="24"/>
          <w:szCs w:val="24"/>
        </w:rPr>
        <w:t xml:space="preserve">Objetivo: identificar as principais dimensões correlacionáveis entre o modelo APO de Gestão do Conhecimento e o </w:t>
      </w:r>
      <w:r w:rsidRPr="003A62DB">
        <w:rPr>
          <w:rFonts w:ascii="Times New Roman" w:eastAsia="Times New Roman" w:hAnsi="Times New Roman" w:cs="Times New Roman"/>
          <w:i/>
          <w:iCs/>
          <w:sz w:val="24"/>
          <w:szCs w:val="24"/>
        </w:rPr>
        <w:t>framework</w:t>
      </w:r>
      <w:r w:rsidRPr="003A62DB">
        <w:rPr>
          <w:rFonts w:ascii="Times New Roman" w:eastAsia="Times New Roman" w:hAnsi="Times New Roman" w:cs="Times New Roman"/>
          <w:sz w:val="24"/>
          <w:szCs w:val="24"/>
        </w:rPr>
        <w:t xml:space="preserve"> DAMA-DMBOK2 de governança de dados</w:t>
      </w:r>
      <w:r>
        <w:rPr>
          <w:rFonts w:ascii="Times New Roman" w:eastAsia="Times New Roman" w:hAnsi="Times New Roman" w:cs="Times New Roman"/>
          <w:sz w:val="24"/>
          <w:szCs w:val="24"/>
        </w:rPr>
        <w:t xml:space="preserve">. </w:t>
      </w:r>
      <w:r w:rsidRPr="003A62DB">
        <w:rPr>
          <w:rFonts w:ascii="Times New Roman" w:eastAsia="Times New Roman" w:hAnsi="Times New Roman" w:cs="Times New Roman"/>
          <w:sz w:val="24"/>
          <w:szCs w:val="24"/>
        </w:rPr>
        <w:t xml:space="preserve">Originalidade/valor: </w:t>
      </w:r>
      <w:r>
        <w:rPr>
          <w:rFonts w:ascii="Times New Roman" w:eastAsia="Times New Roman" w:hAnsi="Times New Roman" w:cs="Times New Roman"/>
          <w:sz w:val="24"/>
          <w:szCs w:val="24"/>
        </w:rPr>
        <w:t>e</w:t>
      </w:r>
      <w:r w:rsidRPr="003A62DB">
        <w:rPr>
          <w:rFonts w:ascii="Times New Roman" w:eastAsia="Times New Roman" w:hAnsi="Times New Roman" w:cs="Times New Roman"/>
          <w:sz w:val="24"/>
          <w:szCs w:val="24"/>
        </w:rPr>
        <w:t xml:space="preserve">mbora estudos anteriores tenham indicado a existência de correlação entre a Gestão do Conhecimento e a Governança de Dados, os resultados alcançados nesta pesquisa indicam o mapeamento objetivo das possíveis correlações entre cada dimensão do modelo APO de Gestão do Conhecimento e cada dimensão do </w:t>
      </w:r>
      <w:r w:rsidRPr="003A62DB">
        <w:rPr>
          <w:rFonts w:ascii="Times New Roman" w:eastAsia="Times New Roman" w:hAnsi="Times New Roman" w:cs="Times New Roman"/>
          <w:i/>
          <w:iCs/>
          <w:sz w:val="24"/>
          <w:szCs w:val="24"/>
        </w:rPr>
        <w:t xml:space="preserve">framework </w:t>
      </w:r>
      <w:r w:rsidRPr="003A62DB">
        <w:rPr>
          <w:rFonts w:ascii="Times New Roman" w:eastAsia="Times New Roman" w:hAnsi="Times New Roman" w:cs="Times New Roman"/>
          <w:sz w:val="24"/>
          <w:szCs w:val="24"/>
        </w:rPr>
        <w:t>DAMA-DMBOK2 de Governança de Dados</w:t>
      </w:r>
      <w:r>
        <w:rPr>
          <w:rFonts w:ascii="Times New Roman" w:eastAsia="Times New Roman" w:hAnsi="Times New Roman" w:cs="Times New Roman"/>
          <w:sz w:val="24"/>
          <w:szCs w:val="24"/>
        </w:rPr>
        <w:t xml:space="preserve">. </w:t>
      </w:r>
      <w:r w:rsidRPr="003A62DB">
        <w:rPr>
          <w:rFonts w:ascii="Times New Roman" w:eastAsia="Times New Roman" w:hAnsi="Times New Roman" w:cs="Times New Roman"/>
          <w:sz w:val="24"/>
          <w:szCs w:val="24"/>
        </w:rPr>
        <w:t xml:space="preserve">Metodologia: pesquisa exploratória qualitativa com realização de revisão bibliográfica, pesquisa documental e aplicação de análise de mapeamento cruzado pelo método </w:t>
      </w:r>
      <w:proofErr w:type="spellStart"/>
      <w:r>
        <w:rPr>
          <w:rFonts w:ascii="Times New Roman" w:eastAsia="Times New Roman" w:hAnsi="Times New Roman" w:cs="Times New Roman"/>
          <w:i/>
          <w:iCs/>
          <w:sz w:val="24"/>
          <w:szCs w:val="24"/>
        </w:rPr>
        <w:t>c</w:t>
      </w:r>
      <w:r w:rsidRPr="003A62DB">
        <w:rPr>
          <w:rFonts w:ascii="Times New Roman" w:eastAsia="Times New Roman" w:hAnsi="Times New Roman" w:cs="Times New Roman"/>
          <w:i/>
          <w:iCs/>
          <w:sz w:val="24"/>
          <w:szCs w:val="24"/>
        </w:rPr>
        <w:t>osine</w:t>
      </w:r>
      <w:proofErr w:type="spellEnd"/>
      <w:r w:rsidRPr="003A62DB">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w:t>
      </w:r>
      <w:r w:rsidRPr="003A62DB">
        <w:rPr>
          <w:rFonts w:ascii="Times New Roman" w:eastAsia="Times New Roman" w:hAnsi="Times New Roman" w:cs="Times New Roman"/>
          <w:i/>
          <w:iCs/>
          <w:sz w:val="24"/>
          <w:szCs w:val="24"/>
        </w:rPr>
        <w:t>imilarity</w:t>
      </w:r>
      <w:proofErr w:type="spellEnd"/>
      <w:r w:rsidRPr="003A62DB">
        <w:rPr>
          <w:rFonts w:ascii="Times New Roman" w:eastAsia="Times New Roman" w:hAnsi="Times New Roman" w:cs="Times New Roman"/>
          <w:sz w:val="24"/>
          <w:szCs w:val="24"/>
        </w:rPr>
        <w:t xml:space="preserve"> para a identificação de similaridade entre as seis dimensões do modelo APO </w:t>
      </w:r>
      <w:r>
        <w:rPr>
          <w:rFonts w:ascii="Times New Roman" w:eastAsia="Times New Roman" w:hAnsi="Times New Roman" w:cs="Times New Roman"/>
          <w:sz w:val="24"/>
          <w:szCs w:val="24"/>
        </w:rPr>
        <w:t xml:space="preserve">de Gestão do Conhecimento </w:t>
      </w:r>
      <w:r w:rsidRPr="003A62DB">
        <w:rPr>
          <w:rFonts w:ascii="Times New Roman" w:eastAsia="Times New Roman" w:hAnsi="Times New Roman" w:cs="Times New Roman"/>
          <w:sz w:val="24"/>
          <w:szCs w:val="24"/>
        </w:rPr>
        <w:t xml:space="preserve">e as dez dimensões do </w:t>
      </w:r>
      <w:r w:rsidRPr="003A62DB">
        <w:rPr>
          <w:rFonts w:ascii="Times New Roman" w:eastAsia="Times New Roman" w:hAnsi="Times New Roman" w:cs="Times New Roman"/>
          <w:i/>
          <w:iCs/>
          <w:sz w:val="24"/>
          <w:szCs w:val="24"/>
        </w:rPr>
        <w:t>framework</w:t>
      </w:r>
      <w:r w:rsidRPr="003A62DB">
        <w:rPr>
          <w:rFonts w:ascii="Times New Roman" w:eastAsia="Times New Roman" w:hAnsi="Times New Roman" w:cs="Times New Roman"/>
          <w:sz w:val="24"/>
          <w:szCs w:val="24"/>
        </w:rPr>
        <w:t xml:space="preserve"> DAMA-DMBOK2</w:t>
      </w:r>
      <w:r>
        <w:rPr>
          <w:rFonts w:ascii="Times New Roman" w:eastAsia="Times New Roman" w:hAnsi="Times New Roman" w:cs="Times New Roman"/>
          <w:sz w:val="24"/>
          <w:szCs w:val="24"/>
        </w:rPr>
        <w:t xml:space="preserve"> de Governança de Dados. </w:t>
      </w:r>
      <w:r w:rsidRPr="003A62DB">
        <w:rPr>
          <w:rFonts w:ascii="Times New Roman" w:eastAsia="Times New Roman" w:hAnsi="Times New Roman" w:cs="Times New Roman"/>
          <w:sz w:val="24"/>
          <w:szCs w:val="24"/>
        </w:rPr>
        <w:t xml:space="preserve">Resultados: as dez dimensões do </w:t>
      </w:r>
      <w:r w:rsidRPr="003A62DB">
        <w:rPr>
          <w:rFonts w:ascii="Times New Roman" w:eastAsia="Times New Roman" w:hAnsi="Times New Roman" w:cs="Times New Roman"/>
          <w:i/>
          <w:iCs/>
          <w:sz w:val="24"/>
          <w:szCs w:val="24"/>
        </w:rPr>
        <w:t>framework</w:t>
      </w:r>
      <w:r w:rsidRPr="003A62DB">
        <w:rPr>
          <w:rFonts w:ascii="Times New Roman" w:eastAsia="Times New Roman" w:hAnsi="Times New Roman" w:cs="Times New Roman"/>
          <w:sz w:val="24"/>
          <w:szCs w:val="24"/>
        </w:rPr>
        <w:t xml:space="preserve"> DAMA-DMBOK2 </w:t>
      </w:r>
      <w:r>
        <w:rPr>
          <w:rFonts w:ascii="Times New Roman" w:eastAsia="Times New Roman" w:hAnsi="Times New Roman" w:cs="Times New Roman"/>
          <w:sz w:val="24"/>
          <w:szCs w:val="24"/>
        </w:rPr>
        <w:t xml:space="preserve">de Governança de Dados </w:t>
      </w:r>
      <w:r w:rsidRPr="003A62DB">
        <w:rPr>
          <w:rFonts w:ascii="Times New Roman" w:eastAsia="Times New Roman" w:hAnsi="Times New Roman" w:cs="Times New Roman"/>
          <w:sz w:val="24"/>
          <w:szCs w:val="24"/>
        </w:rPr>
        <w:t>se correlacionam 4</w:t>
      </w:r>
      <w:r>
        <w:rPr>
          <w:rFonts w:ascii="Times New Roman" w:eastAsia="Times New Roman" w:hAnsi="Times New Roman" w:cs="Times New Roman"/>
          <w:sz w:val="24"/>
          <w:szCs w:val="24"/>
        </w:rPr>
        <w:t>7</w:t>
      </w:r>
      <w:r w:rsidRPr="003A62DB">
        <w:rPr>
          <w:rFonts w:ascii="Times New Roman" w:eastAsia="Times New Roman" w:hAnsi="Times New Roman" w:cs="Times New Roman"/>
          <w:sz w:val="24"/>
          <w:szCs w:val="24"/>
        </w:rPr>
        <w:t xml:space="preserve"> vezes com as seis dimensões do modelo APO. As dimensões ‘visão e missão’, ‘aceleradores’, ‘capacidades’ e ‘resultados</w:t>
      </w:r>
      <w:r>
        <w:rPr>
          <w:rFonts w:ascii="Times New Roman" w:eastAsia="Times New Roman" w:hAnsi="Times New Roman" w:cs="Times New Roman"/>
          <w:sz w:val="24"/>
          <w:szCs w:val="24"/>
        </w:rPr>
        <w:t>’ do modelo APO</w:t>
      </w:r>
      <w:r w:rsidRPr="003A62DB">
        <w:rPr>
          <w:rFonts w:ascii="Times New Roman" w:eastAsia="Times New Roman" w:hAnsi="Times New Roman" w:cs="Times New Roman"/>
          <w:sz w:val="24"/>
          <w:szCs w:val="24"/>
        </w:rPr>
        <w:t xml:space="preserve"> apresentam elevado grau de correlação com as dimensões do DAMA-DMBOK2, em detrimento da dimensão ‘aprendizado e inovação’, com baixa correlação</w:t>
      </w:r>
      <w:r>
        <w:rPr>
          <w:rFonts w:ascii="Times New Roman" w:eastAsia="Times New Roman" w:hAnsi="Times New Roman" w:cs="Times New Roman"/>
          <w:sz w:val="24"/>
          <w:szCs w:val="24"/>
        </w:rPr>
        <w:t xml:space="preserve">. </w:t>
      </w:r>
      <w:r w:rsidRPr="003A62DB">
        <w:rPr>
          <w:rFonts w:ascii="Times New Roman" w:eastAsia="Times New Roman" w:hAnsi="Times New Roman" w:cs="Times New Roman"/>
          <w:sz w:val="24"/>
          <w:szCs w:val="24"/>
        </w:rPr>
        <w:t>Implicações práticas: o mapeamento estabelecido permite realizar a análise e avaliação de qu</w:t>
      </w:r>
      <w:r>
        <w:rPr>
          <w:rFonts w:ascii="Times New Roman" w:eastAsia="Times New Roman" w:hAnsi="Times New Roman" w:cs="Times New Roman"/>
          <w:sz w:val="24"/>
          <w:szCs w:val="24"/>
        </w:rPr>
        <w:t>a</w:t>
      </w:r>
      <w:r w:rsidRPr="003A62DB">
        <w:rPr>
          <w:rFonts w:ascii="Times New Roman" w:eastAsia="Times New Roman" w:hAnsi="Times New Roman" w:cs="Times New Roman"/>
          <w:sz w:val="24"/>
          <w:szCs w:val="24"/>
        </w:rPr>
        <w:t xml:space="preserve">is dimensões do </w:t>
      </w:r>
      <w:r w:rsidRPr="003A62DB">
        <w:rPr>
          <w:rFonts w:ascii="Times New Roman" w:eastAsia="Times New Roman" w:hAnsi="Times New Roman" w:cs="Times New Roman"/>
          <w:i/>
          <w:iCs/>
          <w:sz w:val="24"/>
          <w:szCs w:val="24"/>
        </w:rPr>
        <w:t>framework</w:t>
      </w:r>
      <w:r w:rsidRPr="003A62DB">
        <w:rPr>
          <w:rFonts w:ascii="Times New Roman" w:eastAsia="Times New Roman" w:hAnsi="Times New Roman" w:cs="Times New Roman"/>
          <w:sz w:val="24"/>
          <w:szCs w:val="24"/>
        </w:rPr>
        <w:t xml:space="preserve"> DAMA-DMBOK2 </w:t>
      </w:r>
      <w:r>
        <w:rPr>
          <w:rFonts w:ascii="Times New Roman" w:eastAsia="Times New Roman" w:hAnsi="Times New Roman" w:cs="Times New Roman"/>
          <w:sz w:val="24"/>
          <w:szCs w:val="24"/>
        </w:rPr>
        <w:t xml:space="preserve">de Governança de Dados </w:t>
      </w:r>
      <w:r w:rsidRPr="003A62DB">
        <w:rPr>
          <w:rFonts w:ascii="Times New Roman" w:eastAsia="Times New Roman" w:hAnsi="Times New Roman" w:cs="Times New Roman"/>
          <w:sz w:val="24"/>
          <w:szCs w:val="24"/>
        </w:rPr>
        <w:t>poderiam ser considerad</w:t>
      </w:r>
      <w:r>
        <w:rPr>
          <w:rFonts w:ascii="Times New Roman" w:eastAsia="Times New Roman" w:hAnsi="Times New Roman" w:cs="Times New Roman"/>
          <w:sz w:val="24"/>
          <w:szCs w:val="24"/>
        </w:rPr>
        <w:t>a</w:t>
      </w:r>
      <w:r w:rsidRPr="003A62DB">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para alinhamento ao </w:t>
      </w:r>
      <w:r w:rsidRPr="003A62DB">
        <w:rPr>
          <w:rFonts w:ascii="Times New Roman" w:eastAsia="Times New Roman" w:hAnsi="Times New Roman" w:cs="Times New Roman"/>
          <w:sz w:val="24"/>
          <w:szCs w:val="24"/>
        </w:rPr>
        <w:t>modelo</w:t>
      </w:r>
      <w:r w:rsidRPr="003A62DB">
        <w:rPr>
          <w:rFonts w:ascii="Times New Roman" w:eastAsia="Times New Roman" w:hAnsi="Times New Roman" w:cs="Times New Roman"/>
          <w:i/>
          <w:iCs/>
          <w:sz w:val="24"/>
          <w:szCs w:val="24"/>
        </w:rPr>
        <w:t xml:space="preserve"> </w:t>
      </w:r>
      <w:r w:rsidRPr="003A62DB">
        <w:rPr>
          <w:rFonts w:ascii="Times New Roman" w:eastAsia="Times New Roman" w:hAnsi="Times New Roman" w:cs="Times New Roman"/>
          <w:sz w:val="24"/>
          <w:szCs w:val="24"/>
        </w:rPr>
        <w:t>APO de Gestão do Conhecimento</w:t>
      </w:r>
      <w:r>
        <w:rPr>
          <w:rFonts w:ascii="Times New Roman" w:eastAsia="Times New Roman" w:hAnsi="Times New Roman" w:cs="Times New Roman"/>
          <w:sz w:val="24"/>
          <w:szCs w:val="24"/>
        </w:rPr>
        <w:t>.</w:t>
      </w:r>
    </w:p>
    <w:p w14:paraId="40BFFF06" w14:textId="77777777" w:rsidR="00E82F34" w:rsidRPr="003A62DB" w:rsidRDefault="00E82F34" w:rsidP="00E82F34">
      <w:pPr>
        <w:spacing w:line="240" w:lineRule="auto"/>
        <w:jc w:val="both"/>
        <w:rPr>
          <w:rFonts w:ascii="Times New Roman" w:eastAsia="Times New Roman" w:hAnsi="Times New Roman" w:cs="Times New Roman"/>
          <w:sz w:val="24"/>
          <w:szCs w:val="24"/>
        </w:rPr>
      </w:pPr>
    </w:p>
    <w:p w14:paraId="20A75828" w14:textId="77777777" w:rsidR="00E82F34" w:rsidRPr="003A62DB" w:rsidRDefault="00E82F34" w:rsidP="00E82F34">
      <w:pPr>
        <w:spacing w:line="240" w:lineRule="auto"/>
        <w:jc w:val="both"/>
        <w:rPr>
          <w:rFonts w:ascii="Times New Roman" w:eastAsia="Times New Roman" w:hAnsi="Times New Roman" w:cs="Times New Roman"/>
          <w:sz w:val="24"/>
          <w:szCs w:val="24"/>
        </w:rPr>
      </w:pPr>
      <w:r w:rsidRPr="003A62DB">
        <w:rPr>
          <w:rFonts w:ascii="Times New Roman" w:eastAsia="Times New Roman" w:hAnsi="Times New Roman" w:cs="Times New Roman"/>
          <w:b/>
          <w:sz w:val="24"/>
          <w:szCs w:val="24"/>
        </w:rPr>
        <w:lastRenderedPageBreak/>
        <w:t>PALAVRAS-CHAVE</w:t>
      </w:r>
      <w:r w:rsidRPr="003A62DB">
        <w:rPr>
          <w:rFonts w:ascii="Times New Roman" w:eastAsia="Times New Roman" w:hAnsi="Times New Roman" w:cs="Times New Roman"/>
          <w:bCs/>
          <w:sz w:val="24"/>
          <w:szCs w:val="24"/>
        </w:rPr>
        <w:t xml:space="preserve">: gestão do conhecimento, </w:t>
      </w:r>
      <w:r w:rsidRPr="004D188C">
        <w:rPr>
          <w:rFonts w:ascii="Times New Roman" w:eastAsia="Times New Roman" w:hAnsi="Times New Roman" w:cs="Times New Roman"/>
          <w:bCs/>
          <w:sz w:val="24"/>
          <w:szCs w:val="24"/>
        </w:rPr>
        <w:t xml:space="preserve">APO - </w:t>
      </w:r>
      <w:proofErr w:type="spellStart"/>
      <w:r w:rsidRPr="004D188C">
        <w:rPr>
          <w:rFonts w:ascii="Times New Roman" w:eastAsia="Times New Roman" w:hAnsi="Times New Roman" w:cs="Times New Roman"/>
          <w:bCs/>
          <w:sz w:val="24"/>
          <w:szCs w:val="24"/>
        </w:rPr>
        <w:t>Asian</w:t>
      </w:r>
      <w:proofErr w:type="spellEnd"/>
      <w:r w:rsidRPr="004D188C">
        <w:rPr>
          <w:rFonts w:ascii="Times New Roman" w:eastAsia="Times New Roman" w:hAnsi="Times New Roman" w:cs="Times New Roman"/>
          <w:bCs/>
          <w:sz w:val="24"/>
          <w:szCs w:val="24"/>
        </w:rPr>
        <w:t xml:space="preserve"> Productivity </w:t>
      </w:r>
      <w:proofErr w:type="spellStart"/>
      <w:r w:rsidRPr="004D188C">
        <w:rPr>
          <w:rFonts w:ascii="Times New Roman" w:eastAsia="Times New Roman" w:hAnsi="Times New Roman" w:cs="Times New Roman"/>
          <w:bCs/>
          <w:sz w:val="24"/>
          <w:szCs w:val="24"/>
        </w:rPr>
        <w:t>Organization</w:t>
      </w:r>
      <w:proofErr w:type="spellEnd"/>
      <w:r w:rsidRPr="003A62DB">
        <w:rPr>
          <w:rFonts w:ascii="Times New Roman" w:eastAsia="Times New Roman" w:hAnsi="Times New Roman" w:cs="Times New Roman"/>
          <w:bCs/>
          <w:sz w:val="24"/>
          <w:szCs w:val="24"/>
        </w:rPr>
        <w:t xml:space="preserve">, governança de dados, </w:t>
      </w:r>
      <w:r>
        <w:rPr>
          <w:rFonts w:ascii="Times New Roman" w:eastAsia="Times New Roman" w:hAnsi="Times New Roman" w:cs="Times New Roman"/>
          <w:bCs/>
          <w:sz w:val="24"/>
          <w:szCs w:val="24"/>
        </w:rPr>
        <w:t>d</w:t>
      </w:r>
      <w:r w:rsidRPr="004D188C">
        <w:rPr>
          <w:rFonts w:ascii="Times New Roman" w:eastAsia="Times New Roman" w:hAnsi="Times New Roman" w:cs="Times New Roman"/>
          <w:bCs/>
          <w:sz w:val="24"/>
          <w:szCs w:val="24"/>
        </w:rPr>
        <w:t xml:space="preserve">ata </w:t>
      </w:r>
      <w:r>
        <w:rPr>
          <w:rFonts w:ascii="Times New Roman" w:eastAsia="Times New Roman" w:hAnsi="Times New Roman" w:cs="Times New Roman"/>
          <w:bCs/>
          <w:sz w:val="24"/>
          <w:szCs w:val="24"/>
        </w:rPr>
        <w:t>m</w:t>
      </w:r>
      <w:r w:rsidRPr="004D188C">
        <w:rPr>
          <w:rFonts w:ascii="Times New Roman" w:eastAsia="Times New Roman" w:hAnsi="Times New Roman" w:cs="Times New Roman"/>
          <w:bCs/>
          <w:sz w:val="24"/>
          <w:szCs w:val="24"/>
        </w:rPr>
        <w:t xml:space="preserve">anagement </w:t>
      </w:r>
      <w:r>
        <w:rPr>
          <w:rFonts w:ascii="Times New Roman" w:eastAsia="Times New Roman" w:hAnsi="Times New Roman" w:cs="Times New Roman"/>
          <w:bCs/>
          <w:sz w:val="24"/>
          <w:szCs w:val="24"/>
        </w:rPr>
        <w:t>b</w:t>
      </w:r>
      <w:r w:rsidRPr="004D188C">
        <w:rPr>
          <w:rFonts w:ascii="Times New Roman" w:eastAsia="Times New Roman" w:hAnsi="Times New Roman" w:cs="Times New Roman"/>
          <w:bCs/>
          <w:sz w:val="24"/>
          <w:szCs w:val="24"/>
        </w:rPr>
        <w:t xml:space="preserve">ody </w:t>
      </w:r>
      <w:proofErr w:type="spellStart"/>
      <w:r w:rsidRPr="004D188C">
        <w:rPr>
          <w:rFonts w:ascii="Times New Roman" w:eastAsia="Times New Roman" w:hAnsi="Times New Roman" w:cs="Times New Roman"/>
          <w:bCs/>
          <w:sz w:val="24"/>
          <w:szCs w:val="24"/>
        </w:rPr>
        <w:t>of</w:t>
      </w:r>
      <w:proofErr w:type="spellEnd"/>
      <w:r w:rsidRPr="004D188C">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t>
      </w:r>
      <w:r w:rsidRPr="004D188C">
        <w:rPr>
          <w:rFonts w:ascii="Times New Roman" w:eastAsia="Times New Roman" w:hAnsi="Times New Roman" w:cs="Times New Roman"/>
          <w:bCs/>
          <w:sz w:val="24"/>
          <w:szCs w:val="24"/>
        </w:rPr>
        <w:t>nowledge</w:t>
      </w:r>
      <w:proofErr w:type="spellEnd"/>
      <w:r w:rsidRPr="004D188C">
        <w:rPr>
          <w:rFonts w:ascii="Times New Roman" w:eastAsia="Times New Roman" w:hAnsi="Times New Roman" w:cs="Times New Roman"/>
          <w:bCs/>
          <w:sz w:val="24"/>
          <w:szCs w:val="24"/>
        </w:rPr>
        <w:t xml:space="preserve"> (DAMA-DMBOK)</w:t>
      </w:r>
      <w:r w:rsidRPr="003A62DB">
        <w:rPr>
          <w:rFonts w:ascii="Times New Roman" w:eastAsia="Times New Roman" w:hAnsi="Times New Roman" w:cs="Times New Roman"/>
          <w:sz w:val="24"/>
          <w:szCs w:val="24"/>
        </w:rPr>
        <w:t>.</w:t>
      </w:r>
    </w:p>
    <w:p w14:paraId="4EEDBB3D" w14:textId="77777777" w:rsidR="00E82F34" w:rsidRPr="003A62DB" w:rsidRDefault="00E82F34" w:rsidP="00E82F34">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13502A8" w14:textId="77777777" w:rsidR="00E82F34" w:rsidRPr="005D7E80" w:rsidRDefault="00E82F34" w:rsidP="00E82F34">
      <w:pPr>
        <w:spacing w:line="240" w:lineRule="auto"/>
        <w:jc w:val="both"/>
        <w:rPr>
          <w:rFonts w:ascii="Times New Roman" w:eastAsia="Times New Roman" w:hAnsi="Times New Roman" w:cs="Times New Roman"/>
          <w:b/>
          <w:sz w:val="28"/>
          <w:szCs w:val="28"/>
          <w:lang w:val="en-US"/>
        </w:rPr>
      </w:pPr>
      <w:r w:rsidRPr="005D7E80">
        <w:rPr>
          <w:rFonts w:ascii="Times New Roman" w:eastAsia="Times New Roman" w:hAnsi="Times New Roman" w:cs="Times New Roman"/>
          <w:b/>
          <w:sz w:val="28"/>
          <w:szCs w:val="28"/>
          <w:lang w:val="en-US"/>
        </w:rPr>
        <w:t>ABSTRACT</w:t>
      </w:r>
    </w:p>
    <w:p w14:paraId="39B3A54C" w14:textId="77777777" w:rsidR="00E82F34" w:rsidRDefault="00E82F34" w:rsidP="00E82F34">
      <w:pPr>
        <w:spacing w:line="240" w:lineRule="auto"/>
        <w:jc w:val="both"/>
        <w:rPr>
          <w:rFonts w:ascii="Times New Roman" w:eastAsia="Times New Roman" w:hAnsi="Times New Roman" w:cs="Times New Roman"/>
          <w:sz w:val="24"/>
          <w:szCs w:val="24"/>
          <w:lang w:val="en-US"/>
        </w:rPr>
      </w:pPr>
    </w:p>
    <w:p w14:paraId="3BD92C47" w14:textId="77777777" w:rsidR="00E82F34" w:rsidRDefault="00E82F34" w:rsidP="00E82F34">
      <w:pPr>
        <w:spacing w:line="240" w:lineRule="auto"/>
        <w:jc w:val="both"/>
        <w:rPr>
          <w:rFonts w:ascii="Times New Roman" w:eastAsia="Times New Roman" w:hAnsi="Times New Roman" w:cs="Times New Roman"/>
          <w:sz w:val="24"/>
          <w:szCs w:val="24"/>
          <w:lang w:val="en-US"/>
        </w:rPr>
      </w:pPr>
      <w:r w:rsidRPr="004B4DED">
        <w:rPr>
          <w:rFonts w:ascii="Times New Roman" w:eastAsia="Times New Roman" w:hAnsi="Times New Roman" w:cs="Times New Roman"/>
          <w:sz w:val="24"/>
          <w:szCs w:val="24"/>
          <w:lang w:val="en-US"/>
        </w:rPr>
        <w:t xml:space="preserve">Objective: to identify the main </w:t>
      </w:r>
      <w:proofErr w:type="spellStart"/>
      <w:r w:rsidRPr="004B4DED">
        <w:rPr>
          <w:rFonts w:ascii="Times New Roman" w:eastAsia="Times New Roman" w:hAnsi="Times New Roman" w:cs="Times New Roman"/>
          <w:sz w:val="24"/>
          <w:szCs w:val="24"/>
          <w:lang w:val="en-US"/>
        </w:rPr>
        <w:t>correlatable</w:t>
      </w:r>
      <w:proofErr w:type="spellEnd"/>
      <w:r w:rsidRPr="004B4DED">
        <w:rPr>
          <w:rFonts w:ascii="Times New Roman" w:eastAsia="Times New Roman" w:hAnsi="Times New Roman" w:cs="Times New Roman"/>
          <w:sz w:val="24"/>
          <w:szCs w:val="24"/>
          <w:lang w:val="en-US"/>
        </w:rPr>
        <w:t xml:space="preserve"> dimensions between the APO Knowledge Management model and the DAMA-DMBOK2 data governance framework</w:t>
      </w:r>
      <w:r>
        <w:rPr>
          <w:rFonts w:ascii="Times New Roman" w:eastAsia="Times New Roman" w:hAnsi="Times New Roman" w:cs="Times New Roman"/>
          <w:sz w:val="24"/>
          <w:szCs w:val="24"/>
          <w:lang w:val="en-US"/>
        </w:rPr>
        <w:t xml:space="preserve">. </w:t>
      </w:r>
      <w:r w:rsidRPr="004B4DED">
        <w:rPr>
          <w:rFonts w:ascii="Times New Roman" w:eastAsia="Times New Roman" w:hAnsi="Times New Roman" w:cs="Times New Roman"/>
          <w:sz w:val="24"/>
          <w:szCs w:val="24"/>
          <w:lang w:val="en-US"/>
        </w:rPr>
        <w:t>Originality/value: although previous studies have indicated the existence of a correlation between Knowledge Management and Data Governance, the results achieved in this research indicate the objective mapping of possible correlations between each dimension of the APO model of Knowledge Management and each dimension of the DAMA-DMBOK2 framework of Data Governance</w:t>
      </w:r>
      <w:r>
        <w:rPr>
          <w:rFonts w:ascii="Times New Roman" w:eastAsia="Times New Roman" w:hAnsi="Times New Roman" w:cs="Times New Roman"/>
          <w:sz w:val="24"/>
          <w:szCs w:val="24"/>
          <w:lang w:val="en-US"/>
        </w:rPr>
        <w:t xml:space="preserve">. </w:t>
      </w:r>
      <w:r w:rsidRPr="004B4DED">
        <w:rPr>
          <w:rFonts w:ascii="Times New Roman" w:eastAsia="Times New Roman" w:hAnsi="Times New Roman" w:cs="Times New Roman"/>
          <w:sz w:val="24"/>
          <w:szCs w:val="24"/>
          <w:lang w:val="en-US"/>
        </w:rPr>
        <w:t xml:space="preserve">Methodology: exploratory qualitative research with a literature review, documentary research, and the application of cross-mapping analysis using the cosine similarity method to identify the similarity between the six dimensions of the APO Knowledge Management </w:t>
      </w:r>
      <w:r>
        <w:rPr>
          <w:rFonts w:ascii="Times New Roman" w:eastAsia="Times New Roman" w:hAnsi="Times New Roman" w:cs="Times New Roman"/>
          <w:sz w:val="24"/>
          <w:szCs w:val="24"/>
          <w:lang w:val="en-US"/>
        </w:rPr>
        <w:t xml:space="preserve">model </w:t>
      </w:r>
      <w:r w:rsidRPr="004B4DED">
        <w:rPr>
          <w:rFonts w:ascii="Times New Roman" w:eastAsia="Times New Roman" w:hAnsi="Times New Roman" w:cs="Times New Roman"/>
          <w:sz w:val="24"/>
          <w:szCs w:val="24"/>
          <w:lang w:val="en-US"/>
        </w:rPr>
        <w:t>and the ten dimensions of the DAMA-DMBOK2 data governance framework</w:t>
      </w:r>
      <w:r>
        <w:rPr>
          <w:rFonts w:ascii="Times New Roman" w:eastAsia="Times New Roman" w:hAnsi="Times New Roman" w:cs="Times New Roman"/>
          <w:sz w:val="24"/>
          <w:szCs w:val="24"/>
          <w:lang w:val="en-US"/>
        </w:rPr>
        <w:t xml:space="preserve">. </w:t>
      </w:r>
      <w:r w:rsidRPr="004B4DED">
        <w:rPr>
          <w:rFonts w:ascii="Times New Roman" w:eastAsia="Times New Roman" w:hAnsi="Times New Roman" w:cs="Times New Roman"/>
          <w:sz w:val="24"/>
          <w:szCs w:val="24"/>
          <w:lang w:val="en-US"/>
        </w:rPr>
        <w:t xml:space="preserve">Results: the ten dimensions of the DAMA-DMBOK2 </w:t>
      </w:r>
      <w:r>
        <w:rPr>
          <w:rFonts w:ascii="Times New Roman" w:eastAsia="Times New Roman" w:hAnsi="Times New Roman" w:cs="Times New Roman"/>
          <w:sz w:val="24"/>
          <w:szCs w:val="24"/>
          <w:lang w:val="en-US"/>
        </w:rPr>
        <w:t xml:space="preserve">data governance </w:t>
      </w:r>
      <w:r w:rsidRPr="004B4DED">
        <w:rPr>
          <w:rFonts w:ascii="Times New Roman" w:eastAsia="Times New Roman" w:hAnsi="Times New Roman" w:cs="Times New Roman"/>
          <w:sz w:val="24"/>
          <w:szCs w:val="24"/>
          <w:lang w:val="en-US"/>
        </w:rPr>
        <w:t>framework correlate</w:t>
      </w:r>
      <w:r>
        <w:rPr>
          <w:rFonts w:ascii="Times New Roman" w:eastAsia="Times New Roman" w:hAnsi="Times New Roman" w:cs="Times New Roman"/>
          <w:sz w:val="24"/>
          <w:szCs w:val="24"/>
          <w:lang w:val="en-US"/>
        </w:rPr>
        <w:t xml:space="preserve"> 47 </w:t>
      </w:r>
      <w:r w:rsidRPr="004B4DED">
        <w:rPr>
          <w:rFonts w:ascii="Times New Roman" w:eastAsia="Times New Roman" w:hAnsi="Times New Roman" w:cs="Times New Roman"/>
          <w:sz w:val="24"/>
          <w:szCs w:val="24"/>
          <w:lang w:val="en-US"/>
        </w:rPr>
        <w:t xml:space="preserve">times with the six dimensions of the APO </w:t>
      </w:r>
      <w:r>
        <w:rPr>
          <w:rFonts w:ascii="Times New Roman" w:eastAsia="Times New Roman" w:hAnsi="Times New Roman" w:cs="Times New Roman"/>
          <w:sz w:val="24"/>
          <w:szCs w:val="24"/>
          <w:lang w:val="en-US"/>
        </w:rPr>
        <w:t xml:space="preserve">Knowledge Management </w:t>
      </w:r>
      <w:r w:rsidRPr="004B4DED">
        <w:rPr>
          <w:rFonts w:ascii="Times New Roman" w:eastAsia="Times New Roman" w:hAnsi="Times New Roman" w:cs="Times New Roman"/>
          <w:sz w:val="24"/>
          <w:szCs w:val="24"/>
          <w:lang w:val="en-US"/>
        </w:rPr>
        <w:t>model. The dimensions 'vision and mission', 'accelerators', 'capabilities', and 'results' of the APO model show a high degree of correlation with the dimensions of DAMA-DMBOK2, to the detriment of the dimension 'learning and innovation', which has a low correlation</w:t>
      </w:r>
      <w:r>
        <w:rPr>
          <w:rFonts w:ascii="Times New Roman" w:eastAsia="Times New Roman" w:hAnsi="Times New Roman" w:cs="Times New Roman"/>
          <w:sz w:val="24"/>
          <w:szCs w:val="24"/>
          <w:lang w:val="en-US"/>
        </w:rPr>
        <w:t xml:space="preserve">. </w:t>
      </w:r>
      <w:r w:rsidRPr="004B4DED">
        <w:rPr>
          <w:rFonts w:ascii="Times New Roman" w:eastAsia="Times New Roman" w:hAnsi="Times New Roman" w:cs="Times New Roman"/>
          <w:sz w:val="24"/>
          <w:szCs w:val="24"/>
          <w:lang w:val="en-US"/>
        </w:rPr>
        <w:t>Practical implications: the established mapping allows for the analysis and evaluation of which dimensions of the DAMA-DMBOK2 Data Governance framework could be considered for alignment with the APO model of Knowledge Management.</w:t>
      </w:r>
    </w:p>
    <w:p w14:paraId="15846734" w14:textId="77777777" w:rsidR="00E82F34" w:rsidRDefault="00E82F34" w:rsidP="00E82F34">
      <w:pPr>
        <w:spacing w:line="240" w:lineRule="auto"/>
        <w:jc w:val="both"/>
        <w:rPr>
          <w:rFonts w:ascii="Times New Roman" w:eastAsia="Times New Roman" w:hAnsi="Times New Roman" w:cs="Times New Roman"/>
          <w:sz w:val="24"/>
          <w:szCs w:val="24"/>
          <w:lang w:val="en-US"/>
        </w:rPr>
      </w:pPr>
    </w:p>
    <w:p w14:paraId="1377ED57" w14:textId="77777777" w:rsidR="00E82F34" w:rsidRPr="003A62DB" w:rsidRDefault="00E82F34" w:rsidP="00E82F34">
      <w:pPr>
        <w:spacing w:line="240" w:lineRule="auto"/>
        <w:jc w:val="both"/>
        <w:rPr>
          <w:rFonts w:ascii="Times New Roman" w:eastAsia="Times New Roman" w:hAnsi="Times New Roman" w:cs="Times New Roman"/>
          <w:sz w:val="24"/>
          <w:szCs w:val="24"/>
          <w:lang w:val="en-US"/>
        </w:rPr>
      </w:pPr>
      <w:r w:rsidRPr="003A62DB">
        <w:rPr>
          <w:rFonts w:ascii="Times New Roman" w:eastAsia="Times New Roman" w:hAnsi="Times New Roman" w:cs="Times New Roman"/>
          <w:b/>
          <w:sz w:val="24"/>
          <w:szCs w:val="24"/>
          <w:lang w:val="en-US"/>
        </w:rPr>
        <w:t>KEYWORDS</w:t>
      </w:r>
      <w:r w:rsidRPr="003A62DB">
        <w:rPr>
          <w:rFonts w:ascii="Times New Roman" w:eastAsia="Times New Roman" w:hAnsi="Times New Roman" w:cs="Times New Roman"/>
          <w:bCs/>
          <w:sz w:val="24"/>
          <w:szCs w:val="24"/>
          <w:lang w:val="en-US"/>
        </w:rPr>
        <w:t xml:space="preserve">: </w:t>
      </w:r>
      <w:r w:rsidRPr="003A62DB">
        <w:rPr>
          <w:rFonts w:ascii="Times New Roman" w:eastAsia="Times New Roman" w:hAnsi="Times New Roman" w:cs="Times New Roman"/>
          <w:i/>
          <w:sz w:val="24"/>
          <w:szCs w:val="24"/>
          <w:lang w:val="en-US"/>
        </w:rPr>
        <w:t xml:space="preserve">knowledge management, </w:t>
      </w:r>
      <w:r w:rsidRPr="004D188C">
        <w:rPr>
          <w:rFonts w:ascii="Times New Roman" w:eastAsia="Times New Roman" w:hAnsi="Times New Roman" w:cs="Times New Roman"/>
          <w:i/>
          <w:sz w:val="24"/>
          <w:szCs w:val="24"/>
          <w:lang w:val="en-US"/>
        </w:rPr>
        <w:t>APO - Asian Productivity Organization</w:t>
      </w:r>
      <w:r w:rsidRPr="003A62DB">
        <w:rPr>
          <w:rFonts w:ascii="Times New Roman" w:eastAsia="Times New Roman" w:hAnsi="Times New Roman" w:cs="Times New Roman"/>
          <w:i/>
          <w:sz w:val="24"/>
          <w:szCs w:val="24"/>
          <w:lang w:val="en-US"/>
        </w:rPr>
        <w:t xml:space="preserve">, data governance, </w:t>
      </w:r>
      <w:r w:rsidRPr="004D188C">
        <w:rPr>
          <w:rFonts w:ascii="Times New Roman" w:eastAsia="Times New Roman" w:hAnsi="Times New Roman" w:cs="Times New Roman"/>
          <w:i/>
          <w:sz w:val="24"/>
          <w:szCs w:val="24"/>
          <w:lang w:val="en-US"/>
        </w:rPr>
        <w:t>data management body of knowledge (DAMA-DMBOK</w:t>
      </w:r>
      <w:r>
        <w:rPr>
          <w:rFonts w:ascii="Times New Roman" w:eastAsia="Times New Roman" w:hAnsi="Times New Roman" w:cs="Times New Roman"/>
          <w:i/>
          <w:sz w:val="24"/>
          <w:szCs w:val="24"/>
          <w:lang w:val="en-US"/>
        </w:rPr>
        <w:t>)</w:t>
      </w:r>
      <w:r w:rsidRPr="003A62DB">
        <w:rPr>
          <w:rFonts w:ascii="Times New Roman" w:eastAsia="Times New Roman" w:hAnsi="Times New Roman" w:cs="Times New Roman"/>
          <w:i/>
          <w:sz w:val="24"/>
          <w:szCs w:val="24"/>
          <w:lang w:val="en-US"/>
        </w:rPr>
        <w:t>.</w:t>
      </w:r>
    </w:p>
    <w:p w14:paraId="7AD8E5F6" w14:textId="77777777" w:rsidR="00E82F34" w:rsidRPr="005D7E80" w:rsidRDefault="00E82F34" w:rsidP="00E82F34">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p>
    <w:p w14:paraId="6DFB19E2" w14:textId="77777777" w:rsidR="00E82F34" w:rsidRPr="005D7E80" w:rsidRDefault="00E82F34" w:rsidP="00E82F34">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5D7E80">
        <w:rPr>
          <w:rFonts w:ascii="Times New Roman" w:eastAsia="Times New Roman" w:hAnsi="Times New Roman" w:cs="Times New Roman"/>
          <w:b/>
          <w:sz w:val="28"/>
          <w:szCs w:val="28"/>
        </w:rPr>
        <w:t>INTRODUÇÃO</w:t>
      </w:r>
    </w:p>
    <w:p w14:paraId="551CD555"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Na atual sociedade da informação, os dados assumem um papel central no processo de desenvolvimento organizacional, social e econômico. O compartilhamento de dados, quando bem estruturado, pode gerar novas informações, </w:t>
      </w:r>
      <w:r w:rsidRPr="005D7E80">
        <w:rPr>
          <w:rFonts w:ascii="Times New Roman" w:eastAsia="Times New Roman" w:hAnsi="Times New Roman" w:cs="Times New Roman"/>
          <w:i/>
          <w:iCs/>
          <w:sz w:val="24"/>
          <w:szCs w:val="24"/>
        </w:rPr>
        <w:t>insights</w:t>
      </w:r>
      <w:r w:rsidRPr="005D7E80">
        <w:rPr>
          <w:rFonts w:ascii="Times New Roman" w:eastAsia="Times New Roman" w:hAnsi="Times New Roman" w:cs="Times New Roman"/>
          <w:sz w:val="24"/>
          <w:szCs w:val="24"/>
        </w:rPr>
        <w:t xml:space="preserve"> e formas aprimoradas de atuação, contribuindo significativamente para a inovação nas organizações e na sociedade como um todo (</w:t>
      </w:r>
      <w:proofErr w:type="spellStart"/>
      <w:r w:rsidRPr="005D7E80">
        <w:rPr>
          <w:rFonts w:ascii="Times New Roman" w:eastAsia="Times New Roman" w:hAnsi="Times New Roman" w:cs="Times New Roman"/>
          <w:sz w:val="24"/>
          <w:szCs w:val="24"/>
        </w:rPr>
        <w:t>Wahab</w:t>
      </w:r>
      <w:proofErr w:type="spellEnd"/>
      <w:r w:rsidRPr="005D7E80">
        <w:rPr>
          <w:rFonts w:ascii="Times New Roman" w:eastAsia="Times New Roman" w:hAnsi="Times New Roman" w:cs="Times New Roman"/>
          <w:sz w:val="24"/>
          <w:szCs w:val="24"/>
        </w:rPr>
        <w:t xml:space="preserve">; </w:t>
      </w:r>
      <w:proofErr w:type="spellStart"/>
      <w:r w:rsidRPr="005D7E80">
        <w:rPr>
          <w:rFonts w:ascii="Times New Roman" w:eastAsia="Times New Roman" w:hAnsi="Times New Roman" w:cs="Times New Roman"/>
          <w:sz w:val="24"/>
          <w:szCs w:val="24"/>
        </w:rPr>
        <w:t>Malim</w:t>
      </w:r>
      <w:proofErr w:type="spellEnd"/>
      <w:r w:rsidRPr="005D7E80">
        <w:rPr>
          <w:rFonts w:ascii="Times New Roman" w:eastAsia="Times New Roman" w:hAnsi="Times New Roman" w:cs="Times New Roman"/>
          <w:sz w:val="24"/>
          <w:szCs w:val="24"/>
        </w:rPr>
        <w:t xml:space="preserve">, 2024). Nesse contexto, os dados são o ponto de partida para a criação de informações que, por sua vez, são organizadas e racionalizadas para gerar conhecimento na organização. Este conhecimento fundamenta a tomada de decisão e, ao ser complementado por intuição e experiência, transforma-se em sabedoria organizacional. </w:t>
      </w:r>
      <w:bookmarkStart w:id="0" w:name="_Hlk202556003"/>
      <w:r w:rsidRPr="005D7E80">
        <w:rPr>
          <w:rFonts w:ascii="Times New Roman" w:eastAsia="Times New Roman" w:hAnsi="Times New Roman" w:cs="Times New Roman"/>
          <w:sz w:val="24"/>
          <w:szCs w:val="24"/>
        </w:rPr>
        <w:t>Assim, a qualidade dos dados e das informações impacta diretamente a eficácia das decisões nas organizações contemporâneas (</w:t>
      </w:r>
      <w:proofErr w:type="spellStart"/>
      <w:r w:rsidRPr="005D7E80">
        <w:rPr>
          <w:rFonts w:ascii="Times New Roman" w:eastAsia="Times New Roman" w:hAnsi="Times New Roman" w:cs="Times New Roman"/>
          <w:sz w:val="24"/>
          <w:szCs w:val="24"/>
        </w:rPr>
        <w:t>Nascio</w:t>
      </w:r>
      <w:proofErr w:type="spellEnd"/>
      <w:r w:rsidRPr="005D7E80">
        <w:rPr>
          <w:rFonts w:ascii="Times New Roman" w:eastAsia="Times New Roman" w:hAnsi="Times New Roman" w:cs="Times New Roman"/>
          <w:sz w:val="24"/>
          <w:szCs w:val="24"/>
        </w:rPr>
        <w:t>, 2019).</w:t>
      </w:r>
      <w:bookmarkEnd w:id="0"/>
    </w:p>
    <w:p w14:paraId="4E30FCD0"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Diante disso, torna-se evidente a necessidade de que as empresas implementem estratégias robustas de governança de dados, a fim de assegurar a disponibilidade, precisão e relevância dos dados corporativos. </w:t>
      </w:r>
      <w:bookmarkStart w:id="1" w:name="_Hlk202556060"/>
      <w:r w:rsidRPr="005D7E80">
        <w:rPr>
          <w:rFonts w:ascii="Times New Roman" w:eastAsia="Times New Roman" w:hAnsi="Times New Roman" w:cs="Times New Roman"/>
          <w:sz w:val="24"/>
          <w:szCs w:val="24"/>
        </w:rPr>
        <w:t xml:space="preserve">Ao gerir adequadamente seus dados, as organizações reduzem riscos, otimizam operações e promovem maior satisfação dos clientes (Dal </w:t>
      </w:r>
      <w:proofErr w:type="spellStart"/>
      <w:r w:rsidRPr="005D7E80">
        <w:rPr>
          <w:rFonts w:ascii="Times New Roman" w:eastAsia="Times New Roman" w:hAnsi="Times New Roman" w:cs="Times New Roman"/>
          <w:sz w:val="24"/>
          <w:szCs w:val="24"/>
        </w:rPr>
        <w:t>Maso</w:t>
      </w:r>
      <w:proofErr w:type="spellEnd"/>
      <w:r w:rsidRPr="005D7E80">
        <w:rPr>
          <w:rFonts w:ascii="Times New Roman" w:eastAsia="Times New Roman" w:hAnsi="Times New Roman" w:cs="Times New Roman"/>
          <w:sz w:val="24"/>
          <w:szCs w:val="24"/>
        </w:rPr>
        <w:t xml:space="preserve">, </w:t>
      </w:r>
      <w:r w:rsidRPr="005D7E80">
        <w:rPr>
          <w:rFonts w:ascii="Times New Roman" w:eastAsia="Times New Roman" w:hAnsi="Times New Roman" w:cs="Times New Roman"/>
          <w:sz w:val="24"/>
          <w:szCs w:val="24"/>
        </w:rPr>
        <w:lastRenderedPageBreak/>
        <w:t>2019)</w:t>
      </w:r>
      <w:bookmarkEnd w:id="1"/>
      <w:r w:rsidRPr="005D7E80">
        <w:rPr>
          <w:rFonts w:ascii="Times New Roman" w:eastAsia="Times New Roman" w:hAnsi="Times New Roman" w:cs="Times New Roman"/>
          <w:sz w:val="24"/>
          <w:szCs w:val="24"/>
        </w:rPr>
        <w:t>. A governança de dados pode ser compreendida como o conjunto de políticas e estratégias que definem responsabilidades claras para a gestão ética, segura e eficiente dos dados ao longo de todo o seu ciclo de vida - desde a aquisição até o uso e descarte - em conformidade com requisitos legais, sociais e organizacionais (</w:t>
      </w:r>
      <w:proofErr w:type="spellStart"/>
      <w:r w:rsidRPr="005D7E80">
        <w:rPr>
          <w:rFonts w:ascii="Times New Roman" w:eastAsia="Times New Roman" w:hAnsi="Times New Roman" w:cs="Times New Roman"/>
          <w:sz w:val="24"/>
          <w:szCs w:val="24"/>
        </w:rPr>
        <w:t>Ochang</w:t>
      </w:r>
      <w:proofErr w:type="spellEnd"/>
      <w:r w:rsidRPr="005D7E80">
        <w:rPr>
          <w:rFonts w:ascii="Times New Roman" w:eastAsia="Times New Roman" w:hAnsi="Times New Roman" w:cs="Times New Roman"/>
          <w:sz w:val="24"/>
          <w:szCs w:val="24"/>
        </w:rPr>
        <w:t xml:space="preserve">; Stahl; </w:t>
      </w:r>
      <w:proofErr w:type="spellStart"/>
      <w:r w:rsidRPr="005D7E80">
        <w:rPr>
          <w:rFonts w:ascii="Times New Roman" w:eastAsia="Times New Roman" w:hAnsi="Times New Roman" w:cs="Times New Roman"/>
          <w:sz w:val="24"/>
          <w:szCs w:val="24"/>
        </w:rPr>
        <w:t>Eke</w:t>
      </w:r>
      <w:proofErr w:type="spellEnd"/>
      <w:r w:rsidRPr="005D7E80">
        <w:rPr>
          <w:rFonts w:ascii="Times New Roman" w:eastAsia="Times New Roman" w:hAnsi="Times New Roman" w:cs="Times New Roman"/>
          <w:sz w:val="24"/>
          <w:szCs w:val="24"/>
        </w:rPr>
        <w:t xml:space="preserve">, 2022). Nesse sentido, </w:t>
      </w:r>
      <w:r w:rsidRPr="005D7E80">
        <w:rPr>
          <w:rFonts w:ascii="Times New Roman" w:eastAsia="Times New Roman" w:hAnsi="Times New Roman" w:cs="Times New Roman"/>
          <w:i/>
          <w:iCs/>
          <w:sz w:val="24"/>
          <w:szCs w:val="24"/>
        </w:rPr>
        <w:t>frameworks</w:t>
      </w:r>
      <w:r w:rsidRPr="005D7E80">
        <w:rPr>
          <w:rFonts w:ascii="Times New Roman" w:eastAsia="Times New Roman" w:hAnsi="Times New Roman" w:cs="Times New Roman"/>
          <w:sz w:val="24"/>
          <w:szCs w:val="24"/>
        </w:rPr>
        <w:t xml:space="preserve"> de governança de dados surgem como instrumentos essenciais para balizar as ações das organizações. </w:t>
      </w:r>
      <w:bookmarkStart w:id="2" w:name="_Hlk202556221"/>
      <w:r w:rsidRPr="005D7E80">
        <w:rPr>
          <w:rFonts w:ascii="Times New Roman" w:eastAsia="Times New Roman" w:hAnsi="Times New Roman" w:cs="Times New Roman"/>
          <w:sz w:val="24"/>
          <w:szCs w:val="24"/>
        </w:rPr>
        <w:t>Tais estruturas orientam a adoção de boas práticas e o uso de ferramentas que garantam o controle, a categorização e a valorização dos dados em larga escala (</w:t>
      </w:r>
      <w:proofErr w:type="spellStart"/>
      <w:r w:rsidRPr="005D7E80">
        <w:rPr>
          <w:rFonts w:ascii="Times New Roman" w:eastAsia="Times New Roman" w:hAnsi="Times New Roman" w:cs="Times New Roman"/>
          <w:sz w:val="24"/>
          <w:szCs w:val="24"/>
        </w:rPr>
        <w:t>Tzavaras</w:t>
      </w:r>
      <w:proofErr w:type="spellEnd"/>
      <w:r w:rsidRPr="005D7E80">
        <w:rPr>
          <w:rFonts w:ascii="Times New Roman" w:eastAsia="Times New Roman" w:hAnsi="Times New Roman" w:cs="Times New Roman"/>
          <w:sz w:val="24"/>
          <w:szCs w:val="24"/>
        </w:rPr>
        <w:t xml:space="preserve">; </w:t>
      </w:r>
      <w:proofErr w:type="spellStart"/>
      <w:r w:rsidRPr="005D7E80">
        <w:rPr>
          <w:rFonts w:ascii="Times New Roman" w:eastAsia="Times New Roman" w:hAnsi="Times New Roman" w:cs="Times New Roman"/>
          <w:sz w:val="24"/>
          <w:szCs w:val="24"/>
        </w:rPr>
        <w:t>Karamanoli</w:t>
      </w:r>
      <w:proofErr w:type="spellEnd"/>
      <w:r w:rsidRPr="005D7E80">
        <w:rPr>
          <w:rFonts w:ascii="Times New Roman" w:eastAsia="Times New Roman" w:hAnsi="Times New Roman" w:cs="Times New Roman"/>
          <w:sz w:val="24"/>
          <w:szCs w:val="24"/>
        </w:rPr>
        <w:t>, 2023)</w:t>
      </w:r>
      <w:bookmarkEnd w:id="2"/>
      <w:r w:rsidRPr="005D7E80">
        <w:rPr>
          <w:rFonts w:ascii="Times New Roman" w:eastAsia="Times New Roman" w:hAnsi="Times New Roman" w:cs="Times New Roman"/>
          <w:sz w:val="24"/>
          <w:szCs w:val="24"/>
        </w:rPr>
        <w:t>.</w:t>
      </w:r>
    </w:p>
    <w:p w14:paraId="485F96B9"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Considerando-se o papel estratégico dos dados como premissa para se chegar ao conhecimento individual, coletivo e organizacional nas empresas, se faz necessário ampliar o debate para além da governança de dados tão somente, incorporando assim a Gestão do Conhecimento (GC) como campo complementar e potencialmente integrado a este. Se a governança de dados assegura a qualidade e disponibilidade dos dados e informações, a GC busca transformar essas informações em vantagem competitiva por meio de processos organizacionais e culturais voltados ao capital intelectual. </w:t>
      </w:r>
      <w:bookmarkStart w:id="3" w:name="_Hlk202556251"/>
      <w:r w:rsidRPr="005D7E80">
        <w:rPr>
          <w:rFonts w:ascii="Times New Roman" w:eastAsia="Times New Roman" w:hAnsi="Times New Roman" w:cs="Times New Roman"/>
          <w:sz w:val="24"/>
          <w:szCs w:val="24"/>
        </w:rPr>
        <w:t>A GC pode ser definida como um conjunto de práticas que visa reconhecer, tratar, analisar e valorizar as informações no ambiente organizacional, estimulando a transferência de conhecimento e a criação de uma cultura orientada à aprendizagem e à inovação (Valentim, 2020)</w:t>
      </w:r>
      <w:bookmarkEnd w:id="3"/>
      <w:r w:rsidRPr="005D7E80">
        <w:rPr>
          <w:rFonts w:ascii="Times New Roman" w:eastAsia="Times New Roman" w:hAnsi="Times New Roman" w:cs="Times New Roman"/>
          <w:sz w:val="24"/>
          <w:szCs w:val="24"/>
        </w:rPr>
        <w:t>.</w:t>
      </w:r>
    </w:p>
    <w:p w14:paraId="162604E9"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Assim como na governança de dados, modelos de GC são considerados fundamentais para orientar as organizações na implementação de estratégias eficazes, assegurando a criação de valor por meio do conhecimento na organização e sustentando vantagens competitivas desta em ambientes de alta complexidade (Borba; Chaves, 2021).</w:t>
      </w:r>
    </w:p>
    <w:p w14:paraId="4B971FFB"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Pesquisas anteriores já </w:t>
      </w:r>
      <w:proofErr w:type="gramStart"/>
      <w:r w:rsidRPr="005D7E80">
        <w:rPr>
          <w:rFonts w:ascii="Times New Roman" w:eastAsia="Times New Roman" w:hAnsi="Times New Roman" w:cs="Times New Roman"/>
          <w:sz w:val="24"/>
          <w:szCs w:val="24"/>
        </w:rPr>
        <w:t>identificaram haver</w:t>
      </w:r>
      <w:proofErr w:type="gramEnd"/>
      <w:r w:rsidRPr="005D7E80">
        <w:rPr>
          <w:rFonts w:ascii="Times New Roman" w:eastAsia="Times New Roman" w:hAnsi="Times New Roman" w:cs="Times New Roman"/>
          <w:sz w:val="24"/>
          <w:szCs w:val="24"/>
        </w:rPr>
        <w:t xml:space="preserve"> correlação direta entre essas duas áreas, a exemplo dos estudos de Lima e Bastos (2019) e He (2025), que apontaram que a governança de dados deve caminhar junto à GC, especialmente em ambientes que valorizam dados, informações e conhecimentos para a inovação organizacional. Face ao exposto, o objetivo desta pesquisa é identificar as principais dimensões correlacionáveis entre o modelo APO de Gestão do Conhecimento e 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DAMA-DMBOK2 de governança de dados.</w:t>
      </w:r>
    </w:p>
    <w:p w14:paraId="7FB2C901" w14:textId="77777777" w:rsidR="00E82F34" w:rsidRPr="005D7E80" w:rsidRDefault="00E82F34" w:rsidP="00E82F34">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08D62FFD" w14:textId="77777777" w:rsidR="00E82F34" w:rsidRPr="005D7E80" w:rsidRDefault="00E82F34" w:rsidP="00E82F34">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5D7E80">
        <w:rPr>
          <w:rFonts w:ascii="Times New Roman" w:eastAsia="Times New Roman" w:hAnsi="Times New Roman" w:cs="Times New Roman"/>
          <w:b/>
          <w:sz w:val="28"/>
          <w:szCs w:val="28"/>
        </w:rPr>
        <w:t>REFERENCIAL TEÓRICO</w:t>
      </w:r>
    </w:p>
    <w:p w14:paraId="1BFBC3DF"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95F604" w14:textId="77777777" w:rsidR="00E82F34" w:rsidRPr="005D7E80" w:rsidRDefault="00E82F34" w:rsidP="00E82F34">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D7E80">
        <w:rPr>
          <w:rFonts w:ascii="Times New Roman" w:eastAsia="Times New Roman" w:hAnsi="Times New Roman" w:cs="Times New Roman"/>
          <w:b/>
          <w:bCs/>
          <w:sz w:val="24"/>
          <w:szCs w:val="24"/>
        </w:rPr>
        <w:t>2.1 Modelo APO de Gestão do Conhecimento</w:t>
      </w:r>
    </w:p>
    <w:p w14:paraId="280BAD2E"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lastRenderedPageBreak/>
        <w:t xml:space="preserve">Um modelo de Gestão do Conhecimento (GC) constitui uma estrutura sistemática e integrada que orienta o desenvolvimento e implementação de iniciativas para gerenciar o conhecimento nas organizações. </w:t>
      </w:r>
      <w:bookmarkStart w:id="4" w:name="_Hlk202556358"/>
      <w:r w:rsidRPr="005D7E80">
        <w:rPr>
          <w:rFonts w:ascii="Times New Roman" w:eastAsia="Times New Roman" w:hAnsi="Times New Roman" w:cs="Times New Roman"/>
          <w:sz w:val="24"/>
          <w:szCs w:val="24"/>
        </w:rPr>
        <w:t xml:space="preserve">Segundo Sabbag (2007, p. 74), a gestão do conhecimento representa "um sistema integrado que visa desenvolver conhecimento e competência coletiva". </w:t>
      </w:r>
      <w:bookmarkStart w:id="5" w:name="_Hlk202556380"/>
      <w:bookmarkEnd w:id="4"/>
      <w:r w:rsidRPr="005D7E80">
        <w:rPr>
          <w:rFonts w:ascii="Times New Roman" w:eastAsia="Times New Roman" w:hAnsi="Times New Roman" w:cs="Times New Roman"/>
          <w:sz w:val="24"/>
          <w:szCs w:val="24"/>
        </w:rPr>
        <w:t xml:space="preserve">Esta visão é complementada por </w:t>
      </w:r>
      <w:proofErr w:type="spellStart"/>
      <w:r w:rsidRPr="005D7E80">
        <w:rPr>
          <w:rFonts w:ascii="Times New Roman" w:eastAsia="Times New Roman" w:hAnsi="Times New Roman" w:cs="Times New Roman"/>
          <w:sz w:val="24"/>
          <w:szCs w:val="24"/>
        </w:rPr>
        <w:t>Dalkir</w:t>
      </w:r>
      <w:proofErr w:type="spellEnd"/>
      <w:r w:rsidRPr="005D7E80">
        <w:rPr>
          <w:rFonts w:ascii="Times New Roman" w:eastAsia="Times New Roman" w:hAnsi="Times New Roman" w:cs="Times New Roman"/>
          <w:sz w:val="24"/>
          <w:szCs w:val="24"/>
        </w:rPr>
        <w:t xml:space="preserve"> (2017), que define o modelo de GC como um conjunto estruturado de modelos, processos, métodos e técnicas utilizados para gerenciar o conhecimento, podendo ser combinados para trabalhar juntos no alcance de objetivos de negócio.</w:t>
      </w:r>
      <w:bookmarkEnd w:id="5"/>
    </w:p>
    <w:p w14:paraId="62FF7A40"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Sena (2008) destaca que a implementação de modelos de GC seja essencial para as organizações contemporâneas, notadamente no caso de empresas de grande porte, especialmente as que atuam em mercados globalizados, que enfrentam dificuldades em identificar, desenvolver e gerenciar conhecimento organizacional sem um modelo orientado por processos de negócio, resultando em fragmentação do conhecimento que acaba por limitar a inovação e a competitividade. A APO - </w:t>
      </w:r>
      <w:proofErr w:type="spellStart"/>
      <w:r w:rsidRPr="005D7E80">
        <w:rPr>
          <w:rFonts w:ascii="Times New Roman" w:eastAsia="Times New Roman" w:hAnsi="Times New Roman" w:cs="Times New Roman"/>
          <w:sz w:val="24"/>
          <w:szCs w:val="24"/>
        </w:rPr>
        <w:t>Asian</w:t>
      </w:r>
      <w:proofErr w:type="spellEnd"/>
      <w:r w:rsidRPr="005D7E80">
        <w:rPr>
          <w:rFonts w:ascii="Times New Roman" w:eastAsia="Times New Roman" w:hAnsi="Times New Roman" w:cs="Times New Roman"/>
          <w:sz w:val="24"/>
          <w:szCs w:val="24"/>
        </w:rPr>
        <w:t xml:space="preserve"> Productivity </w:t>
      </w:r>
      <w:proofErr w:type="spellStart"/>
      <w:r w:rsidRPr="005D7E80">
        <w:rPr>
          <w:rFonts w:ascii="Times New Roman" w:eastAsia="Times New Roman" w:hAnsi="Times New Roman" w:cs="Times New Roman"/>
          <w:sz w:val="24"/>
          <w:szCs w:val="24"/>
        </w:rPr>
        <w:t>Organization</w:t>
      </w:r>
      <w:proofErr w:type="spellEnd"/>
      <w:r w:rsidRPr="005D7E80">
        <w:rPr>
          <w:rFonts w:ascii="Times New Roman" w:eastAsia="Times New Roman" w:hAnsi="Times New Roman" w:cs="Times New Roman"/>
          <w:sz w:val="24"/>
          <w:szCs w:val="24"/>
        </w:rPr>
        <w:t xml:space="preserve"> (2009, </w:t>
      </w:r>
      <w:proofErr w:type="spellStart"/>
      <w:r w:rsidRPr="005D7E80">
        <w:rPr>
          <w:rFonts w:ascii="Times New Roman" w:eastAsia="Times New Roman" w:hAnsi="Times New Roman" w:cs="Times New Roman"/>
          <w:sz w:val="24"/>
          <w:szCs w:val="24"/>
        </w:rPr>
        <w:t>s.p.</w:t>
      </w:r>
      <w:proofErr w:type="spellEnd"/>
      <w:r w:rsidRPr="005D7E80">
        <w:rPr>
          <w:rFonts w:ascii="Times New Roman" w:eastAsia="Times New Roman" w:hAnsi="Times New Roman" w:cs="Times New Roman"/>
          <w:sz w:val="24"/>
          <w:szCs w:val="24"/>
        </w:rPr>
        <w:t>) reforça a importância da utilização de modelos de gestão do conhecimento ao esclarecer que "o conhecimento é o principal recurso produtivo na atualidade, tornando sua gestão adequada prioritária e um desafio para qualquer tipo de organização, seja pública, privada ou do terceiro setor”. Em consonância, Perez-</w:t>
      </w:r>
      <w:proofErr w:type="spellStart"/>
      <w:r w:rsidRPr="005D7E80">
        <w:rPr>
          <w:rFonts w:ascii="Times New Roman" w:eastAsia="Times New Roman" w:hAnsi="Times New Roman" w:cs="Times New Roman"/>
          <w:sz w:val="24"/>
          <w:szCs w:val="24"/>
        </w:rPr>
        <w:t>Soltero</w:t>
      </w:r>
      <w:proofErr w:type="spellEnd"/>
      <w:r w:rsidRPr="005D7E80">
        <w:rPr>
          <w:rFonts w:ascii="Times New Roman" w:eastAsia="Times New Roman" w:hAnsi="Times New Roman" w:cs="Times New Roman"/>
          <w:sz w:val="24"/>
          <w:szCs w:val="24"/>
        </w:rPr>
        <w:t xml:space="preserve"> </w:t>
      </w:r>
      <w:r w:rsidRPr="005D7E80">
        <w:rPr>
          <w:rFonts w:ascii="Times New Roman" w:eastAsia="Times New Roman" w:hAnsi="Times New Roman" w:cs="Times New Roman"/>
          <w:i/>
          <w:iCs/>
          <w:sz w:val="24"/>
          <w:szCs w:val="24"/>
        </w:rPr>
        <w:t>et al</w:t>
      </w:r>
      <w:r w:rsidRPr="005D7E80">
        <w:rPr>
          <w:rFonts w:ascii="Times New Roman" w:eastAsia="Times New Roman" w:hAnsi="Times New Roman" w:cs="Times New Roman"/>
          <w:sz w:val="24"/>
          <w:szCs w:val="24"/>
        </w:rPr>
        <w:t xml:space="preserve">. (2023) indicam a facilidade de aplicabilidade do modelo APO de Gestão do Conhecimento em diferentes tipos de organizações, dada sua estrutura, dimensões e elementos componentes. </w:t>
      </w:r>
    </w:p>
    <w:p w14:paraId="7E01E075"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O que diferencia o modelo APO de GC de outros modelos é sua ênfase nos ‘resultados’ que estabelecem clara associação entre gestão do conhecimento e desempenho organizacional, visando melhorias mensuráveis em produtividade, qualidade, lucratividade e crescimento, demonstrando que a gestão do conhecimento não é um fim em si mesma, mas um meio para alcançar objetivos estratégicos (APO, 2020).</w:t>
      </w:r>
    </w:p>
    <w:p w14:paraId="290CE855"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O modelo de gestão do conhecimento da APO é mundialmente consolidado e representa 20 países do Oriente Médio e Ásia. Segundo a APO (2020, s. p.), "o ponto de partida para o modelo APO de Gestão de Conhecimento é compreender a visão, missão, objetivos de negócios e direções estratégicas da organização". Ainda segundo a instituição, sua estrutura é segmentada em processos essenciais de conhecimento para a organização, quais sejam: identificação, criação, armazenamento, compartilhamento e aplicação de conhecimento. Estes cinco processos fornecem uma avaliação inicial das práticas existentes relacionadas à GC, que podem ser aproveitadas durante a implementação (APO, 2020).</w:t>
      </w:r>
    </w:p>
    <w:p w14:paraId="6F39DA38"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lastRenderedPageBreak/>
        <w:t xml:space="preserve">Conforme indicado pela APO (2020, s. p.), a estrutura do modelo de GC possui </w:t>
      </w:r>
      <w:r>
        <w:rPr>
          <w:rFonts w:ascii="Times New Roman" w:eastAsia="Times New Roman" w:hAnsi="Times New Roman" w:cs="Times New Roman"/>
          <w:sz w:val="24"/>
          <w:szCs w:val="24"/>
        </w:rPr>
        <w:t>seis</w:t>
      </w:r>
      <w:r w:rsidRPr="005D7E80">
        <w:rPr>
          <w:rFonts w:ascii="Times New Roman" w:eastAsia="Times New Roman" w:hAnsi="Times New Roman" w:cs="Times New Roman"/>
          <w:sz w:val="24"/>
          <w:szCs w:val="24"/>
        </w:rPr>
        <w:t xml:space="preserve"> dimensões de resultados: </w:t>
      </w:r>
      <w:r>
        <w:rPr>
          <w:rFonts w:ascii="Times New Roman" w:eastAsia="Times New Roman" w:hAnsi="Times New Roman" w:cs="Times New Roman"/>
          <w:sz w:val="24"/>
          <w:szCs w:val="24"/>
        </w:rPr>
        <w:t>“</w:t>
      </w:r>
      <w:r w:rsidRPr="005D7E80">
        <w:rPr>
          <w:rFonts w:ascii="Times New Roman" w:eastAsia="Times New Roman" w:hAnsi="Times New Roman" w:cs="Times New Roman"/>
          <w:sz w:val="24"/>
          <w:szCs w:val="24"/>
        </w:rPr>
        <w:t>Aprendizagem e Inovação; Capacidade Individual, Capacidade da Equipe, Capacidade Organizacional e Capacidade Social e, por fim; Produtividade, Qualidade, Sustentabilidade, Valor para os Cidadãos, Lucro e Crescimento".</w:t>
      </w:r>
    </w:p>
    <w:p w14:paraId="19759247"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Dentre os diversos modelos de GC disponíveis, o modelo APO de GC destaca-se por sua abrangência e evolução contínua. Em 2020, o modelo foi reestruturado, incorporando elementos de sustentabilidade, empresas públicas, novas tecnologias e instruções associadas à ISO 30401:2018, que trata do Sistema de Gestão do Conhecimento nas organizações (ISO, 2018). Este modelo utiliza critérios amplamente aceitos para avaliar a gestão do conhecimento, com resultados mensuráveis e um processo de aplicação claro e sistemático, tendo sido testado em diversas organizações públicas e privadas nos Estados Unidos, Europa e Ásia (Batista, 2012).</w:t>
      </w:r>
    </w:p>
    <w:p w14:paraId="4E79720D"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bookmarkStart w:id="6" w:name="_Hlk202559703"/>
      <w:proofErr w:type="spellStart"/>
      <w:r w:rsidRPr="005D7E80">
        <w:rPr>
          <w:rFonts w:ascii="Times New Roman" w:eastAsia="Times New Roman" w:hAnsi="Times New Roman" w:cs="Times New Roman"/>
          <w:sz w:val="24"/>
          <w:szCs w:val="24"/>
        </w:rPr>
        <w:t>Ramalingam</w:t>
      </w:r>
      <w:proofErr w:type="spellEnd"/>
      <w:r w:rsidRPr="005D7E80">
        <w:rPr>
          <w:rFonts w:ascii="Times New Roman" w:eastAsia="Times New Roman" w:hAnsi="Times New Roman" w:cs="Times New Roman"/>
          <w:sz w:val="24"/>
          <w:szCs w:val="24"/>
        </w:rPr>
        <w:t xml:space="preserve"> (2006) complementa que os métodos de GC propostos no modelo APO fornecem diferentes aplicações no capital humano, estrutural e relacional da organização, podendo ser usados para planejar, monitorar e avaliar conhecimento e iniciativas de aprendizagem</w:t>
      </w:r>
      <w:bookmarkEnd w:id="6"/>
      <w:r w:rsidRPr="005D7E80">
        <w:rPr>
          <w:rFonts w:ascii="Times New Roman" w:eastAsia="Times New Roman" w:hAnsi="Times New Roman" w:cs="Times New Roman"/>
          <w:sz w:val="24"/>
          <w:szCs w:val="24"/>
        </w:rPr>
        <w:t xml:space="preserve">. </w:t>
      </w:r>
      <w:bookmarkStart w:id="7" w:name="_Hlk202559756"/>
      <w:proofErr w:type="spellStart"/>
      <w:r w:rsidRPr="005D7E80">
        <w:rPr>
          <w:rFonts w:ascii="Times New Roman" w:eastAsia="Times New Roman" w:hAnsi="Times New Roman" w:cs="Times New Roman"/>
          <w:sz w:val="24"/>
          <w:szCs w:val="24"/>
        </w:rPr>
        <w:t>Chawla</w:t>
      </w:r>
      <w:proofErr w:type="spellEnd"/>
      <w:r w:rsidRPr="005D7E80">
        <w:rPr>
          <w:rFonts w:ascii="Times New Roman" w:eastAsia="Times New Roman" w:hAnsi="Times New Roman" w:cs="Times New Roman"/>
          <w:sz w:val="24"/>
          <w:szCs w:val="24"/>
        </w:rPr>
        <w:t xml:space="preserve"> e </w:t>
      </w:r>
      <w:proofErr w:type="spellStart"/>
      <w:r w:rsidRPr="005D7E80">
        <w:rPr>
          <w:rFonts w:ascii="Times New Roman" w:eastAsia="Times New Roman" w:hAnsi="Times New Roman" w:cs="Times New Roman"/>
          <w:sz w:val="24"/>
          <w:szCs w:val="24"/>
        </w:rPr>
        <w:t>Joshi</w:t>
      </w:r>
      <w:proofErr w:type="spellEnd"/>
      <w:r w:rsidRPr="005D7E80">
        <w:rPr>
          <w:rFonts w:ascii="Times New Roman" w:eastAsia="Times New Roman" w:hAnsi="Times New Roman" w:cs="Times New Roman"/>
          <w:sz w:val="24"/>
          <w:szCs w:val="24"/>
        </w:rPr>
        <w:t xml:space="preserve"> (2011) e Muniz e Nascimento (2023) destacam que a KMAT (</w:t>
      </w:r>
      <w:proofErr w:type="spellStart"/>
      <w:r w:rsidRPr="005D7E80">
        <w:rPr>
          <w:rFonts w:ascii="Times New Roman" w:eastAsia="Times New Roman" w:hAnsi="Times New Roman" w:cs="Times New Roman"/>
          <w:sz w:val="24"/>
          <w:szCs w:val="24"/>
        </w:rPr>
        <w:t>Knowledge</w:t>
      </w:r>
      <w:proofErr w:type="spellEnd"/>
      <w:r w:rsidRPr="005D7E80">
        <w:rPr>
          <w:rFonts w:ascii="Times New Roman" w:eastAsia="Times New Roman" w:hAnsi="Times New Roman" w:cs="Times New Roman"/>
          <w:sz w:val="24"/>
          <w:szCs w:val="24"/>
        </w:rPr>
        <w:t xml:space="preserve"> Management Assessment Tool), uma das ferramentas do modelo APO pode auxiliar a avaliar a GC nas empresas, auxiliando-as a identificar pontos de atenção, principalmente em iniciativas iniciais de GC. </w:t>
      </w:r>
      <w:bookmarkEnd w:id="7"/>
    </w:p>
    <w:p w14:paraId="241948C5"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Batista (2012) enfatiza a flexibilidade do instrumento de diagnóstico do modelo APO, composto por 42 questões. Baseado no modelo APO (2020), várias práticas podem ser consideradas gestão do conhecimento, sendo divididas em seis dimensões de conhecimento e respectivos elementos, quais sejam: 1) Visão e missão: (2 elementos): visão e missão; 2) Aceleradores (4 elementos): pessoas, processos, liderança e tecnologia; 3) Processos de conhecimento (5 elementos): criar, identificar, aplicar, compartilhar e armazenar; 4) Aprendizado e inovação (2 elementos): aprendizado e inovação; 5) Capacidades (4 elementos): capacidade de organização, capacidade de equipe, capacidade social e capacidade individual e, por fim; 6) Resultados (6 elementos): produtividade, qualidade, lucro, crescimento, sustentabilidade e valor para cidadãos; conforme expostas na Figura 1.</w:t>
      </w:r>
    </w:p>
    <w:p w14:paraId="7909848E" w14:textId="77777777" w:rsidR="00E82F34" w:rsidRPr="00334226"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334226">
        <w:rPr>
          <w:noProof/>
          <w:sz w:val="14"/>
          <w:szCs w:val="14"/>
          <w:vertAlign w:val="superscript"/>
        </w:rPr>
        <w:lastRenderedPageBreak/>
        <w:drawing>
          <wp:inline distT="114300" distB="114300" distL="114300" distR="114300" wp14:anchorId="5BB7D248" wp14:editId="360AE9E0">
            <wp:extent cx="4545572" cy="3789405"/>
            <wp:effectExtent l="0" t="0" r="7620" b="1905"/>
            <wp:docPr id="1180283165" name="image2.png" descr="Uma imagem contendo 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180283165" name="image2.png" descr="Uma imagem contendo Diagrama&#10;&#10;Descrição gerada automaticamente"/>
                    <pic:cNvPicPr preferRelativeResize="0"/>
                  </pic:nvPicPr>
                  <pic:blipFill>
                    <a:blip r:embed="rId9"/>
                    <a:srcRect/>
                    <a:stretch>
                      <a:fillRect/>
                    </a:stretch>
                  </pic:blipFill>
                  <pic:spPr>
                    <a:xfrm>
                      <a:off x="0" y="0"/>
                      <a:ext cx="4558389" cy="3800090"/>
                    </a:xfrm>
                    <a:prstGeom prst="rect">
                      <a:avLst/>
                    </a:prstGeom>
                    <a:ln/>
                  </pic:spPr>
                </pic:pic>
              </a:graphicData>
            </a:graphic>
          </wp:inline>
        </w:drawing>
      </w:r>
    </w:p>
    <w:p w14:paraId="7D2F375D" w14:textId="77777777" w:rsidR="00E82F34" w:rsidRPr="004A079D"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4A079D">
        <w:rPr>
          <w:rFonts w:ascii="Times New Roman" w:eastAsia="Times New Roman" w:hAnsi="Times New Roman" w:cs="Times New Roman"/>
          <w:sz w:val="20"/>
          <w:szCs w:val="20"/>
        </w:rPr>
        <w:t>Figura 1 - Modelo APO de Gestão do Conhecimento</w:t>
      </w:r>
    </w:p>
    <w:p w14:paraId="176BEDB0" w14:textId="77777777" w:rsidR="00E82F34" w:rsidRPr="00334226"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334226">
        <w:rPr>
          <w:rFonts w:ascii="Times New Roman" w:eastAsia="Times New Roman" w:hAnsi="Times New Roman" w:cs="Times New Roman"/>
          <w:sz w:val="20"/>
          <w:szCs w:val="20"/>
        </w:rPr>
        <w:t>Fonte: APO (2020).</w:t>
      </w:r>
    </w:p>
    <w:p w14:paraId="228A3901"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BB99A74" w14:textId="77777777" w:rsidR="00E82F34" w:rsidRPr="005D7E80" w:rsidRDefault="00E82F34" w:rsidP="00E82F34">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D7E80">
        <w:rPr>
          <w:rFonts w:ascii="Times New Roman" w:eastAsia="Times New Roman" w:hAnsi="Times New Roman" w:cs="Times New Roman"/>
          <w:b/>
          <w:bCs/>
          <w:sz w:val="24"/>
          <w:szCs w:val="24"/>
        </w:rPr>
        <w:t xml:space="preserve">2.2 DAMA-DMBOK2 </w:t>
      </w:r>
      <w:r w:rsidRPr="005D7E80">
        <w:rPr>
          <w:rFonts w:ascii="Times New Roman" w:eastAsia="Times New Roman" w:hAnsi="Times New Roman" w:cs="Times New Roman"/>
          <w:b/>
          <w:bCs/>
          <w:i/>
          <w:iCs/>
          <w:sz w:val="24"/>
          <w:szCs w:val="24"/>
        </w:rPr>
        <w:t>framework</w:t>
      </w:r>
      <w:r w:rsidRPr="005D7E80">
        <w:rPr>
          <w:rFonts w:ascii="Times New Roman" w:eastAsia="Times New Roman" w:hAnsi="Times New Roman" w:cs="Times New Roman"/>
          <w:b/>
          <w:bCs/>
          <w:sz w:val="24"/>
          <w:szCs w:val="24"/>
        </w:rPr>
        <w:t xml:space="preserve"> de Governança de Dados</w:t>
      </w:r>
    </w:p>
    <w:p w14:paraId="0A672BBC"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A Governança de Dados (GD) é um conjunto de práticas dispostas em num modelo com o objetivo de organizar o uso e o controle adequado dos dados como um ativo organizacional. A GD busca organizar os dados visando disponibilidades, integridade, consistência, usabilidade, segurança e controle, conforme indicado por Barbieri (2019). Segundo Lima e Bastos (2019), a GD é uma disciplina que deve tratar do planejamento, da supervisão e do controle sobre o gerenciamento de dados e o seu respectivo uso. Na visão de </w:t>
      </w:r>
      <w:proofErr w:type="spellStart"/>
      <w:r w:rsidRPr="005D7E80">
        <w:rPr>
          <w:rFonts w:ascii="Times New Roman" w:eastAsia="Times New Roman" w:hAnsi="Times New Roman" w:cs="Times New Roman"/>
          <w:sz w:val="24"/>
          <w:szCs w:val="24"/>
        </w:rPr>
        <w:t>Chukwurak</w:t>
      </w:r>
      <w:proofErr w:type="spellEnd"/>
      <w:r w:rsidRPr="005D7E80">
        <w:rPr>
          <w:rFonts w:ascii="Times New Roman" w:eastAsia="Times New Roman" w:hAnsi="Times New Roman" w:cs="Times New Roman"/>
          <w:sz w:val="24"/>
          <w:szCs w:val="24"/>
        </w:rPr>
        <w:t xml:space="preserve"> </w:t>
      </w:r>
      <w:r w:rsidRPr="005D7E80">
        <w:rPr>
          <w:rFonts w:ascii="Times New Roman" w:eastAsia="Times New Roman" w:hAnsi="Times New Roman" w:cs="Times New Roman"/>
          <w:i/>
          <w:sz w:val="24"/>
          <w:szCs w:val="24"/>
        </w:rPr>
        <w:t>et al.</w:t>
      </w:r>
      <w:r w:rsidRPr="005D7E80">
        <w:rPr>
          <w:rFonts w:ascii="Times New Roman" w:eastAsia="Times New Roman" w:hAnsi="Times New Roman" w:cs="Times New Roman"/>
          <w:sz w:val="24"/>
          <w:szCs w:val="24"/>
        </w:rPr>
        <w:t xml:space="preserve"> (2024), um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de Governança de Dados consiste em: </w:t>
      </w:r>
    </w:p>
    <w:p w14:paraId="33058BBC" w14:textId="77777777" w:rsidR="00E82F34" w:rsidRPr="00515125" w:rsidRDefault="00E82F34" w:rsidP="00E82F34">
      <w:pPr>
        <w:pBdr>
          <w:top w:val="nil"/>
          <w:left w:val="nil"/>
          <w:bottom w:val="nil"/>
          <w:right w:val="nil"/>
          <w:between w:val="nil"/>
        </w:pBdr>
        <w:spacing w:line="240" w:lineRule="auto"/>
        <w:ind w:left="2268"/>
        <w:jc w:val="both"/>
        <w:rPr>
          <w:rFonts w:ascii="Times New Roman" w:eastAsia="Times New Roman" w:hAnsi="Times New Roman" w:cs="Times New Roman"/>
        </w:rPr>
      </w:pPr>
      <w:r w:rsidRPr="00515125">
        <w:rPr>
          <w:rFonts w:ascii="Times New Roman" w:eastAsia="Times New Roman" w:hAnsi="Times New Roman" w:cs="Times New Roman"/>
        </w:rPr>
        <w:t xml:space="preserve">Uma abordagem estruturada que as organizações usam para gerenciar e proteger seus ativos de dados. No seu cerne, um </w:t>
      </w:r>
      <w:r w:rsidRPr="00515125">
        <w:rPr>
          <w:rFonts w:ascii="Times New Roman" w:eastAsia="Times New Roman" w:hAnsi="Times New Roman" w:cs="Times New Roman"/>
          <w:i/>
          <w:iCs/>
        </w:rPr>
        <w:t>framework</w:t>
      </w:r>
      <w:r w:rsidRPr="00515125">
        <w:rPr>
          <w:rFonts w:ascii="Times New Roman" w:eastAsia="Times New Roman" w:hAnsi="Times New Roman" w:cs="Times New Roman"/>
        </w:rPr>
        <w:t xml:space="preserve"> de governança de dados compreende vários componentes essenciais que garantem o manuseio adequado dos dados ao longo de seu ciclo de vida. Estes componentes incluem políticas, processos, papéis e responsabilidades, e métricas (</w:t>
      </w:r>
      <w:proofErr w:type="spellStart"/>
      <w:r w:rsidRPr="00515125">
        <w:rPr>
          <w:rFonts w:ascii="Times New Roman" w:eastAsia="Times New Roman" w:hAnsi="Times New Roman" w:cs="Times New Roman"/>
        </w:rPr>
        <w:t>Chukwurak</w:t>
      </w:r>
      <w:proofErr w:type="spellEnd"/>
      <w:r w:rsidRPr="00515125">
        <w:rPr>
          <w:rFonts w:ascii="Times New Roman" w:eastAsia="Times New Roman" w:hAnsi="Times New Roman" w:cs="Times New Roman"/>
        </w:rPr>
        <w:t xml:space="preserve"> </w:t>
      </w:r>
      <w:r w:rsidRPr="00515125">
        <w:rPr>
          <w:rFonts w:ascii="Times New Roman" w:eastAsia="Times New Roman" w:hAnsi="Times New Roman" w:cs="Times New Roman"/>
          <w:i/>
          <w:iCs/>
        </w:rPr>
        <w:t>et al.</w:t>
      </w:r>
      <w:r w:rsidRPr="00515125">
        <w:rPr>
          <w:rFonts w:ascii="Times New Roman" w:eastAsia="Times New Roman" w:hAnsi="Times New Roman" w:cs="Times New Roman"/>
        </w:rPr>
        <w:t>, 2024, p. 1668).</w:t>
      </w:r>
    </w:p>
    <w:p w14:paraId="76CE8D3A" w14:textId="77777777" w:rsidR="00E82F34" w:rsidRPr="005D7E80" w:rsidRDefault="00E82F34" w:rsidP="00E82F34">
      <w:pPr>
        <w:pBdr>
          <w:top w:val="nil"/>
          <w:left w:val="nil"/>
          <w:bottom w:val="nil"/>
          <w:right w:val="nil"/>
          <w:between w:val="nil"/>
        </w:pBdr>
        <w:spacing w:line="360" w:lineRule="auto"/>
        <w:ind w:left="2268"/>
        <w:jc w:val="both"/>
        <w:rPr>
          <w:rFonts w:ascii="Times New Roman" w:eastAsia="Times New Roman" w:hAnsi="Times New Roman" w:cs="Times New Roman"/>
          <w:sz w:val="24"/>
          <w:szCs w:val="24"/>
        </w:rPr>
      </w:pPr>
    </w:p>
    <w:p w14:paraId="6D0CD36B"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Segundo </w:t>
      </w:r>
      <w:proofErr w:type="spellStart"/>
      <w:r w:rsidRPr="005D7E80">
        <w:rPr>
          <w:rFonts w:ascii="Times New Roman" w:eastAsia="Times New Roman" w:hAnsi="Times New Roman" w:cs="Times New Roman"/>
          <w:sz w:val="24"/>
          <w:szCs w:val="24"/>
        </w:rPr>
        <w:t>Orecchini</w:t>
      </w:r>
      <w:proofErr w:type="spellEnd"/>
      <w:r w:rsidRPr="005D7E80">
        <w:rPr>
          <w:rFonts w:ascii="Times New Roman" w:eastAsia="Times New Roman" w:hAnsi="Times New Roman" w:cs="Times New Roman"/>
          <w:sz w:val="24"/>
          <w:szCs w:val="24"/>
        </w:rPr>
        <w:t xml:space="preserve"> (2024, p. 20) “um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de governança de dados é composto por um conjunto de regras, procedimentos e processos projetados para aumentar o valor dos dados em uma organização empresarial, e é responsável por fornecer uma abordagem holística para a coleta, descrição, gerenciamento, proteção e armazenamento de dados”. </w:t>
      </w:r>
      <w:proofErr w:type="spellStart"/>
      <w:r w:rsidRPr="005D7E80">
        <w:rPr>
          <w:rFonts w:ascii="Times New Roman" w:eastAsia="Times New Roman" w:hAnsi="Times New Roman" w:cs="Times New Roman"/>
          <w:sz w:val="24"/>
          <w:szCs w:val="24"/>
        </w:rPr>
        <w:t>Chukwurah</w:t>
      </w:r>
      <w:proofErr w:type="spellEnd"/>
      <w:r w:rsidRPr="005D7E80">
        <w:rPr>
          <w:rFonts w:ascii="Times New Roman" w:eastAsia="Times New Roman" w:hAnsi="Times New Roman" w:cs="Times New Roman"/>
          <w:sz w:val="24"/>
          <w:szCs w:val="24"/>
        </w:rPr>
        <w:t xml:space="preserve"> </w:t>
      </w:r>
      <w:r w:rsidRPr="005D7E80">
        <w:rPr>
          <w:rFonts w:ascii="Times New Roman" w:eastAsia="Times New Roman" w:hAnsi="Times New Roman" w:cs="Times New Roman"/>
          <w:i/>
          <w:sz w:val="24"/>
          <w:szCs w:val="24"/>
        </w:rPr>
        <w:t xml:space="preserve">et </w:t>
      </w:r>
      <w:r w:rsidRPr="005D7E80">
        <w:rPr>
          <w:rFonts w:ascii="Times New Roman" w:eastAsia="Times New Roman" w:hAnsi="Times New Roman" w:cs="Times New Roman"/>
          <w:i/>
          <w:sz w:val="24"/>
          <w:szCs w:val="24"/>
        </w:rPr>
        <w:lastRenderedPageBreak/>
        <w:t xml:space="preserve">al. </w:t>
      </w:r>
      <w:r w:rsidRPr="005D7E80">
        <w:rPr>
          <w:rFonts w:ascii="Times New Roman" w:eastAsia="Times New Roman" w:hAnsi="Times New Roman" w:cs="Times New Roman"/>
          <w:sz w:val="24"/>
          <w:szCs w:val="24"/>
        </w:rPr>
        <w:t>(2024, p. 1669) ressaltam que “padrões e modelos da indústria fornecem orientações valiosas para o estabelecimento e a manutenção de estruturas eficazes de governança de dados”.</w:t>
      </w:r>
    </w:p>
    <w:p w14:paraId="201798B3"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Um padrão de GD amplamente reconhecido é o Data Management Body </w:t>
      </w:r>
      <w:proofErr w:type="spellStart"/>
      <w:r w:rsidRPr="005D7E80">
        <w:rPr>
          <w:rFonts w:ascii="Times New Roman" w:eastAsia="Times New Roman" w:hAnsi="Times New Roman" w:cs="Times New Roman"/>
          <w:sz w:val="24"/>
          <w:szCs w:val="24"/>
        </w:rPr>
        <w:t>of</w:t>
      </w:r>
      <w:proofErr w:type="spellEnd"/>
      <w:r w:rsidRPr="005D7E80">
        <w:rPr>
          <w:rFonts w:ascii="Times New Roman" w:eastAsia="Times New Roman" w:hAnsi="Times New Roman" w:cs="Times New Roman"/>
          <w:sz w:val="24"/>
          <w:szCs w:val="24"/>
        </w:rPr>
        <w:t xml:space="preserve"> </w:t>
      </w:r>
      <w:proofErr w:type="spellStart"/>
      <w:r w:rsidRPr="005D7E80">
        <w:rPr>
          <w:rFonts w:ascii="Times New Roman" w:eastAsia="Times New Roman" w:hAnsi="Times New Roman" w:cs="Times New Roman"/>
          <w:sz w:val="24"/>
          <w:szCs w:val="24"/>
        </w:rPr>
        <w:t>Knowledge</w:t>
      </w:r>
      <w:proofErr w:type="spellEnd"/>
      <w:r w:rsidRPr="005D7E80">
        <w:rPr>
          <w:rFonts w:ascii="Times New Roman" w:eastAsia="Times New Roman" w:hAnsi="Times New Roman" w:cs="Times New Roman"/>
          <w:sz w:val="24"/>
          <w:szCs w:val="24"/>
        </w:rPr>
        <w:t xml:space="preserve"> (DAMA-DMBOK), desenvolvido pela Data Management </w:t>
      </w:r>
      <w:proofErr w:type="spellStart"/>
      <w:r w:rsidRPr="005D7E80">
        <w:rPr>
          <w:rFonts w:ascii="Times New Roman" w:eastAsia="Times New Roman" w:hAnsi="Times New Roman" w:cs="Times New Roman"/>
          <w:sz w:val="24"/>
          <w:szCs w:val="24"/>
        </w:rPr>
        <w:t>Association</w:t>
      </w:r>
      <w:proofErr w:type="spellEnd"/>
      <w:r w:rsidRPr="005D7E80">
        <w:rPr>
          <w:rFonts w:ascii="Times New Roman" w:eastAsia="Times New Roman" w:hAnsi="Times New Roman" w:cs="Times New Roman"/>
          <w:sz w:val="24"/>
          <w:szCs w:val="24"/>
        </w:rPr>
        <w:t xml:space="preserve"> (DAMA). </w:t>
      </w:r>
      <w:bookmarkStart w:id="8" w:name="_Hlk202560009"/>
      <w:proofErr w:type="spellStart"/>
      <w:r w:rsidRPr="005D7E80">
        <w:rPr>
          <w:rFonts w:ascii="Times New Roman" w:eastAsia="Times New Roman" w:hAnsi="Times New Roman" w:cs="Times New Roman"/>
          <w:sz w:val="24"/>
          <w:szCs w:val="24"/>
        </w:rPr>
        <w:t>Karkošková</w:t>
      </w:r>
      <w:proofErr w:type="spellEnd"/>
      <w:r w:rsidRPr="005D7E80">
        <w:rPr>
          <w:rFonts w:ascii="Times New Roman" w:eastAsia="Times New Roman" w:hAnsi="Times New Roman" w:cs="Times New Roman"/>
          <w:sz w:val="24"/>
          <w:szCs w:val="24"/>
        </w:rPr>
        <w:t xml:space="preserve"> (2023) e </w:t>
      </w:r>
      <w:proofErr w:type="spellStart"/>
      <w:r w:rsidRPr="005D7E80">
        <w:rPr>
          <w:rFonts w:ascii="Times New Roman" w:eastAsia="Times New Roman" w:hAnsi="Times New Roman" w:cs="Times New Roman"/>
          <w:sz w:val="24"/>
          <w:szCs w:val="24"/>
        </w:rPr>
        <w:t>Febiryani</w:t>
      </w:r>
      <w:proofErr w:type="spellEnd"/>
      <w:r w:rsidRPr="005D7E80">
        <w:rPr>
          <w:rFonts w:ascii="Times New Roman" w:eastAsia="Times New Roman" w:hAnsi="Times New Roman" w:cs="Times New Roman"/>
          <w:sz w:val="24"/>
          <w:szCs w:val="24"/>
        </w:rPr>
        <w:t xml:space="preserve">, </w:t>
      </w:r>
      <w:proofErr w:type="spellStart"/>
      <w:r w:rsidRPr="005D7E80">
        <w:rPr>
          <w:rFonts w:ascii="Times New Roman" w:eastAsia="Times New Roman" w:hAnsi="Times New Roman" w:cs="Times New Roman"/>
          <w:sz w:val="24"/>
          <w:szCs w:val="24"/>
        </w:rPr>
        <w:t>Kusumasari</w:t>
      </w:r>
      <w:proofErr w:type="spellEnd"/>
      <w:r w:rsidRPr="005D7E80">
        <w:rPr>
          <w:rFonts w:ascii="Times New Roman" w:eastAsia="Times New Roman" w:hAnsi="Times New Roman" w:cs="Times New Roman"/>
          <w:sz w:val="24"/>
          <w:szCs w:val="24"/>
        </w:rPr>
        <w:t xml:space="preserve"> e Fauzi (2021) afirmam que 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 oferece uma visão abrangente das práticas de gerenciamento de dados, incluindo governança de dados, descrevendo as melhores práticas para o gerenciamento de dados como um ativo</w:t>
      </w:r>
      <w:bookmarkEnd w:id="8"/>
      <w:r w:rsidRPr="005D7E80">
        <w:rPr>
          <w:rFonts w:ascii="Times New Roman" w:eastAsia="Times New Roman" w:hAnsi="Times New Roman" w:cs="Times New Roman"/>
          <w:sz w:val="24"/>
          <w:szCs w:val="24"/>
        </w:rPr>
        <w:t xml:space="preserve">. </w:t>
      </w:r>
    </w:p>
    <w:p w14:paraId="4449C300"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Ruslan, </w:t>
      </w:r>
      <w:proofErr w:type="spellStart"/>
      <w:r w:rsidRPr="005D7E80">
        <w:rPr>
          <w:rFonts w:ascii="Times New Roman" w:eastAsia="Times New Roman" w:hAnsi="Times New Roman" w:cs="Times New Roman"/>
          <w:sz w:val="24"/>
          <w:szCs w:val="24"/>
        </w:rPr>
        <w:t>Alby</w:t>
      </w:r>
      <w:proofErr w:type="spellEnd"/>
      <w:r w:rsidRPr="005D7E80">
        <w:rPr>
          <w:rFonts w:ascii="Times New Roman" w:eastAsia="Times New Roman" w:hAnsi="Times New Roman" w:cs="Times New Roman"/>
          <w:sz w:val="24"/>
          <w:szCs w:val="24"/>
        </w:rPr>
        <w:t xml:space="preserve"> e </w:t>
      </w:r>
      <w:proofErr w:type="spellStart"/>
      <w:r w:rsidRPr="005D7E80">
        <w:rPr>
          <w:rFonts w:ascii="Times New Roman" w:eastAsia="Times New Roman" w:hAnsi="Times New Roman" w:cs="Times New Roman"/>
          <w:sz w:val="24"/>
          <w:szCs w:val="24"/>
        </w:rPr>
        <w:t>Lubis</w:t>
      </w:r>
      <w:proofErr w:type="spellEnd"/>
      <w:r w:rsidRPr="005D7E80">
        <w:rPr>
          <w:rFonts w:ascii="Times New Roman" w:eastAsia="Times New Roman" w:hAnsi="Times New Roman" w:cs="Times New Roman"/>
          <w:sz w:val="24"/>
          <w:szCs w:val="24"/>
        </w:rPr>
        <w:t xml:space="preserve"> (2022) ressaltam que 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 fornece uma abordagem estruturada para a governança de dados, abrangendo áreas-chave como arquitetura de dados, gerenciamento de qualidade e segurança. 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 é estruturado em torno de um modelo funcional, que define as principais áreas de conhecimento e práticas recomendadas para o gerenciamento de dados, incluindo princípios e boas práticas de governança de dados, </w:t>
      </w:r>
      <w:r w:rsidRPr="005D7E80">
        <w:rPr>
          <w:rFonts w:ascii="Times New Roman" w:eastAsia="Times New Roman" w:hAnsi="Times New Roman" w:cs="Times New Roman"/>
          <w:i/>
          <w:iCs/>
          <w:sz w:val="24"/>
          <w:szCs w:val="24"/>
        </w:rPr>
        <w:t>f</w:t>
      </w:r>
      <w:r w:rsidRPr="005D7E80">
        <w:rPr>
          <w:rFonts w:ascii="Times New Roman" w:eastAsia="Times New Roman" w:hAnsi="Times New Roman" w:cs="Times New Roman"/>
          <w:i/>
          <w:sz w:val="24"/>
          <w:szCs w:val="24"/>
        </w:rPr>
        <w:t xml:space="preserve">rameworks </w:t>
      </w:r>
      <w:r w:rsidRPr="005D7E80">
        <w:rPr>
          <w:rFonts w:ascii="Times New Roman" w:eastAsia="Times New Roman" w:hAnsi="Times New Roman" w:cs="Times New Roman"/>
          <w:sz w:val="24"/>
          <w:szCs w:val="24"/>
        </w:rPr>
        <w:t>e metodologias para a gestão de dados e papéis e responsabilidades na organização.</w:t>
      </w:r>
    </w:p>
    <w:p w14:paraId="5CCAA4C6"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De acordo com Fernandes, Costa e Abreu (2025) e baseado no DAMA-BOK fornecida pela Dama (2020), várias práticas podem ser consideradas gestão de dados, sendo divididas em categorias de conhecimento. Assim, o </w:t>
      </w:r>
      <w:r w:rsidRPr="005D7E80">
        <w:rPr>
          <w:rFonts w:ascii="Times New Roman" w:eastAsia="Times New Roman" w:hAnsi="Times New Roman" w:cs="Times New Roman"/>
          <w:i/>
          <w:sz w:val="24"/>
          <w:szCs w:val="24"/>
        </w:rPr>
        <w:t xml:space="preserve">framework </w:t>
      </w:r>
      <w:r w:rsidRPr="005D7E80">
        <w:rPr>
          <w:rFonts w:ascii="Times New Roman" w:eastAsia="Times New Roman" w:hAnsi="Times New Roman" w:cs="Times New Roman"/>
          <w:sz w:val="24"/>
          <w:szCs w:val="24"/>
        </w:rPr>
        <w:t xml:space="preserve">DAMA-DMBOK2 abrange dez áreas de conhecimento, cada qual focada em um aspecto específico da gestão de dados (Dama, 2020), quais sejam: 1) Governança de dados (6 elementos): estratégia, organização e funções, políticas e padrões, projetos e serviços, problemas e avaliação; 2) Gestão e arquitetura de dados (3 elementos): modelagem de dados empresariais, análise da cadeia de valor e arquitetura de dados direcionados; 3) Desenvolvimento de dados (4 elementos): análise, modelagem de dados, </w:t>
      </w:r>
      <w:r w:rsidRPr="005D7E80">
        <w:rPr>
          <w:rFonts w:ascii="Times New Roman" w:eastAsia="Times New Roman" w:hAnsi="Times New Roman" w:cs="Times New Roman"/>
          <w:i/>
          <w:sz w:val="24"/>
          <w:szCs w:val="24"/>
        </w:rPr>
        <w:t xml:space="preserve">design </w:t>
      </w:r>
      <w:r w:rsidRPr="005D7E80">
        <w:rPr>
          <w:rFonts w:ascii="Times New Roman" w:eastAsia="Times New Roman" w:hAnsi="Times New Roman" w:cs="Times New Roman"/>
          <w:sz w:val="24"/>
          <w:szCs w:val="24"/>
        </w:rPr>
        <w:t xml:space="preserve">de banco de dados e implementação; 4) Gestão de operações de banco de dados (5 elementos):  aquisição, recuperação, ajustes e retenção e limpeza; 5) Gestão de segurança de dados (5 elementos): padrões, classificação, administração, autenticação e auditoria; 6) Gestão de referências e dados mestres (5 elementos): códigos externos, códigos internos, dados de clientes, dados de produto e dimensões de gestão; 7) Gestão de armazenamento de dados e de BI (4 elementos): arquitetura, implementação, treinamento e suporte e monitoramento e ajustes; 8) Gestão de documentação e conteúdo (5 elementos): aquisição e armazenamento; 9) Gestão de metadados (4 elementos):  arquitetura, integração, controle e entrega e, por fim; 10) Gestão de qualidade de dados (4 elementos): especificação, análise, mensuração e aprimoramento, </w:t>
      </w:r>
      <w:r w:rsidRPr="005D7E80">
        <w:rPr>
          <w:rFonts w:ascii="Times New Roman" w:eastAsia="Times New Roman" w:hAnsi="Times New Roman" w:cs="Times New Roman"/>
          <w:i/>
          <w:sz w:val="24"/>
          <w:szCs w:val="24"/>
        </w:rPr>
        <w:t xml:space="preserve">backup </w:t>
      </w:r>
      <w:r w:rsidRPr="005D7E80">
        <w:rPr>
          <w:rFonts w:ascii="Times New Roman" w:eastAsia="Times New Roman" w:hAnsi="Times New Roman" w:cs="Times New Roman"/>
          <w:sz w:val="24"/>
          <w:szCs w:val="24"/>
        </w:rPr>
        <w:t xml:space="preserve">e recuperação, gestão de conteúdo e recuperação e retenção. Na Figura 2 é apresentado o </w:t>
      </w:r>
      <w:r w:rsidRPr="005D7E80">
        <w:rPr>
          <w:rFonts w:ascii="Times New Roman" w:eastAsia="Times New Roman" w:hAnsi="Times New Roman" w:cs="Times New Roman"/>
          <w:i/>
          <w:iCs/>
          <w:sz w:val="24"/>
          <w:szCs w:val="24"/>
        </w:rPr>
        <w:t xml:space="preserve">framework </w:t>
      </w:r>
      <w:r w:rsidRPr="005D7E80">
        <w:rPr>
          <w:rFonts w:ascii="Times New Roman" w:eastAsia="Times New Roman" w:hAnsi="Times New Roman" w:cs="Times New Roman"/>
          <w:sz w:val="24"/>
          <w:szCs w:val="24"/>
        </w:rPr>
        <w:t>DAMA – DMBOK2.</w:t>
      </w:r>
    </w:p>
    <w:p w14:paraId="65202E99" w14:textId="77777777" w:rsidR="00E82F34" w:rsidRPr="004A079D" w:rsidRDefault="00E82F34" w:rsidP="00E82F34">
      <w:pPr>
        <w:keepNext/>
        <w:keepLines/>
        <w:pBdr>
          <w:top w:val="nil"/>
          <w:left w:val="nil"/>
          <w:bottom w:val="nil"/>
          <w:right w:val="nil"/>
          <w:between w:val="nil"/>
        </w:pBdr>
        <w:spacing w:line="240" w:lineRule="auto"/>
        <w:ind w:left="720"/>
        <w:jc w:val="center"/>
        <w:rPr>
          <w:rFonts w:ascii="Times New Roman" w:eastAsia="Times New Roman" w:hAnsi="Times New Roman" w:cs="Times New Roman"/>
          <w:sz w:val="24"/>
          <w:szCs w:val="24"/>
        </w:rPr>
      </w:pPr>
      <w:r w:rsidRPr="004A079D">
        <w:rPr>
          <w:rFonts w:ascii="Times New Roman" w:eastAsia="Times New Roman" w:hAnsi="Times New Roman" w:cs="Times New Roman"/>
          <w:b/>
          <w:noProof/>
          <w:sz w:val="20"/>
          <w:szCs w:val="20"/>
        </w:rPr>
        <w:lastRenderedPageBreak/>
        <w:drawing>
          <wp:inline distT="114300" distB="114300" distL="114300" distR="114300" wp14:anchorId="5BBB086C" wp14:editId="313EED1A">
            <wp:extent cx="4427220" cy="4197350"/>
            <wp:effectExtent l="0" t="0" r="0" b="0"/>
            <wp:docPr id="1180283166" name="image1.png"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1180283166" name="image1.png" descr="Diagrama&#10;&#10;Descrição gerada automaticamente"/>
                    <pic:cNvPicPr preferRelativeResize="0"/>
                  </pic:nvPicPr>
                  <pic:blipFill>
                    <a:blip r:embed="rId10"/>
                    <a:srcRect/>
                    <a:stretch>
                      <a:fillRect/>
                    </a:stretch>
                  </pic:blipFill>
                  <pic:spPr>
                    <a:xfrm>
                      <a:off x="0" y="0"/>
                      <a:ext cx="4445650" cy="4214823"/>
                    </a:xfrm>
                    <a:prstGeom prst="rect">
                      <a:avLst/>
                    </a:prstGeom>
                    <a:ln/>
                  </pic:spPr>
                </pic:pic>
              </a:graphicData>
            </a:graphic>
          </wp:inline>
        </w:drawing>
      </w:r>
    </w:p>
    <w:p w14:paraId="1EA8884A" w14:textId="77777777" w:rsidR="00E82F34" w:rsidRPr="004A079D"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4A079D">
        <w:rPr>
          <w:rFonts w:ascii="Times New Roman" w:eastAsia="Times New Roman" w:hAnsi="Times New Roman" w:cs="Times New Roman"/>
          <w:bCs/>
          <w:sz w:val="20"/>
          <w:szCs w:val="20"/>
        </w:rPr>
        <w:t>Figura 2 -</w:t>
      </w:r>
      <w:r w:rsidRPr="004A079D">
        <w:rPr>
          <w:rFonts w:ascii="Times New Roman" w:eastAsia="Times New Roman" w:hAnsi="Times New Roman" w:cs="Times New Roman"/>
          <w:sz w:val="20"/>
          <w:szCs w:val="20"/>
        </w:rPr>
        <w:t xml:space="preserve"> DAMA – DMBOK2</w:t>
      </w:r>
    </w:p>
    <w:p w14:paraId="42813727" w14:textId="77777777" w:rsidR="00E82F34" w:rsidRPr="004A079D"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4A079D">
        <w:rPr>
          <w:rFonts w:ascii="Times New Roman" w:eastAsia="Times New Roman" w:hAnsi="Times New Roman" w:cs="Times New Roman"/>
          <w:sz w:val="20"/>
          <w:szCs w:val="20"/>
        </w:rPr>
        <w:t>Fonte: DAMA (2020).</w:t>
      </w:r>
    </w:p>
    <w:p w14:paraId="722DBCD0" w14:textId="77777777" w:rsidR="00E82F34" w:rsidRPr="004A079D" w:rsidRDefault="00E82F34" w:rsidP="00E82F34">
      <w:pPr>
        <w:pBdr>
          <w:top w:val="nil"/>
          <w:left w:val="nil"/>
          <w:bottom w:val="nil"/>
          <w:right w:val="nil"/>
          <w:between w:val="nil"/>
        </w:pBdr>
        <w:spacing w:line="360" w:lineRule="auto"/>
        <w:ind w:left="57"/>
        <w:jc w:val="both"/>
        <w:rPr>
          <w:rFonts w:ascii="Times New Roman" w:eastAsia="Times New Roman" w:hAnsi="Times New Roman" w:cs="Times New Roman"/>
          <w:b/>
          <w:sz w:val="24"/>
          <w:szCs w:val="24"/>
        </w:rPr>
      </w:pPr>
    </w:p>
    <w:p w14:paraId="5FB17C1C" w14:textId="77777777" w:rsidR="00E82F34" w:rsidRPr="00731235" w:rsidRDefault="00E82F34" w:rsidP="00E82F34">
      <w:pPr>
        <w:pBdr>
          <w:top w:val="nil"/>
          <w:left w:val="nil"/>
          <w:bottom w:val="nil"/>
          <w:right w:val="nil"/>
          <w:between w:val="nil"/>
        </w:pBdr>
        <w:spacing w:line="360" w:lineRule="auto"/>
        <w:ind w:left="57" w:hanging="426"/>
        <w:jc w:val="both"/>
        <w:rPr>
          <w:rFonts w:ascii="Times New Roman" w:eastAsia="Times New Roman" w:hAnsi="Times New Roman" w:cs="Times New Roman"/>
          <w:bCs/>
          <w:sz w:val="24"/>
          <w:szCs w:val="24"/>
        </w:rPr>
      </w:pPr>
      <w:r w:rsidRPr="00731235">
        <w:rPr>
          <w:rFonts w:ascii="Times New Roman" w:eastAsia="Times New Roman" w:hAnsi="Times New Roman" w:cs="Times New Roman"/>
          <w:b/>
          <w:bCs/>
          <w:sz w:val="24"/>
          <w:szCs w:val="24"/>
        </w:rPr>
        <w:t xml:space="preserve">2.3 Modelo conceitual da correlação entre </w:t>
      </w:r>
      <w:r>
        <w:rPr>
          <w:rFonts w:ascii="Times New Roman" w:eastAsia="Times New Roman" w:hAnsi="Times New Roman" w:cs="Times New Roman"/>
          <w:b/>
          <w:bCs/>
          <w:sz w:val="24"/>
          <w:szCs w:val="24"/>
        </w:rPr>
        <w:t xml:space="preserve">o </w:t>
      </w:r>
      <w:r w:rsidRPr="00731235">
        <w:rPr>
          <w:rFonts w:ascii="Times New Roman" w:eastAsia="Times New Roman" w:hAnsi="Times New Roman" w:cs="Times New Roman"/>
          <w:b/>
          <w:bCs/>
          <w:sz w:val="24"/>
          <w:szCs w:val="24"/>
        </w:rPr>
        <w:t>modelo</w:t>
      </w:r>
      <w:r w:rsidRPr="00731235">
        <w:rPr>
          <w:rFonts w:ascii="Times New Roman" w:eastAsia="Times New Roman" w:hAnsi="Times New Roman" w:cs="Times New Roman"/>
          <w:b/>
          <w:bCs/>
          <w:i/>
          <w:iCs/>
          <w:sz w:val="24"/>
          <w:szCs w:val="24"/>
        </w:rPr>
        <w:t xml:space="preserve"> </w:t>
      </w:r>
      <w:r w:rsidRPr="00731235">
        <w:rPr>
          <w:rFonts w:ascii="Times New Roman" w:eastAsia="Times New Roman" w:hAnsi="Times New Roman" w:cs="Times New Roman"/>
          <w:b/>
          <w:bCs/>
          <w:sz w:val="24"/>
          <w:szCs w:val="24"/>
        </w:rPr>
        <w:t xml:space="preserve">APO de Gestão do Conhecimento e o </w:t>
      </w:r>
      <w:r w:rsidRPr="00731235">
        <w:rPr>
          <w:rFonts w:ascii="Times New Roman" w:eastAsia="Times New Roman" w:hAnsi="Times New Roman" w:cs="Times New Roman"/>
          <w:b/>
          <w:bCs/>
          <w:i/>
          <w:iCs/>
          <w:sz w:val="24"/>
          <w:szCs w:val="24"/>
        </w:rPr>
        <w:t>framework</w:t>
      </w:r>
      <w:r w:rsidRPr="00731235">
        <w:rPr>
          <w:rFonts w:ascii="Times New Roman" w:eastAsia="Times New Roman" w:hAnsi="Times New Roman" w:cs="Times New Roman"/>
          <w:b/>
          <w:bCs/>
          <w:sz w:val="24"/>
          <w:szCs w:val="24"/>
        </w:rPr>
        <w:t xml:space="preserve"> DAMA-DMBOK2 de Governança de Dados</w:t>
      </w:r>
    </w:p>
    <w:p w14:paraId="36F32473" w14:textId="77777777" w:rsidR="00E82F34" w:rsidRPr="00731235" w:rsidRDefault="00E82F34" w:rsidP="00E82F34">
      <w:pPr>
        <w:pBdr>
          <w:top w:val="nil"/>
          <w:left w:val="nil"/>
          <w:bottom w:val="nil"/>
          <w:right w:val="nil"/>
          <w:between w:val="nil"/>
        </w:pBdr>
        <w:spacing w:line="360" w:lineRule="auto"/>
        <w:ind w:left="57"/>
        <w:jc w:val="both"/>
        <w:rPr>
          <w:rFonts w:ascii="Times New Roman" w:eastAsia="Times New Roman" w:hAnsi="Times New Roman" w:cs="Times New Roman"/>
          <w:bCs/>
          <w:sz w:val="24"/>
          <w:szCs w:val="24"/>
        </w:rPr>
      </w:pPr>
      <w:r w:rsidRPr="00731235">
        <w:rPr>
          <w:rFonts w:ascii="Times New Roman" w:eastAsia="Times New Roman" w:hAnsi="Times New Roman" w:cs="Times New Roman"/>
          <w:bCs/>
          <w:sz w:val="24"/>
          <w:szCs w:val="24"/>
        </w:rPr>
        <w:tab/>
        <w:t xml:space="preserve">Na Figura 3 é apresentado o modelo conceitual da correlação entre </w:t>
      </w:r>
      <w:r>
        <w:rPr>
          <w:rFonts w:ascii="Times New Roman" w:eastAsia="Times New Roman" w:hAnsi="Times New Roman" w:cs="Times New Roman"/>
          <w:bCs/>
          <w:sz w:val="24"/>
          <w:szCs w:val="24"/>
        </w:rPr>
        <w:t>as dimensões do</w:t>
      </w:r>
      <w:r w:rsidRPr="00731235">
        <w:rPr>
          <w:rFonts w:ascii="Times New Roman" w:eastAsia="Times New Roman" w:hAnsi="Times New Roman" w:cs="Times New Roman"/>
          <w:bCs/>
          <w:sz w:val="24"/>
          <w:szCs w:val="24"/>
        </w:rPr>
        <w:t xml:space="preserve"> modelo APO de Gestão do Conhecimento e </w:t>
      </w:r>
      <w:r>
        <w:rPr>
          <w:rFonts w:ascii="Times New Roman" w:eastAsia="Times New Roman" w:hAnsi="Times New Roman" w:cs="Times New Roman"/>
          <w:bCs/>
          <w:sz w:val="24"/>
          <w:szCs w:val="24"/>
        </w:rPr>
        <w:t>as dimensões d</w:t>
      </w:r>
      <w:r w:rsidRPr="00731235">
        <w:rPr>
          <w:rFonts w:ascii="Times New Roman" w:eastAsia="Times New Roman" w:hAnsi="Times New Roman" w:cs="Times New Roman"/>
          <w:bCs/>
          <w:sz w:val="24"/>
          <w:szCs w:val="24"/>
        </w:rPr>
        <w:t xml:space="preserve">o </w:t>
      </w:r>
      <w:r w:rsidRPr="00731235">
        <w:rPr>
          <w:rFonts w:ascii="Times New Roman" w:eastAsia="Times New Roman" w:hAnsi="Times New Roman" w:cs="Times New Roman"/>
          <w:bCs/>
          <w:i/>
          <w:iCs/>
          <w:sz w:val="24"/>
          <w:szCs w:val="24"/>
        </w:rPr>
        <w:t>framework</w:t>
      </w:r>
      <w:r w:rsidRPr="00731235">
        <w:rPr>
          <w:rFonts w:ascii="Times New Roman" w:eastAsia="Times New Roman" w:hAnsi="Times New Roman" w:cs="Times New Roman"/>
          <w:bCs/>
          <w:sz w:val="24"/>
          <w:szCs w:val="24"/>
        </w:rPr>
        <w:t xml:space="preserve"> DAMA-DMBOK2 de Governança de Dados.</w:t>
      </w:r>
    </w:p>
    <w:p w14:paraId="28CA274C" w14:textId="77777777" w:rsidR="00E82F34" w:rsidRPr="00731235"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14:anchorId="561ADE6D" wp14:editId="64561BFB">
            <wp:extent cx="5291092" cy="2431945"/>
            <wp:effectExtent l="0" t="0" r="5080" b="6985"/>
            <wp:docPr id="49725338" name="Imagem 1" descr="Diagrama, Diagrama de Ven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338" name="Imagem 1" descr="Diagrama, Diagrama de Venn&#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4591" cy="2438149"/>
                    </a:xfrm>
                    <a:prstGeom prst="rect">
                      <a:avLst/>
                    </a:prstGeom>
                    <a:noFill/>
                    <a:ln>
                      <a:noFill/>
                    </a:ln>
                  </pic:spPr>
                </pic:pic>
              </a:graphicData>
            </a:graphic>
          </wp:inline>
        </w:drawing>
      </w:r>
    </w:p>
    <w:p w14:paraId="6E524814" w14:textId="77777777" w:rsidR="00E82F34" w:rsidRPr="00731235"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731235">
        <w:rPr>
          <w:rFonts w:ascii="Times New Roman" w:eastAsia="Times New Roman" w:hAnsi="Times New Roman" w:cs="Times New Roman"/>
          <w:bCs/>
          <w:sz w:val="20"/>
          <w:szCs w:val="20"/>
        </w:rPr>
        <w:t xml:space="preserve">Figura 3 - </w:t>
      </w:r>
      <w:r w:rsidRPr="00731235">
        <w:rPr>
          <w:rFonts w:ascii="Times New Roman" w:eastAsia="Times New Roman" w:hAnsi="Times New Roman" w:cs="Times New Roman"/>
          <w:sz w:val="20"/>
          <w:szCs w:val="20"/>
        </w:rPr>
        <w:t>Modelo conceitual da correlação entre</w:t>
      </w:r>
      <w:r>
        <w:rPr>
          <w:rFonts w:ascii="Times New Roman" w:eastAsia="Times New Roman" w:hAnsi="Times New Roman" w:cs="Times New Roman"/>
          <w:sz w:val="20"/>
          <w:szCs w:val="20"/>
        </w:rPr>
        <w:t xml:space="preserve"> o </w:t>
      </w:r>
      <w:r w:rsidRPr="00731235">
        <w:rPr>
          <w:rFonts w:ascii="Times New Roman" w:eastAsia="Times New Roman" w:hAnsi="Times New Roman" w:cs="Times New Roman"/>
          <w:sz w:val="20"/>
          <w:szCs w:val="20"/>
        </w:rPr>
        <w:t>modelo APO de Gestão do Conhecimento</w:t>
      </w:r>
      <w:r>
        <w:rPr>
          <w:rFonts w:ascii="Times New Roman" w:eastAsia="Times New Roman" w:hAnsi="Times New Roman" w:cs="Times New Roman"/>
          <w:sz w:val="20"/>
          <w:szCs w:val="20"/>
        </w:rPr>
        <w:t xml:space="preserve"> e</w:t>
      </w:r>
      <w:r w:rsidRPr="00731235">
        <w:rPr>
          <w:rFonts w:ascii="Times New Roman" w:eastAsia="Times New Roman" w:hAnsi="Times New Roman" w:cs="Times New Roman"/>
          <w:sz w:val="20"/>
          <w:szCs w:val="20"/>
        </w:rPr>
        <w:t xml:space="preserve"> o </w:t>
      </w:r>
      <w:r w:rsidRPr="00731235">
        <w:rPr>
          <w:rFonts w:ascii="Times New Roman" w:eastAsia="Times New Roman" w:hAnsi="Times New Roman" w:cs="Times New Roman"/>
          <w:i/>
          <w:iCs/>
          <w:sz w:val="20"/>
          <w:szCs w:val="20"/>
        </w:rPr>
        <w:t>framework</w:t>
      </w:r>
      <w:r w:rsidRPr="00731235">
        <w:rPr>
          <w:rFonts w:ascii="Times New Roman" w:eastAsia="Times New Roman" w:hAnsi="Times New Roman" w:cs="Times New Roman"/>
          <w:sz w:val="20"/>
          <w:szCs w:val="20"/>
        </w:rPr>
        <w:t xml:space="preserve"> DAMA-DMBOK2 de Governança de Dados</w:t>
      </w:r>
    </w:p>
    <w:p w14:paraId="65A40D51" w14:textId="77777777" w:rsidR="00E82F34" w:rsidRPr="0015270E" w:rsidRDefault="00E82F34" w:rsidP="00E82F34">
      <w:pPr>
        <w:keepNext/>
        <w:keepLines/>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15270E">
        <w:rPr>
          <w:rFonts w:ascii="Times New Roman" w:eastAsia="Times New Roman" w:hAnsi="Times New Roman" w:cs="Times New Roman"/>
          <w:sz w:val="20"/>
          <w:szCs w:val="20"/>
        </w:rPr>
        <w:t>Fonte: Autores (2025).</w:t>
      </w:r>
    </w:p>
    <w:p w14:paraId="619FC58C" w14:textId="77777777" w:rsidR="00E82F34" w:rsidRDefault="00E82F34" w:rsidP="00E82F34">
      <w:pPr>
        <w:pBdr>
          <w:top w:val="nil"/>
          <w:left w:val="nil"/>
          <w:bottom w:val="nil"/>
          <w:right w:val="nil"/>
          <w:between w:val="nil"/>
        </w:pBdr>
        <w:spacing w:line="360" w:lineRule="auto"/>
        <w:ind w:left="720"/>
        <w:jc w:val="both"/>
        <w:rPr>
          <w:rFonts w:ascii="Times New Roman" w:eastAsia="Times New Roman" w:hAnsi="Times New Roman" w:cs="Times New Roman"/>
          <w:bCs/>
          <w:sz w:val="24"/>
          <w:szCs w:val="24"/>
        </w:rPr>
      </w:pPr>
    </w:p>
    <w:p w14:paraId="496A85FE" w14:textId="77777777" w:rsidR="00E82F34"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 </w:t>
      </w:r>
      <w:r w:rsidRPr="00731235">
        <w:rPr>
          <w:rFonts w:ascii="Times New Roman" w:eastAsia="Times New Roman" w:hAnsi="Times New Roman" w:cs="Times New Roman"/>
          <w:bCs/>
          <w:sz w:val="24"/>
          <w:szCs w:val="24"/>
        </w:rPr>
        <w:t>modelo conceitual</w:t>
      </w:r>
      <w:r>
        <w:rPr>
          <w:rFonts w:ascii="Times New Roman" w:eastAsia="Times New Roman" w:hAnsi="Times New Roman" w:cs="Times New Roman"/>
          <w:bCs/>
          <w:sz w:val="24"/>
          <w:szCs w:val="24"/>
        </w:rPr>
        <w:t xml:space="preserve"> desenvolvido apresenta as seis dimensões do </w:t>
      </w:r>
      <w:r w:rsidRPr="00C02473">
        <w:rPr>
          <w:rFonts w:ascii="Times New Roman" w:eastAsia="Times New Roman" w:hAnsi="Times New Roman" w:cs="Times New Roman"/>
          <w:bCs/>
          <w:sz w:val="24"/>
          <w:szCs w:val="24"/>
        </w:rPr>
        <w:t xml:space="preserve">modelo APO de Gestão do Conhecimento e </w:t>
      </w:r>
      <w:r>
        <w:rPr>
          <w:rFonts w:ascii="Times New Roman" w:eastAsia="Times New Roman" w:hAnsi="Times New Roman" w:cs="Times New Roman"/>
          <w:bCs/>
          <w:sz w:val="24"/>
          <w:szCs w:val="24"/>
        </w:rPr>
        <w:t>as dez dimensões do</w:t>
      </w:r>
      <w:r w:rsidRPr="00C02473">
        <w:rPr>
          <w:rFonts w:ascii="Times New Roman" w:eastAsia="Times New Roman" w:hAnsi="Times New Roman" w:cs="Times New Roman"/>
          <w:bCs/>
          <w:sz w:val="24"/>
          <w:szCs w:val="24"/>
        </w:rPr>
        <w:t xml:space="preserve"> </w:t>
      </w:r>
      <w:r w:rsidRPr="00C02473">
        <w:rPr>
          <w:rFonts w:ascii="Times New Roman" w:eastAsia="Times New Roman" w:hAnsi="Times New Roman" w:cs="Times New Roman"/>
          <w:bCs/>
          <w:i/>
          <w:iCs/>
          <w:sz w:val="24"/>
          <w:szCs w:val="24"/>
        </w:rPr>
        <w:t>framework</w:t>
      </w:r>
      <w:r w:rsidRPr="00C02473">
        <w:rPr>
          <w:rFonts w:ascii="Times New Roman" w:eastAsia="Times New Roman" w:hAnsi="Times New Roman" w:cs="Times New Roman"/>
          <w:bCs/>
          <w:sz w:val="24"/>
          <w:szCs w:val="24"/>
        </w:rPr>
        <w:t xml:space="preserve"> DAMA-DMBOK2 de Governança de Dados</w:t>
      </w:r>
      <w:r>
        <w:rPr>
          <w:rFonts w:ascii="Times New Roman" w:eastAsia="Times New Roman" w:hAnsi="Times New Roman" w:cs="Times New Roman"/>
          <w:bCs/>
          <w:sz w:val="24"/>
          <w:szCs w:val="24"/>
        </w:rPr>
        <w:t>, indicando ao centro o conjunto de dimensões com potencial correlação a ser estabelecido na pesquisa realizada.</w:t>
      </w:r>
    </w:p>
    <w:p w14:paraId="16A33DF6" w14:textId="77777777" w:rsidR="00E82F34" w:rsidRPr="004A0341" w:rsidRDefault="00E82F34" w:rsidP="00E82F34">
      <w:pPr>
        <w:pBdr>
          <w:top w:val="nil"/>
          <w:left w:val="nil"/>
          <w:bottom w:val="nil"/>
          <w:right w:val="nil"/>
          <w:between w:val="nil"/>
        </w:pBdr>
        <w:spacing w:line="360" w:lineRule="auto"/>
        <w:ind w:left="720"/>
        <w:jc w:val="both"/>
        <w:rPr>
          <w:rFonts w:ascii="Times New Roman" w:eastAsia="Times New Roman" w:hAnsi="Times New Roman" w:cs="Times New Roman"/>
          <w:bCs/>
          <w:sz w:val="24"/>
          <w:szCs w:val="24"/>
        </w:rPr>
      </w:pPr>
    </w:p>
    <w:p w14:paraId="0F8CD44C" w14:textId="77777777" w:rsidR="00E82F34" w:rsidRPr="005D7E80" w:rsidRDefault="00E82F34" w:rsidP="00E82F34">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5D7E80">
        <w:rPr>
          <w:rFonts w:ascii="Times New Roman" w:eastAsia="Times New Roman" w:hAnsi="Times New Roman" w:cs="Times New Roman"/>
          <w:b/>
          <w:sz w:val="28"/>
          <w:szCs w:val="28"/>
        </w:rPr>
        <w:t>METODOLOGIA</w:t>
      </w:r>
    </w:p>
    <w:p w14:paraId="28B9177E"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Esta é uma pesquisa de natureza exploratória qualitativa, conduzida em três etapas. A primeira etapa consistiu na definição dos construtos teóricos centrais da pesquisa: ‘Gestão do Conhecimento’, ‘Modelo APO de Gestão do Conhecimento’, ‘Governança de Dados’ e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DAMA-DMBOK2 de Governança de Dados’. Para tanto, foi realizad</w:t>
      </w:r>
      <w:r>
        <w:rPr>
          <w:rFonts w:ascii="Times New Roman" w:eastAsia="Times New Roman" w:hAnsi="Times New Roman" w:cs="Times New Roman"/>
          <w:sz w:val="24"/>
          <w:szCs w:val="24"/>
        </w:rPr>
        <w:t xml:space="preserve">o levantamento </w:t>
      </w:r>
      <w:r w:rsidRPr="005D7E80">
        <w:rPr>
          <w:rFonts w:ascii="Times New Roman" w:eastAsia="Times New Roman" w:hAnsi="Times New Roman" w:cs="Times New Roman"/>
          <w:sz w:val="24"/>
          <w:szCs w:val="24"/>
        </w:rPr>
        <w:t>bibliográfic</w:t>
      </w:r>
      <w:r>
        <w:rPr>
          <w:rFonts w:ascii="Times New Roman" w:eastAsia="Times New Roman" w:hAnsi="Times New Roman" w:cs="Times New Roman"/>
          <w:sz w:val="24"/>
          <w:szCs w:val="24"/>
        </w:rPr>
        <w:t>o</w:t>
      </w:r>
      <w:r w:rsidRPr="005D7E80">
        <w:rPr>
          <w:rFonts w:ascii="Times New Roman" w:eastAsia="Times New Roman" w:hAnsi="Times New Roman" w:cs="Times New Roman"/>
          <w:sz w:val="24"/>
          <w:szCs w:val="24"/>
        </w:rPr>
        <w:t xml:space="preserve"> e documental, incluindo artigos científicos, livros técnicos e documentos institucionais. As fontes principais foram o modelo APO de Gestão do Conhecimento (APO, 2020) e o manual do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DAMA-DMBOK2 (DAMA </w:t>
      </w:r>
      <w:proofErr w:type="spellStart"/>
      <w:r w:rsidRPr="005D7E80">
        <w:rPr>
          <w:rFonts w:ascii="Times New Roman" w:eastAsia="Times New Roman" w:hAnsi="Times New Roman" w:cs="Times New Roman"/>
          <w:sz w:val="24"/>
          <w:szCs w:val="24"/>
        </w:rPr>
        <w:t>International</w:t>
      </w:r>
      <w:proofErr w:type="spellEnd"/>
      <w:r w:rsidRPr="005D7E80">
        <w:rPr>
          <w:rFonts w:ascii="Times New Roman" w:eastAsia="Times New Roman" w:hAnsi="Times New Roman" w:cs="Times New Roman"/>
          <w:sz w:val="24"/>
          <w:szCs w:val="24"/>
        </w:rPr>
        <w:t xml:space="preserve">, 2020), selecionados por sua relevância e aceitação no meio acadêmico e corporativo. </w:t>
      </w:r>
    </w:p>
    <w:p w14:paraId="5FC6F2DF"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A segunda etapa compreendeu a construção de um modelo conceitual preliminar que expõe a estrutura de dimensões componentes do modelo APO de Gestão do Conhecimento (APO, 2020) e do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DAMA-DMBOK2 (DAMA, 2020), conforme apresentado na Figura 3 exposta no </w:t>
      </w:r>
      <w:r>
        <w:rPr>
          <w:rFonts w:ascii="Times New Roman" w:eastAsia="Times New Roman" w:hAnsi="Times New Roman" w:cs="Times New Roman"/>
          <w:sz w:val="24"/>
          <w:szCs w:val="24"/>
        </w:rPr>
        <w:t>tópico 2.3</w:t>
      </w:r>
      <w:r w:rsidRPr="005D7E80">
        <w:rPr>
          <w:rFonts w:ascii="Times New Roman" w:eastAsia="Times New Roman" w:hAnsi="Times New Roman" w:cs="Times New Roman"/>
          <w:sz w:val="24"/>
          <w:szCs w:val="24"/>
        </w:rPr>
        <w:t xml:space="preserve">, permitindo assim uma visão geral dos </w:t>
      </w:r>
      <w:r w:rsidRPr="005D7E80">
        <w:rPr>
          <w:rFonts w:ascii="Times New Roman" w:eastAsia="Times New Roman" w:hAnsi="Times New Roman" w:cs="Times New Roman"/>
          <w:i/>
          <w:iCs/>
          <w:sz w:val="24"/>
          <w:szCs w:val="24"/>
        </w:rPr>
        <w:t>frameworks</w:t>
      </w:r>
      <w:r w:rsidRPr="005D7E80">
        <w:rPr>
          <w:rFonts w:ascii="Times New Roman" w:eastAsia="Times New Roman" w:hAnsi="Times New Roman" w:cs="Times New Roman"/>
          <w:sz w:val="24"/>
          <w:szCs w:val="24"/>
        </w:rPr>
        <w:t xml:space="preserve"> de Gestão do Conhecimento e Governança de Dados considerados nesta pesquisa.</w:t>
      </w:r>
    </w:p>
    <w:p w14:paraId="6E603465"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lastRenderedPageBreak/>
        <w:t xml:space="preserve">A terceira etapa envolveu </w:t>
      </w:r>
      <w:r>
        <w:rPr>
          <w:rFonts w:ascii="Times New Roman" w:eastAsia="Times New Roman" w:hAnsi="Times New Roman" w:cs="Times New Roman"/>
          <w:sz w:val="24"/>
          <w:szCs w:val="24"/>
        </w:rPr>
        <w:t>análise documental</w:t>
      </w:r>
      <w:r>
        <w:rPr>
          <w:rFonts w:ascii="Times New Roman" w:eastAsia="Times New Roman" w:hAnsi="Times New Roman" w:cs="Times New Roman"/>
          <w:bCs/>
          <w:sz w:val="24"/>
          <w:szCs w:val="24"/>
        </w:rPr>
        <w:t xml:space="preserve"> (Sá-Silva; Almeida; </w:t>
      </w:r>
      <w:proofErr w:type="spellStart"/>
      <w:r>
        <w:rPr>
          <w:rFonts w:ascii="Times New Roman" w:eastAsia="Times New Roman" w:hAnsi="Times New Roman" w:cs="Times New Roman"/>
          <w:bCs/>
          <w:sz w:val="24"/>
          <w:szCs w:val="24"/>
        </w:rPr>
        <w:t>Gindani</w:t>
      </w:r>
      <w:proofErr w:type="spellEnd"/>
      <w:r>
        <w:rPr>
          <w:rFonts w:ascii="Times New Roman" w:eastAsia="Times New Roman" w:hAnsi="Times New Roman" w:cs="Times New Roman"/>
          <w:bCs/>
          <w:sz w:val="24"/>
          <w:szCs w:val="24"/>
        </w:rPr>
        <w:t>, 2009) e</w:t>
      </w:r>
      <w:r w:rsidRPr="005D7E80">
        <w:rPr>
          <w:rFonts w:ascii="Times New Roman" w:eastAsia="Times New Roman" w:hAnsi="Times New Roman" w:cs="Times New Roman"/>
          <w:sz w:val="24"/>
          <w:szCs w:val="24"/>
        </w:rPr>
        <w:t xml:space="preserve"> análise de mapeamento cruzado </w:t>
      </w:r>
      <w:r>
        <w:rPr>
          <w:rFonts w:ascii="Times New Roman" w:eastAsia="Times New Roman" w:hAnsi="Times New Roman" w:cs="Times New Roman"/>
          <w:sz w:val="24"/>
          <w:szCs w:val="24"/>
        </w:rPr>
        <w:t xml:space="preserve">para estabelecimento de </w:t>
      </w:r>
      <w:r w:rsidRPr="004F51D6">
        <w:rPr>
          <w:rFonts w:ascii="Times New Roman" w:eastAsia="Times New Roman" w:hAnsi="Times New Roman" w:cs="Times New Roman"/>
          <w:sz w:val="24"/>
          <w:szCs w:val="24"/>
        </w:rPr>
        <w:t xml:space="preserve">correspondências entre diferentes conjuntos de dados </w:t>
      </w:r>
      <w:r>
        <w:rPr>
          <w:rFonts w:ascii="Times New Roman" w:eastAsia="Times New Roman" w:hAnsi="Times New Roman" w:cs="Times New Roman"/>
          <w:sz w:val="24"/>
          <w:szCs w:val="24"/>
        </w:rPr>
        <w:t xml:space="preserve">visando </w:t>
      </w:r>
      <w:r w:rsidRPr="004F51D6">
        <w:rPr>
          <w:rFonts w:ascii="Times New Roman" w:eastAsia="Times New Roman" w:hAnsi="Times New Roman" w:cs="Times New Roman"/>
          <w:sz w:val="24"/>
          <w:szCs w:val="24"/>
        </w:rPr>
        <w:t>identificar similaridades</w:t>
      </w:r>
      <w:r>
        <w:rPr>
          <w:rFonts w:ascii="Times New Roman" w:eastAsia="Times New Roman" w:hAnsi="Times New Roman" w:cs="Times New Roman"/>
          <w:sz w:val="24"/>
          <w:szCs w:val="24"/>
        </w:rPr>
        <w:t xml:space="preserve"> e </w:t>
      </w:r>
      <w:r w:rsidRPr="004F51D6">
        <w:rPr>
          <w:rFonts w:ascii="Times New Roman" w:eastAsia="Times New Roman" w:hAnsi="Times New Roman" w:cs="Times New Roman"/>
          <w:sz w:val="24"/>
          <w:szCs w:val="24"/>
        </w:rPr>
        <w:t>padronizar informações</w:t>
      </w:r>
      <w:r>
        <w:rPr>
          <w:rFonts w:ascii="Times New Roman" w:eastAsia="Times New Roman" w:hAnsi="Times New Roman" w:cs="Times New Roman"/>
          <w:sz w:val="24"/>
          <w:szCs w:val="24"/>
        </w:rPr>
        <w:t xml:space="preserve"> (Lucena; Barros, 2005) </w:t>
      </w:r>
      <w:r w:rsidRPr="005D7E80">
        <w:rPr>
          <w:rFonts w:ascii="Times New Roman" w:eastAsia="Times New Roman" w:hAnsi="Times New Roman" w:cs="Times New Roman"/>
          <w:sz w:val="24"/>
          <w:szCs w:val="24"/>
        </w:rPr>
        <w:t xml:space="preserve">entre os </w:t>
      </w:r>
      <w:r w:rsidRPr="005D7E80">
        <w:rPr>
          <w:rFonts w:ascii="Times New Roman" w:eastAsia="Times New Roman" w:hAnsi="Times New Roman" w:cs="Times New Roman"/>
          <w:i/>
          <w:iCs/>
          <w:sz w:val="24"/>
          <w:szCs w:val="24"/>
        </w:rPr>
        <w:t>frameworks</w:t>
      </w:r>
      <w:r w:rsidRPr="005D7E80">
        <w:rPr>
          <w:rFonts w:ascii="Times New Roman" w:eastAsia="Times New Roman" w:hAnsi="Times New Roman" w:cs="Times New Roman"/>
          <w:sz w:val="24"/>
          <w:szCs w:val="24"/>
        </w:rPr>
        <w:t xml:space="preserve"> mencionados. Para tanto, foram analisadas as seis dimensões componentes do modelo APO de Gestão do Conhecimento, correlacionando-as com as dez dimensões componentes do </w:t>
      </w:r>
      <w:r w:rsidRPr="005D7E80">
        <w:rPr>
          <w:rFonts w:ascii="Times New Roman" w:eastAsia="Times New Roman" w:hAnsi="Times New Roman" w:cs="Times New Roman"/>
          <w:i/>
          <w:iCs/>
          <w:sz w:val="24"/>
          <w:szCs w:val="24"/>
        </w:rPr>
        <w:t>framework</w:t>
      </w:r>
      <w:r w:rsidRPr="005D7E80">
        <w:rPr>
          <w:rFonts w:ascii="Times New Roman" w:eastAsia="Times New Roman" w:hAnsi="Times New Roman" w:cs="Times New Roman"/>
          <w:sz w:val="24"/>
          <w:szCs w:val="24"/>
        </w:rPr>
        <w:t xml:space="preserve"> DAMA-DMBOK2 de Governança de Dados. O objetivo foi identificar possíveis elementos correlacionáveis entre ambos os </w:t>
      </w:r>
      <w:r w:rsidRPr="005D7E80">
        <w:rPr>
          <w:rFonts w:ascii="Times New Roman" w:eastAsia="Times New Roman" w:hAnsi="Times New Roman" w:cs="Times New Roman"/>
          <w:i/>
          <w:iCs/>
          <w:sz w:val="24"/>
          <w:szCs w:val="24"/>
        </w:rPr>
        <w:t>frameworks</w:t>
      </w:r>
      <w:r w:rsidRPr="005D7E80">
        <w:rPr>
          <w:rFonts w:ascii="Times New Roman" w:eastAsia="Times New Roman" w:hAnsi="Times New Roman" w:cs="Times New Roman"/>
          <w:sz w:val="24"/>
          <w:szCs w:val="24"/>
        </w:rPr>
        <w:t xml:space="preserve">, ou seja, pontos nos quais ambas as abordagens se complementam ou se sobrepõem em contextos organizacionais contemporâneos. </w:t>
      </w:r>
    </w:p>
    <w:p w14:paraId="7BC6E94B"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Na busca dos elementos correlacionáveis aplicou-se o método </w:t>
      </w:r>
      <w:proofErr w:type="spellStart"/>
      <w:r w:rsidRPr="005D7E80">
        <w:rPr>
          <w:rFonts w:ascii="Times New Roman" w:eastAsia="Times New Roman" w:hAnsi="Times New Roman" w:cs="Times New Roman"/>
          <w:i/>
          <w:iCs/>
          <w:sz w:val="24"/>
          <w:szCs w:val="24"/>
        </w:rPr>
        <w:t>Cosine</w:t>
      </w:r>
      <w:proofErr w:type="spellEnd"/>
      <w:r w:rsidRPr="005D7E80">
        <w:rPr>
          <w:rFonts w:ascii="Times New Roman" w:eastAsia="Times New Roman" w:hAnsi="Times New Roman" w:cs="Times New Roman"/>
          <w:i/>
          <w:iCs/>
          <w:sz w:val="24"/>
          <w:szCs w:val="24"/>
        </w:rPr>
        <w:t xml:space="preserve"> </w:t>
      </w:r>
      <w:proofErr w:type="spellStart"/>
      <w:r w:rsidRPr="005D7E80">
        <w:rPr>
          <w:rFonts w:ascii="Times New Roman" w:eastAsia="Times New Roman" w:hAnsi="Times New Roman" w:cs="Times New Roman"/>
          <w:i/>
          <w:iCs/>
          <w:sz w:val="24"/>
          <w:szCs w:val="24"/>
        </w:rPr>
        <w:t>Similarity</w:t>
      </w:r>
      <w:proofErr w:type="spellEnd"/>
      <w:r w:rsidRPr="005D7E80">
        <w:rPr>
          <w:rFonts w:ascii="Times New Roman" w:eastAsia="Times New Roman" w:hAnsi="Times New Roman" w:cs="Times New Roman"/>
          <w:sz w:val="24"/>
          <w:szCs w:val="24"/>
        </w:rPr>
        <w:t xml:space="preserve"> (similaridade pelo cosseno), que é uma métrica utilizada para medir a similaridade entre dois textos com base em seus vetores de palavras. Este método é amplamente utilizado em recuperação de informações, classificação de documentos e até em sistemas de recomendação para identificar conteúdos semelhantes entre os textos analisados (</w:t>
      </w:r>
      <w:proofErr w:type="spellStart"/>
      <w:r w:rsidRPr="005D7E80">
        <w:rPr>
          <w:rFonts w:ascii="Times New Roman" w:eastAsia="Times New Roman" w:hAnsi="Times New Roman" w:cs="Times New Roman"/>
          <w:sz w:val="24"/>
          <w:szCs w:val="24"/>
        </w:rPr>
        <w:t>Geekforgeeks</w:t>
      </w:r>
      <w:proofErr w:type="spellEnd"/>
      <w:r w:rsidRPr="005D7E80">
        <w:rPr>
          <w:rFonts w:ascii="Times New Roman" w:eastAsia="Times New Roman" w:hAnsi="Times New Roman" w:cs="Times New Roman"/>
          <w:sz w:val="24"/>
          <w:szCs w:val="24"/>
        </w:rPr>
        <w:t xml:space="preserve">, 2025; </w:t>
      </w:r>
      <w:proofErr w:type="spellStart"/>
      <w:r w:rsidRPr="005D7E80">
        <w:rPr>
          <w:rFonts w:ascii="Times New Roman" w:eastAsia="Times New Roman" w:hAnsi="Times New Roman" w:cs="Times New Roman"/>
          <w:sz w:val="24"/>
          <w:szCs w:val="24"/>
        </w:rPr>
        <w:t>Studymachinelearning</w:t>
      </w:r>
      <w:proofErr w:type="spellEnd"/>
      <w:r w:rsidRPr="005D7E80">
        <w:rPr>
          <w:rFonts w:ascii="Times New Roman" w:eastAsia="Times New Roman" w:hAnsi="Times New Roman" w:cs="Times New Roman"/>
          <w:sz w:val="24"/>
          <w:szCs w:val="24"/>
        </w:rPr>
        <w:t>, 2025). A similaridade pelo cosseno é uma das medidas mais utilizadas para quantificar a similaridade entre dois documentos em um modelo de espaço vetorial, sendo seu cálculo é muito eficiente, especialmente para vetores esparsos, uma vez que apenas os valores diferentes de zero precisam ser considerados (Li; Han, 2013).</w:t>
      </w:r>
    </w:p>
    <w:p w14:paraId="18F0E3F3" w14:textId="77777777" w:rsidR="00E82F34" w:rsidRPr="005D7E80" w:rsidRDefault="00E82F34" w:rsidP="00E82F34">
      <w:pPr>
        <w:spacing w:line="360" w:lineRule="auto"/>
        <w:ind w:firstLine="720"/>
        <w:jc w:val="both"/>
        <w:rPr>
          <w:rFonts w:ascii="Times New Roman" w:eastAsia="Times New Roman" w:hAnsi="Times New Roman" w:cs="Times New Roman"/>
          <w:sz w:val="24"/>
          <w:szCs w:val="24"/>
        </w:rPr>
      </w:pPr>
      <w:r w:rsidRPr="005D7E80">
        <w:rPr>
          <w:rFonts w:ascii="Times New Roman" w:eastAsia="Times New Roman" w:hAnsi="Times New Roman" w:cs="Times New Roman"/>
          <w:sz w:val="24"/>
          <w:szCs w:val="24"/>
        </w:rPr>
        <w:t xml:space="preserve">O uso da similaridade do cosseno por meio do método </w:t>
      </w:r>
      <w:proofErr w:type="spellStart"/>
      <w:r w:rsidRPr="005D7E80">
        <w:rPr>
          <w:rFonts w:ascii="Times New Roman" w:eastAsia="Times New Roman" w:hAnsi="Times New Roman" w:cs="Times New Roman"/>
          <w:i/>
          <w:iCs/>
          <w:sz w:val="24"/>
          <w:szCs w:val="24"/>
        </w:rPr>
        <w:t>Cosine</w:t>
      </w:r>
      <w:proofErr w:type="spellEnd"/>
      <w:r w:rsidRPr="005D7E80">
        <w:rPr>
          <w:rFonts w:ascii="Times New Roman" w:eastAsia="Times New Roman" w:hAnsi="Times New Roman" w:cs="Times New Roman"/>
          <w:i/>
          <w:iCs/>
          <w:sz w:val="24"/>
          <w:szCs w:val="24"/>
        </w:rPr>
        <w:t xml:space="preserve"> </w:t>
      </w:r>
      <w:proofErr w:type="spellStart"/>
      <w:r w:rsidRPr="005D7E80">
        <w:rPr>
          <w:rFonts w:ascii="Times New Roman" w:eastAsia="Times New Roman" w:hAnsi="Times New Roman" w:cs="Times New Roman"/>
          <w:i/>
          <w:iCs/>
          <w:sz w:val="24"/>
          <w:szCs w:val="24"/>
        </w:rPr>
        <w:t>Similarity</w:t>
      </w:r>
      <w:proofErr w:type="spellEnd"/>
      <w:r w:rsidRPr="005D7E80">
        <w:rPr>
          <w:rFonts w:ascii="Times New Roman" w:eastAsia="Times New Roman" w:hAnsi="Times New Roman" w:cs="Times New Roman"/>
          <w:sz w:val="24"/>
          <w:szCs w:val="24"/>
        </w:rPr>
        <w:t xml:space="preserve"> aplica o limiar de similaridade, que representa um valor de referência para determinar se dois textos são considerados similares ou não. Ele funciona como um ponto de corte, considerando para tanto que o valor do limiar de similaridade nessa escala dependerá do contexto da aplicação (Altair, 2025). Com base em práticas comuns, caso o objetivo seja apenas detectar a relação entre diferentes textos, o limiar para a uma escala que vai de 0 a 1 (um bom ponto de corte é 0,5, pois tal medida balanceia bem a precisão e flexibilidade na identificação de similaridade (Altair, 2025).</w:t>
      </w:r>
    </w:p>
    <w:p w14:paraId="6C65A4EF" w14:textId="77777777" w:rsidR="00E82F34" w:rsidRPr="005D7E80"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27565DB" w14:textId="77777777" w:rsidR="00E82F34" w:rsidRPr="005D7E80" w:rsidRDefault="00E82F34" w:rsidP="00E82F34">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5D7E80">
        <w:rPr>
          <w:rFonts w:ascii="Times New Roman" w:eastAsia="Times New Roman" w:hAnsi="Times New Roman" w:cs="Times New Roman"/>
          <w:b/>
          <w:sz w:val="28"/>
          <w:szCs w:val="28"/>
        </w:rPr>
        <w:t>RESULTADOS E DISCUSSÃO</w:t>
      </w:r>
    </w:p>
    <w:p w14:paraId="3CD12DF1" w14:textId="77777777" w:rsidR="00E82F34" w:rsidRPr="005D7E80" w:rsidRDefault="00E82F34" w:rsidP="00E82F34">
      <w:pPr>
        <w:pBdr>
          <w:top w:val="nil"/>
          <w:left w:val="nil"/>
          <w:bottom w:val="nil"/>
          <w:right w:val="nil"/>
          <w:between w:val="nil"/>
        </w:pBdr>
        <w:spacing w:line="360" w:lineRule="auto"/>
        <w:ind w:left="426" w:hanging="426"/>
        <w:jc w:val="both"/>
        <w:rPr>
          <w:rFonts w:ascii="Times New Roman" w:eastAsia="Times New Roman" w:hAnsi="Times New Roman" w:cs="Times New Roman"/>
          <w:b/>
          <w:bCs/>
          <w:sz w:val="24"/>
          <w:szCs w:val="24"/>
        </w:rPr>
      </w:pPr>
    </w:p>
    <w:p w14:paraId="3FDC56E9" w14:textId="77777777" w:rsidR="00E82F34" w:rsidRPr="00006CEF" w:rsidRDefault="00E82F34" w:rsidP="00E82F34">
      <w:pPr>
        <w:pBdr>
          <w:top w:val="nil"/>
          <w:left w:val="nil"/>
          <w:bottom w:val="nil"/>
          <w:right w:val="nil"/>
          <w:between w:val="nil"/>
        </w:pBdr>
        <w:spacing w:line="360" w:lineRule="auto"/>
        <w:ind w:left="426" w:hanging="426"/>
        <w:jc w:val="both"/>
        <w:rPr>
          <w:rFonts w:ascii="Times New Roman" w:eastAsia="Times New Roman" w:hAnsi="Times New Roman" w:cs="Times New Roman"/>
          <w:sz w:val="24"/>
          <w:szCs w:val="24"/>
        </w:rPr>
      </w:pPr>
      <w:r w:rsidRPr="00006CEF">
        <w:rPr>
          <w:rFonts w:ascii="Times New Roman" w:eastAsia="Times New Roman" w:hAnsi="Times New Roman" w:cs="Times New Roman"/>
          <w:sz w:val="24"/>
          <w:szCs w:val="24"/>
        </w:rPr>
        <w:t xml:space="preserve">4.1 Descrição das dimensões do modelo APO de Gestão do Conhecimento e do </w:t>
      </w:r>
      <w:r w:rsidRPr="00006CEF">
        <w:rPr>
          <w:rFonts w:ascii="Times New Roman" w:eastAsia="Times New Roman" w:hAnsi="Times New Roman" w:cs="Times New Roman"/>
          <w:i/>
          <w:iCs/>
          <w:sz w:val="24"/>
          <w:szCs w:val="24"/>
        </w:rPr>
        <w:t>framework</w:t>
      </w:r>
      <w:r w:rsidRPr="00006CEF">
        <w:rPr>
          <w:rFonts w:ascii="Times New Roman" w:eastAsia="Times New Roman" w:hAnsi="Times New Roman" w:cs="Times New Roman"/>
          <w:sz w:val="24"/>
          <w:szCs w:val="24"/>
        </w:rPr>
        <w:t xml:space="preserve"> DAMA-DMBOK2 de Governança de Dados</w:t>
      </w:r>
    </w:p>
    <w:p w14:paraId="02FEF2C1" w14:textId="77777777" w:rsidR="00E82F34" w:rsidRPr="005D7E80" w:rsidRDefault="00E82F34" w:rsidP="00E82F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5D7E80">
        <w:rPr>
          <w:rFonts w:ascii="Times New Roman" w:eastAsia="Times New Roman" w:hAnsi="Times New Roman" w:cs="Times New Roman"/>
          <w:bCs/>
          <w:sz w:val="24"/>
          <w:szCs w:val="24"/>
        </w:rPr>
        <w:tab/>
        <w:t xml:space="preserve">Inicialmente foi estabelecida a descrição textual das dimensões componentes do modelo APO de Gestão do Conhecimento e do framework DAMA-DMBOK2 de Governança </w:t>
      </w:r>
      <w:r w:rsidRPr="005D7E80">
        <w:rPr>
          <w:rFonts w:ascii="Times New Roman" w:eastAsia="Times New Roman" w:hAnsi="Times New Roman" w:cs="Times New Roman"/>
          <w:bCs/>
          <w:sz w:val="24"/>
          <w:szCs w:val="24"/>
        </w:rPr>
        <w:lastRenderedPageBreak/>
        <w:t>de Dados. O Quadro 1 apresenta a descrição das seis dimensões do modelo APO de Gestão do Conhecimento</w:t>
      </w:r>
      <w:r>
        <w:rPr>
          <w:rFonts w:ascii="Times New Roman" w:eastAsia="Times New Roman" w:hAnsi="Times New Roman" w:cs="Times New Roman"/>
          <w:bCs/>
          <w:sz w:val="24"/>
          <w:szCs w:val="24"/>
        </w:rPr>
        <w:t xml:space="preserve">, elaborada a partir de análise documental (Sá-Silva; Almeida; </w:t>
      </w:r>
      <w:proofErr w:type="spellStart"/>
      <w:r>
        <w:rPr>
          <w:rFonts w:ascii="Times New Roman" w:eastAsia="Times New Roman" w:hAnsi="Times New Roman" w:cs="Times New Roman"/>
          <w:bCs/>
          <w:sz w:val="24"/>
          <w:szCs w:val="24"/>
        </w:rPr>
        <w:t>Guindani</w:t>
      </w:r>
      <w:proofErr w:type="spellEnd"/>
      <w:r>
        <w:rPr>
          <w:rFonts w:ascii="Times New Roman" w:eastAsia="Times New Roman" w:hAnsi="Times New Roman" w:cs="Times New Roman"/>
          <w:bCs/>
          <w:sz w:val="24"/>
          <w:szCs w:val="24"/>
        </w:rPr>
        <w:t>, 2009) e</w:t>
      </w:r>
      <w:r>
        <w:rPr>
          <w:rFonts w:ascii="Times New Roman" w:eastAsia="Times New Roman" w:hAnsi="Times New Roman" w:cs="Times New Roman"/>
          <w:sz w:val="24"/>
          <w:szCs w:val="24"/>
        </w:rPr>
        <w:t xml:space="preserve"> </w:t>
      </w:r>
      <w:r w:rsidRPr="005D7E80">
        <w:rPr>
          <w:rFonts w:ascii="Times New Roman" w:eastAsia="Times New Roman" w:hAnsi="Times New Roman" w:cs="Times New Roman"/>
          <w:sz w:val="24"/>
          <w:szCs w:val="24"/>
        </w:rPr>
        <w:t xml:space="preserve">análise de mapeamento cruzado </w:t>
      </w:r>
      <w:r>
        <w:rPr>
          <w:rFonts w:ascii="Times New Roman" w:eastAsia="Times New Roman" w:hAnsi="Times New Roman" w:cs="Times New Roman"/>
          <w:sz w:val="24"/>
          <w:szCs w:val="24"/>
        </w:rPr>
        <w:t xml:space="preserve">(Lucena; Barros, 2005) </w:t>
      </w:r>
      <w:r>
        <w:rPr>
          <w:rFonts w:ascii="Times New Roman" w:eastAsia="Times New Roman" w:hAnsi="Times New Roman" w:cs="Times New Roman"/>
          <w:bCs/>
          <w:sz w:val="24"/>
          <w:szCs w:val="24"/>
        </w:rPr>
        <w:t>do modelo APO de Gestão do Conhecimento (2009, 2020)</w:t>
      </w:r>
      <w:r w:rsidRPr="005D7E80">
        <w:rPr>
          <w:rFonts w:ascii="Times New Roman" w:eastAsia="Times New Roman" w:hAnsi="Times New Roman" w:cs="Times New Roman"/>
          <w:bCs/>
          <w:sz w:val="24"/>
          <w:szCs w:val="24"/>
        </w:rPr>
        <w:t>.</w:t>
      </w:r>
    </w:p>
    <w:p w14:paraId="09B37BE1" w14:textId="77777777" w:rsidR="00E82F34" w:rsidRPr="009E4FE5" w:rsidRDefault="00E82F34" w:rsidP="00E82F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Quadro 1 - Descrição das dimensões do modelo APO de Gestão do </w:t>
      </w:r>
      <w:proofErr w:type="spellStart"/>
      <w:r w:rsidRPr="009E4FE5">
        <w:rPr>
          <w:rFonts w:ascii="Times New Roman" w:eastAsia="Times New Roman" w:hAnsi="Times New Roman" w:cs="Times New Roman"/>
          <w:bCs/>
          <w:sz w:val="20"/>
          <w:szCs w:val="20"/>
        </w:rPr>
        <w:t>Contecimento</w:t>
      </w:r>
      <w:proofErr w:type="spellEnd"/>
    </w:p>
    <w:tbl>
      <w:tblPr>
        <w:tblStyle w:val="Tabelacomgrade"/>
        <w:tblW w:w="0" w:type="auto"/>
        <w:tblLook w:val="04A0" w:firstRow="1" w:lastRow="0" w:firstColumn="1" w:lastColumn="0" w:noHBand="0" w:noVBand="1"/>
      </w:tblPr>
      <w:tblGrid>
        <w:gridCol w:w="1572"/>
        <w:gridCol w:w="7447"/>
      </w:tblGrid>
      <w:tr w:rsidR="00E82F34" w:rsidRPr="009E4FE5" w14:paraId="6D86AABA" w14:textId="77777777" w:rsidTr="00B17C9E">
        <w:tc>
          <w:tcPr>
            <w:tcW w:w="1572" w:type="dxa"/>
          </w:tcPr>
          <w:p w14:paraId="45A42F32" w14:textId="77777777" w:rsidR="00E82F34" w:rsidRPr="009E4FE5" w:rsidRDefault="00E82F34" w:rsidP="00B17C9E">
            <w:pPr>
              <w:jc w:val="center"/>
              <w:rPr>
                <w:rFonts w:ascii="Times New Roman" w:eastAsia="Times New Roman" w:hAnsi="Times New Roman" w:cs="Times New Roman"/>
                <w:b/>
                <w:sz w:val="20"/>
                <w:szCs w:val="20"/>
              </w:rPr>
            </w:pPr>
            <w:r w:rsidRPr="009E4FE5">
              <w:rPr>
                <w:rFonts w:ascii="Times New Roman" w:eastAsia="Times New Roman" w:hAnsi="Times New Roman" w:cs="Times New Roman"/>
                <w:b/>
                <w:sz w:val="20"/>
                <w:szCs w:val="20"/>
              </w:rPr>
              <w:t>Dimensão</w:t>
            </w:r>
          </w:p>
        </w:tc>
        <w:tc>
          <w:tcPr>
            <w:tcW w:w="7447" w:type="dxa"/>
          </w:tcPr>
          <w:p w14:paraId="46B3746F" w14:textId="77777777" w:rsidR="00E82F34" w:rsidRPr="009E4FE5" w:rsidRDefault="00E82F34" w:rsidP="00B17C9E">
            <w:pPr>
              <w:jc w:val="center"/>
              <w:rPr>
                <w:rFonts w:ascii="Times New Roman" w:eastAsia="Times New Roman" w:hAnsi="Times New Roman" w:cs="Times New Roman"/>
                <w:b/>
                <w:sz w:val="20"/>
                <w:szCs w:val="20"/>
              </w:rPr>
            </w:pPr>
            <w:r w:rsidRPr="009E4FE5">
              <w:rPr>
                <w:rFonts w:ascii="Times New Roman" w:eastAsia="Times New Roman" w:hAnsi="Times New Roman" w:cs="Times New Roman"/>
                <w:b/>
                <w:sz w:val="20"/>
                <w:szCs w:val="20"/>
              </w:rPr>
              <w:t>Descrição</w:t>
            </w:r>
          </w:p>
        </w:tc>
      </w:tr>
      <w:tr w:rsidR="00E82F34" w:rsidRPr="009E4FE5" w14:paraId="729838E1" w14:textId="77777777" w:rsidTr="00B17C9E">
        <w:tc>
          <w:tcPr>
            <w:tcW w:w="1572" w:type="dxa"/>
          </w:tcPr>
          <w:p w14:paraId="62508AB1"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1 - </w:t>
            </w:r>
            <w:r w:rsidRPr="009E4FE5">
              <w:rPr>
                <w:rFonts w:ascii="Times New Roman" w:hAnsi="Times New Roman" w:cs="Times New Roman"/>
                <w:b/>
                <w:bCs/>
                <w:sz w:val="20"/>
                <w:szCs w:val="20"/>
              </w:rPr>
              <w:t xml:space="preserve">Visão e </w:t>
            </w:r>
            <w:r>
              <w:rPr>
                <w:rFonts w:ascii="Times New Roman" w:hAnsi="Times New Roman" w:cs="Times New Roman"/>
                <w:b/>
                <w:bCs/>
                <w:sz w:val="20"/>
                <w:szCs w:val="20"/>
              </w:rPr>
              <w:t>missão</w:t>
            </w:r>
            <w:r w:rsidRPr="009E4FE5">
              <w:rPr>
                <w:rFonts w:ascii="Times New Roman" w:hAnsi="Times New Roman" w:cs="Times New Roman"/>
                <w:sz w:val="20"/>
                <w:szCs w:val="20"/>
              </w:rPr>
              <w:t xml:space="preserve"> (APO01)</w:t>
            </w:r>
          </w:p>
        </w:tc>
        <w:tc>
          <w:tcPr>
            <w:tcW w:w="7447" w:type="dxa"/>
          </w:tcPr>
          <w:p w14:paraId="46E5A282"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Compreende a visão, missão, objetivos de negócios e direções estratégicas da empresa. Fornece os rumos estratégicos da empresa para elaborar o programa de Gestão do Conhecimento, bem como o roteiro e plano de ação para a empresa. A missão e visão ajudam a identificar as competências essenciais requeridas para alcançar os objetivos de negócio da empresa. A missão e visão delineadas orientam o desenvolvimento das demais dimensões. As iniciativas de gestão do conhecimento devem alinhar-se aos objetivos da empresa.</w:t>
            </w:r>
          </w:p>
        </w:tc>
      </w:tr>
      <w:tr w:rsidR="00E82F34" w:rsidRPr="009E4FE5" w14:paraId="3EFE595E" w14:textId="77777777" w:rsidTr="00B17C9E">
        <w:tc>
          <w:tcPr>
            <w:tcW w:w="1572" w:type="dxa"/>
          </w:tcPr>
          <w:p w14:paraId="54CAFFE8"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2 – </w:t>
            </w:r>
            <w:r w:rsidRPr="009E4FE5">
              <w:rPr>
                <w:rFonts w:ascii="Times New Roman" w:hAnsi="Times New Roman" w:cs="Times New Roman"/>
                <w:b/>
                <w:bCs/>
                <w:sz w:val="20"/>
                <w:szCs w:val="20"/>
              </w:rPr>
              <w:t>Aceleradores</w:t>
            </w:r>
            <w:r w:rsidRPr="009E4FE5">
              <w:rPr>
                <w:rFonts w:ascii="Times New Roman" w:hAnsi="Times New Roman" w:cs="Times New Roman"/>
                <w:sz w:val="20"/>
                <w:szCs w:val="20"/>
              </w:rPr>
              <w:t xml:space="preserve"> (APO02)</w:t>
            </w:r>
          </w:p>
        </w:tc>
        <w:tc>
          <w:tcPr>
            <w:tcW w:w="7447" w:type="dxa"/>
          </w:tcPr>
          <w:p w14:paraId="0AC83DFA"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Apresenta os elementos aceleradores fundamentais: liderança (condução de iniciativas de gestão do conhecimento com o alinhamento estratégico da empresa, comprometimento da liderança para apoiar o envolvimento da liderança na implementação e promoção da gestão do conhecimento; definição de metas e objetivos claros pela liderança relacionados à gestão do conhecimento e acompanhar seu progresso; comunicação eficaz com comunicação aberta e transparente sobre a importância e os benefícios da gestão do conhecimento); tecnologia (ferramentas que aceleram os processos de conhecimento, sistemas de informação, plataformas colaborativas e outras ferramentas que facilitam a gestão do conhecimento, e a infraestrutura tecnológica necessária para suportar as ferramentas de gestão do conhecimento e garantir o acesso à informação), pessoas (usuários e geradores de conhecimentos tácitos e explícitos que criam o capital intelectual da empresa, cultura de aprendizagem, colaboração e trabalho em equipe, com participação voluntária e ativa dos profissionais e equipes da empresa) e processos (passos sociais e tecnológicos que promovem a criação e disseminação do conhecimento na organização e incrementam a contribuição do conhecimento para a empresa, processos sistematizados e efetivos que incrementam os resultados da gestão do conhecimento nos resultados da empresa).</w:t>
            </w:r>
          </w:p>
        </w:tc>
      </w:tr>
      <w:tr w:rsidR="00E82F34" w:rsidRPr="009E4FE5" w14:paraId="05019C83" w14:textId="77777777" w:rsidTr="00B17C9E">
        <w:tc>
          <w:tcPr>
            <w:tcW w:w="1572" w:type="dxa"/>
          </w:tcPr>
          <w:p w14:paraId="3EB731CE"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3 - </w:t>
            </w:r>
            <w:r w:rsidRPr="009E4FE5">
              <w:rPr>
                <w:rFonts w:ascii="Times New Roman" w:hAnsi="Times New Roman" w:cs="Times New Roman"/>
                <w:b/>
                <w:bCs/>
                <w:sz w:val="20"/>
                <w:szCs w:val="20"/>
              </w:rPr>
              <w:t>Processos de conhecimento</w:t>
            </w:r>
            <w:r w:rsidRPr="009E4FE5">
              <w:rPr>
                <w:rFonts w:ascii="Times New Roman" w:hAnsi="Times New Roman" w:cs="Times New Roman"/>
                <w:sz w:val="20"/>
                <w:szCs w:val="20"/>
              </w:rPr>
              <w:t xml:space="preserve"> (APO03)</w:t>
            </w:r>
          </w:p>
        </w:tc>
        <w:tc>
          <w:tcPr>
            <w:tcW w:w="7447" w:type="dxa"/>
          </w:tcPr>
          <w:p w14:paraId="14FE90B1"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Concentra cinco etapas sequenciais do processo de gestão do conhecimento: identificar (identificação do conhecimento relevante para a organização, seja ele tácito ou explícito), criar (criação de novos conhecimentos através de pesquisa, desenvolvimento, ou à aquisição de conhecimento externo), armazenar (sistemas e plataformas para armazenar, organizar e disponibilizar o conhecimento de forma acessível), compartilhar (canais e ferramentas para facilitar a transferência de conhecimento entre os membros da organização) e aplicar conhecimento (utilização do conhecimento para aprimorar processos, tomar decisões estratégicas e gerar inovação) na empresa. Estes cinco processos fornecem uma avaliação inicial das práticas existentes relacionadas à Gestão do Conhecimento, que podem ser aproveitadas durante a implementação do sistema de gestão do conhecimento da empresa.</w:t>
            </w:r>
          </w:p>
        </w:tc>
      </w:tr>
      <w:tr w:rsidR="00E82F34" w:rsidRPr="009E4FE5" w14:paraId="3E63B72E" w14:textId="77777777" w:rsidTr="00B17C9E">
        <w:tc>
          <w:tcPr>
            <w:tcW w:w="1572" w:type="dxa"/>
          </w:tcPr>
          <w:p w14:paraId="29DE08A3"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4 - </w:t>
            </w:r>
            <w:r w:rsidRPr="009E4FE5">
              <w:rPr>
                <w:rFonts w:ascii="Times New Roman" w:hAnsi="Times New Roman" w:cs="Times New Roman"/>
                <w:b/>
                <w:bCs/>
                <w:sz w:val="20"/>
                <w:szCs w:val="20"/>
              </w:rPr>
              <w:t>Aprendizado e inovação</w:t>
            </w:r>
            <w:r w:rsidRPr="009E4FE5">
              <w:rPr>
                <w:rFonts w:ascii="Times New Roman" w:hAnsi="Times New Roman" w:cs="Times New Roman"/>
                <w:sz w:val="20"/>
                <w:szCs w:val="20"/>
              </w:rPr>
              <w:t xml:space="preserve"> (APO04)</w:t>
            </w:r>
          </w:p>
        </w:tc>
        <w:tc>
          <w:tcPr>
            <w:tcW w:w="7447" w:type="dxa"/>
          </w:tcPr>
          <w:p w14:paraId="45FE0DC9"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Concentra a habilidade da empresa em encorajar e apoiar processos sistemáticos de aprendizagem e inovação em todas as áreas e níveis da empresa, incluindo a disposição para testar novos métodos, novos produtos, novos serviços, novas ferramentas, novas técnicas, novas tecnologias, novos modelos de negócio e novos mercados, com objetivo de melhoria dos resultados. Envolve capital humano, capital relacional e capital estrutural da empresa, podendo ser usados para planejar, monitorar e avaliar conhecimento e iniciativas de aprendizagem individual e aprendizagem coletiva e iniciativas de inovação. </w:t>
            </w:r>
          </w:p>
        </w:tc>
      </w:tr>
      <w:tr w:rsidR="00E82F34" w:rsidRPr="009E4FE5" w14:paraId="4391D34B" w14:textId="77777777" w:rsidTr="00B17C9E">
        <w:tc>
          <w:tcPr>
            <w:tcW w:w="1572" w:type="dxa"/>
          </w:tcPr>
          <w:p w14:paraId="12772D6A"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5 – </w:t>
            </w:r>
            <w:r w:rsidRPr="009E4FE5">
              <w:rPr>
                <w:rFonts w:ascii="Times New Roman" w:hAnsi="Times New Roman" w:cs="Times New Roman"/>
                <w:b/>
                <w:bCs/>
                <w:sz w:val="20"/>
                <w:szCs w:val="20"/>
              </w:rPr>
              <w:t>Capacidades</w:t>
            </w:r>
            <w:r w:rsidRPr="009E4FE5">
              <w:rPr>
                <w:rFonts w:ascii="Times New Roman" w:hAnsi="Times New Roman" w:cs="Times New Roman"/>
                <w:sz w:val="20"/>
                <w:szCs w:val="20"/>
              </w:rPr>
              <w:t xml:space="preserve"> (APO05)</w:t>
            </w:r>
          </w:p>
        </w:tc>
        <w:tc>
          <w:tcPr>
            <w:tcW w:w="7447" w:type="dxa"/>
          </w:tcPr>
          <w:p w14:paraId="0115FCD9"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Expõe o desenvolvimento e aplicação de capacidades: Capacidade individual (competências, conhecimentos, habilidades e atitudes do profissional); Capacidade da equipe (competências, conhecimentos, habilidades e atitudes coletivas dos profissionais da equipe); Capacidade organizacional (melhoria de processos e sistemas internos, melhoria das competências essenciais do negócio, desenvolvimento de estratégias inovadoras para crescimento sustentável e criação de vantagens competitivas);  e Capacidade social (competências, conhecimentos, habilidades e atitudes coletivas do sistema de gestão do conhecimento da empresa, que incluem colaboração e networking para estimular o potencial de profissionais, equipes e empresas para aproveitar as oportunidades de negócio disponíveis na sociedade).</w:t>
            </w:r>
          </w:p>
        </w:tc>
      </w:tr>
      <w:tr w:rsidR="00E82F34" w:rsidRPr="009E4FE5" w14:paraId="1FD73DE9" w14:textId="77777777" w:rsidTr="00B17C9E">
        <w:tc>
          <w:tcPr>
            <w:tcW w:w="1572" w:type="dxa"/>
          </w:tcPr>
          <w:p w14:paraId="4C63C282"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lastRenderedPageBreak/>
              <w:t xml:space="preserve">Dimensão 6 – </w:t>
            </w:r>
            <w:r w:rsidRPr="009E4FE5">
              <w:rPr>
                <w:rFonts w:ascii="Times New Roman" w:hAnsi="Times New Roman" w:cs="Times New Roman"/>
                <w:b/>
                <w:bCs/>
                <w:sz w:val="20"/>
                <w:szCs w:val="20"/>
              </w:rPr>
              <w:t>Resultados</w:t>
            </w:r>
            <w:r w:rsidRPr="009E4FE5">
              <w:rPr>
                <w:rFonts w:ascii="Times New Roman" w:hAnsi="Times New Roman" w:cs="Times New Roman"/>
                <w:sz w:val="20"/>
                <w:szCs w:val="20"/>
              </w:rPr>
              <w:t xml:space="preserve"> (APO06)</w:t>
            </w:r>
          </w:p>
        </w:tc>
        <w:tc>
          <w:tcPr>
            <w:tcW w:w="7447" w:type="dxa"/>
          </w:tcPr>
          <w:p w14:paraId="2A29C780"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Apresenta da identificação dos resultados da gestão do conhecimento em termos de Aprendizagem e Inovação e capacidades da empresa para resultar em crescimento (receita, participação de mercado), produtividade (quantidade produzida, tempo de produção, ganhos em escala e escopo), qualidade (nível de qualidade, requisitos da qualidade de produtos e serviços), sustentabilidade (impactos econômicos, sociais e ambientais), lucro (elevação da lucratividade) e valor para cidadãos (entrega de valor, percepção de valor, fidelidade).</w:t>
            </w:r>
          </w:p>
        </w:tc>
      </w:tr>
    </w:tbl>
    <w:p w14:paraId="1F6EE744" w14:textId="77777777" w:rsidR="00E82F34" w:rsidRPr="009E4FE5" w:rsidRDefault="00E82F34" w:rsidP="00E82F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Fonte: Adaptado de APO (2009, 2020).</w:t>
      </w:r>
    </w:p>
    <w:p w14:paraId="7CAAEA73" w14:textId="77777777" w:rsidR="00E82F34" w:rsidRPr="009E4FE5" w:rsidRDefault="00E82F34" w:rsidP="00E82F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3F13A4F" w14:textId="77777777" w:rsidR="00E82F34" w:rsidRPr="009E4FE5" w:rsidRDefault="00E82F34" w:rsidP="00E82F3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9E4FE5">
        <w:rPr>
          <w:rFonts w:ascii="Times New Roman" w:eastAsia="Times New Roman" w:hAnsi="Times New Roman" w:cs="Times New Roman"/>
          <w:bCs/>
          <w:sz w:val="24"/>
          <w:szCs w:val="24"/>
        </w:rPr>
        <w:tab/>
        <w:t xml:space="preserve">O Quadro 2 apresenta a descrição das dez dimensões do </w:t>
      </w:r>
      <w:r w:rsidRPr="009E4FE5">
        <w:rPr>
          <w:rFonts w:ascii="Times New Roman" w:eastAsia="Times New Roman" w:hAnsi="Times New Roman" w:cs="Times New Roman"/>
          <w:bCs/>
          <w:i/>
          <w:iCs/>
          <w:sz w:val="24"/>
          <w:szCs w:val="24"/>
        </w:rPr>
        <w:t>framework</w:t>
      </w:r>
      <w:r w:rsidRPr="009E4FE5">
        <w:rPr>
          <w:rFonts w:ascii="Times New Roman" w:eastAsia="Times New Roman" w:hAnsi="Times New Roman" w:cs="Times New Roman"/>
          <w:bCs/>
          <w:sz w:val="24"/>
          <w:szCs w:val="24"/>
        </w:rPr>
        <w:t xml:space="preserve"> DAMA-DMBOK2 de Governança de Dados</w:t>
      </w:r>
      <w:r>
        <w:rPr>
          <w:rFonts w:ascii="Times New Roman" w:eastAsia="Times New Roman" w:hAnsi="Times New Roman" w:cs="Times New Roman"/>
          <w:bCs/>
          <w:sz w:val="24"/>
          <w:szCs w:val="24"/>
        </w:rPr>
        <w:t>, elaborada</w:t>
      </w:r>
      <w:r w:rsidRPr="00702DF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 partir de análise documental (Sá-Silva; Almeida; </w:t>
      </w:r>
      <w:proofErr w:type="spellStart"/>
      <w:r>
        <w:rPr>
          <w:rFonts w:ascii="Times New Roman" w:eastAsia="Times New Roman" w:hAnsi="Times New Roman" w:cs="Times New Roman"/>
          <w:bCs/>
          <w:sz w:val="24"/>
          <w:szCs w:val="24"/>
        </w:rPr>
        <w:t>Guindani</w:t>
      </w:r>
      <w:proofErr w:type="spellEnd"/>
      <w:r>
        <w:rPr>
          <w:rFonts w:ascii="Times New Roman" w:eastAsia="Times New Roman" w:hAnsi="Times New Roman" w:cs="Times New Roman"/>
          <w:bCs/>
          <w:sz w:val="24"/>
          <w:szCs w:val="24"/>
        </w:rPr>
        <w:t>, 2009) e</w:t>
      </w:r>
      <w:r>
        <w:rPr>
          <w:rFonts w:ascii="Times New Roman" w:eastAsia="Times New Roman" w:hAnsi="Times New Roman" w:cs="Times New Roman"/>
          <w:sz w:val="24"/>
          <w:szCs w:val="24"/>
        </w:rPr>
        <w:t xml:space="preserve"> </w:t>
      </w:r>
      <w:r w:rsidRPr="005D7E80">
        <w:rPr>
          <w:rFonts w:ascii="Times New Roman" w:eastAsia="Times New Roman" w:hAnsi="Times New Roman" w:cs="Times New Roman"/>
          <w:sz w:val="24"/>
          <w:szCs w:val="24"/>
        </w:rPr>
        <w:t xml:space="preserve">análise de mapeamento cruzado </w:t>
      </w:r>
      <w:r>
        <w:rPr>
          <w:rFonts w:ascii="Times New Roman" w:eastAsia="Times New Roman" w:hAnsi="Times New Roman" w:cs="Times New Roman"/>
          <w:sz w:val="24"/>
          <w:szCs w:val="24"/>
        </w:rPr>
        <w:t xml:space="preserve">(Lucena; Barros, 2005) </w:t>
      </w:r>
      <w:r>
        <w:rPr>
          <w:rFonts w:ascii="Times New Roman" w:eastAsia="Times New Roman" w:hAnsi="Times New Roman" w:cs="Times New Roman"/>
          <w:bCs/>
          <w:sz w:val="24"/>
          <w:szCs w:val="24"/>
        </w:rPr>
        <w:t xml:space="preserve">da descrição disponível em </w:t>
      </w:r>
      <w:r w:rsidRPr="00861F66">
        <w:rPr>
          <w:rFonts w:ascii="Times New Roman" w:eastAsia="Times New Roman" w:hAnsi="Times New Roman" w:cs="Times New Roman"/>
          <w:bCs/>
          <w:sz w:val="24"/>
          <w:szCs w:val="24"/>
        </w:rPr>
        <w:t>DAMA (2020</w:t>
      </w:r>
      <w:r>
        <w:rPr>
          <w:rFonts w:ascii="Times New Roman" w:eastAsia="Times New Roman" w:hAnsi="Times New Roman" w:cs="Times New Roman"/>
          <w:bCs/>
          <w:sz w:val="24"/>
          <w:szCs w:val="24"/>
        </w:rPr>
        <w:t>)</w:t>
      </w:r>
      <w:r w:rsidRPr="009E4FE5">
        <w:rPr>
          <w:rFonts w:ascii="Times New Roman" w:eastAsia="Times New Roman" w:hAnsi="Times New Roman" w:cs="Times New Roman"/>
          <w:bCs/>
          <w:sz w:val="24"/>
          <w:szCs w:val="24"/>
        </w:rPr>
        <w:t>.</w:t>
      </w:r>
    </w:p>
    <w:p w14:paraId="1856BE58" w14:textId="77777777" w:rsidR="00E82F34" w:rsidRPr="009E4FE5" w:rsidRDefault="00E82F34" w:rsidP="00E82F34">
      <w:pPr>
        <w:pBdr>
          <w:top w:val="nil"/>
          <w:left w:val="nil"/>
          <w:bottom w:val="nil"/>
          <w:right w:val="nil"/>
          <w:between w:val="nil"/>
        </w:pBdr>
        <w:spacing w:line="240" w:lineRule="auto"/>
        <w:jc w:val="both"/>
        <w:rPr>
          <w:rFonts w:ascii="Times New Roman" w:eastAsia="Times New Roman" w:hAnsi="Times New Roman" w:cs="Times New Roman"/>
          <w:b/>
          <w:sz w:val="20"/>
          <w:szCs w:val="20"/>
        </w:rPr>
      </w:pPr>
      <w:r w:rsidRPr="009E4FE5">
        <w:rPr>
          <w:rFonts w:ascii="Times New Roman" w:eastAsia="Times New Roman" w:hAnsi="Times New Roman" w:cs="Times New Roman"/>
          <w:bCs/>
          <w:sz w:val="20"/>
          <w:szCs w:val="20"/>
        </w:rPr>
        <w:t xml:space="preserve">Quadro 2 - Descrição das dimensões do </w:t>
      </w:r>
      <w:r w:rsidRPr="009E4FE5">
        <w:rPr>
          <w:rFonts w:ascii="Times New Roman" w:eastAsia="Times New Roman" w:hAnsi="Times New Roman" w:cs="Times New Roman"/>
          <w:bCs/>
          <w:i/>
          <w:iCs/>
          <w:sz w:val="20"/>
          <w:szCs w:val="20"/>
        </w:rPr>
        <w:t>framework</w:t>
      </w:r>
      <w:r w:rsidRPr="009E4FE5">
        <w:rPr>
          <w:rFonts w:ascii="Times New Roman" w:eastAsia="Times New Roman" w:hAnsi="Times New Roman" w:cs="Times New Roman"/>
          <w:bCs/>
          <w:sz w:val="20"/>
          <w:szCs w:val="20"/>
        </w:rPr>
        <w:t xml:space="preserve"> DAMA-DMBOK2 de Governança de Dados</w:t>
      </w:r>
    </w:p>
    <w:tbl>
      <w:tblPr>
        <w:tblStyle w:val="Tabelacomgrade"/>
        <w:tblW w:w="0" w:type="auto"/>
        <w:tblLook w:val="04A0" w:firstRow="1" w:lastRow="0" w:firstColumn="1" w:lastColumn="0" w:noHBand="0" w:noVBand="1"/>
      </w:tblPr>
      <w:tblGrid>
        <w:gridCol w:w="1672"/>
        <w:gridCol w:w="7347"/>
      </w:tblGrid>
      <w:tr w:rsidR="00E82F34" w:rsidRPr="009E4FE5" w14:paraId="2EE74CF1" w14:textId="77777777" w:rsidTr="00B17C9E">
        <w:tc>
          <w:tcPr>
            <w:tcW w:w="1413" w:type="dxa"/>
          </w:tcPr>
          <w:p w14:paraId="52D1010C" w14:textId="77777777" w:rsidR="00E82F34" w:rsidRPr="009E4FE5" w:rsidRDefault="00E82F34" w:rsidP="00B17C9E">
            <w:pPr>
              <w:jc w:val="center"/>
              <w:rPr>
                <w:rFonts w:ascii="Times New Roman" w:eastAsia="Times New Roman" w:hAnsi="Times New Roman" w:cs="Times New Roman"/>
                <w:b/>
                <w:sz w:val="20"/>
                <w:szCs w:val="20"/>
              </w:rPr>
            </w:pPr>
            <w:r w:rsidRPr="009E4FE5">
              <w:rPr>
                <w:rFonts w:ascii="Times New Roman" w:eastAsia="Times New Roman" w:hAnsi="Times New Roman" w:cs="Times New Roman"/>
                <w:b/>
                <w:sz w:val="20"/>
                <w:szCs w:val="20"/>
              </w:rPr>
              <w:t>Dimensão</w:t>
            </w:r>
          </w:p>
        </w:tc>
        <w:tc>
          <w:tcPr>
            <w:tcW w:w="7606" w:type="dxa"/>
          </w:tcPr>
          <w:p w14:paraId="37220359" w14:textId="77777777" w:rsidR="00E82F34" w:rsidRPr="009E4FE5" w:rsidRDefault="00E82F34" w:rsidP="00B17C9E">
            <w:pPr>
              <w:jc w:val="center"/>
              <w:rPr>
                <w:rFonts w:ascii="Times New Roman" w:eastAsia="Times New Roman" w:hAnsi="Times New Roman" w:cs="Times New Roman"/>
                <w:b/>
                <w:sz w:val="20"/>
                <w:szCs w:val="20"/>
              </w:rPr>
            </w:pPr>
            <w:r w:rsidRPr="009E4FE5">
              <w:rPr>
                <w:rFonts w:ascii="Times New Roman" w:eastAsia="Times New Roman" w:hAnsi="Times New Roman" w:cs="Times New Roman"/>
                <w:b/>
                <w:sz w:val="20"/>
                <w:szCs w:val="20"/>
              </w:rPr>
              <w:t>Descrição</w:t>
            </w:r>
          </w:p>
        </w:tc>
      </w:tr>
      <w:tr w:rsidR="00E82F34" w:rsidRPr="009E4FE5" w14:paraId="27841F39" w14:textId="77777777" w:rsidTr="00B17C9E">
        <w:tc>
          <w:tcPr>
            <w:tcW w:w="1413" w:type="dxa"/>
          </w:tcPr>
          <w:p w14:paraId="7A7F8AB2" w14:textId="77777777" w:rsidR="00E82F34" w:rsidRPr="009E4FE5" w:rsidRDefault="00E82F34" w:rsidP="00B17C9E">
            <w:pPr>
              <w:rPr>
                <w:rFonts w:ascii="Times New Roman" w:eastAsia="Times New Roman" w:hAnsi="Times New Roman" w:cs="Times New Roman"/>
                <w:b/>
                <w:sz w:val="20"/>
                <w:szCs w:val="20"/>
              </w:rPr>
            </w:pPr>
            <w:r w:rsidRPr="009E4FE5">
              <w:rPr>
                <w:rFonts w:ascii="Times New Roman" w:hAnsi="Times New Roman" w:cs="Times New Roman"/>
                <w:sz w:val="20"/>
                <w:szCs w:val="20"/>
              </w:rPr>
              <w:t xml:space="preserve">Dimensão 1 - </w:t>
            </w:r>
            <w:r w:rsidRPr="009E4FE5">
              <w:rPr>
                <w:rFonts w:ascii="Times New Roman" w:hAnsi="Times New Roman" w:cs="Times New Roman"/>
                <w:b/>
                <w:bCs/>
                <w:sz w:val="20"/>
                <w:szCs w:val="20"/>
              </w:rPr>
              <w:t>Governança de dados</w:t>
            </w:r>
            <w:r w:rsidRPr="009E4FE5">
              <w:rPr>
                <w:rFonts w:ascii="Times New Roman" w:hAnsi="Times New Roman" w:cs="Times New Roman"/>
                <w:sz w:val="20"/>
                <w:szCs w:val="20"/>
              </w:rPr>
              <w:t xml:space="preserve"> (DAMA01)</w:t>
            </w:r>
          </w:p>
        </w:tc>
        <w:tc>
          <w:tcPr>
            <w:tcW w:w="7606" w:type="dxa"/>
          </w:tcPr>
          <w:p w14:paraId="09F8C401" w14:textId="77777777" w:rsidR="00E82F34" w:rsidRPr="009E4FE5" w:rsidRDefault="00E82F34" w:rsidP="00B17C9E">
            <w:pPr>
              <w:jc w:val="both"/>
              <w:rPr>
                <w:rFonts w:ascii="Times New Roman" w:eastAsia="Times New Roman" w:hAnsi="Times New Roman" w:cs="Times New Roman"/>
                <w:b/>
                <w:sz w:val="20"/>
                <w:szCs w:val="20"/>
              </w:rPr>
            </w:pPr>
            <w:r w:rsidRPr="009E4FE5">
              <w:rPr>
                <w:rFonts w:ascii="Times New Roman" w:hAnsi="Times New Roman" w:cs="Times New Roman"/>
                <w:sz w:val="20"/>
                <w:szCs w:val="20"/>
              </w:rPr>
              <w:t>Fornece direção e supervisão para o gerenciamento de dados. Estabelece um sistema de direitos de decisão sobre os dados que leva em conta as necessidades de toda a empresa. A Governança de Dados é colocada no centro das atividades de gerenciamento de dados no DAMA, pois é necessária para garantir consistência e equilíbrio entre as diferentes funções. Os elementos desta dimensão incluem a definição da estratégia de governança de dados, o desenvolvimento da organização e das funções, a criação de políticas e padrões, o suporte a projetos e serviços relacionados a dados, a gestão de problemas relacionados a dados e a avaliação do programa de governança.</w:t>
            </w:r>
          </w:p>
        </w:tc>
      </w:tr>
      <w:tr w:rsidR="00E82F34" w:rsidRPr="009E4FE5" w14:paraId="54D849D5" w14:textId="77777777" w:rsidTr="00B17C9E">
        <w:tc>
          <w:tcPr>
            <w:tcW w:w="1413" w:type="dxa"/>
          </w:tcPr>
          <w:p w14:paraId="12AEA4C7"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Dimensão 2 -</w:t>
            </w:r>
          </w:p>
          <w:p w14:paraId="50F41C51"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Gestão e arquitetura de dados</w:t>
            </w:r>
            <w:r w:rsidRPr="009E4FE5">
              <w:rPr>
                <w:rFonts w:ascii="Times New Roman" w:eastAsia="Times New Roman" w:hAnsi="Times New Roman" w:cs="Times New Roman"/>
                <w:bCs/>
                <w:sz w:val="20"/>
                <w:szCs w:val="20"/>
              </w:rPr>
              <w:t xml:space="preserve"> (DAMA02)</w:t>
            </w:r>
          </w:p>
        </w:tc>
        <w:tc>
          <w:tcPr>
            <w:tcW w:w="7606" w:type="dxa"/>
          </w:tcPr>
          <w:p w14:paraId="3FEF27D7"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Gerencia ativos de dados. Alinha-se à estratégia organizacional para estabelecer requisitos estratégicos de dados e designs para atender a esses requisitos. A Arquitetura de Dados é fundamental para o gerenciamento de dados e envolve artefatos como modelos de dados empresariais, definições, fluxos de dados e padrões. A gestão desta área inclui o estabelecimento da prática de Arquitetura de Dados e sua integração com a Arquitetura Empresarial. Os elementos mencionados, como modelagem de dados empresariais, arquitetura de dados direcionados (que representam o estado futuro ou proposto), e a análise da cadeia de valor (implícita no alinhamento com a estratégia e capacidades de negócio), são componentes chave desta dimensão. A implementação da Arquitetura de Dados Empresarial envolve organizar equipes, produzir artefatos e criar conscientização sobre o valor dos esforços de Arquitetura de Dados.</w:t>
            </w:r>
          </w:p>
        </w:tc>
      </w:tr>
      <w:tr w:rsidR="00E82F34" w:rsidRPr="009E4FE5" w14:paraId="38BF5F34" w14:textId="77777777" w:rsidTr="00B17C9E">
        <w:tc>
          <w:tcPr>
            <w:tcW w:w="1413" w:type="dxa"/>
          </w:tcPr>
          <w:p w14:paraId="08954B58"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3 - </w:t>
            </w:r>
            <w:r w:rsidRPr="009E4FE5">
              <w:rPr>
                <w:rFonts w:ascii="Times New Roman" w:eastAsia="Times New Roman" w:hAnsi="Times New Roman" w:cs="Times New Roman"/>
                <w:b/>
                <w:sz w:val="20"/>
                <w:szCs w:val="20"/>
              </w:rPr>
              <w:t xml:space="preserve">Desenvolvimento de dados </w:t>
            </w:r>
            <w:r w:rsidRPr="009E4FE5">
              <w:rPr>
                <w:rFonts w:ascii="Times New Roman" w:eastAsia="Times New Roman" w:hAnsi="Times New Roman" w:cs="Times New Roman"/>
                <w:bCs/>
                <w:sz w:val="20"/>
                <w:szCs w:val="20"/>
              </w:rPr>
              <w:t>(DAMA03)</w:t>
            </w:r>
          </w:p>
        </w:tc>
        <w:tc>
          <w:tcPr>
            <w:tcW w:w="7606" w:type="dxa"/>
          </w:tcPr>
          <w:p w14:paraId="62783613"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Modelagem e Design de Dados. É o processo de descobrir, analisar, representar e comunicar requisitos de dados em uma forma precisa, chamada modelo de dados. A modelagem de dados é um componente crítico do gerenciamento de dados e requer que as organizações descubram e documentem como seus dados se encaixam. Os modelos de dados existem em três níveis de detalhe: conceitual, lógico e físico. Os elementos como análise, modelagem de dados, design de banco de dados e implementação, são atividades centrais nesta área. O design de banco de dados, em particular, segue princípios como Performance, </w:t>
            </w:r>
            <w:proofErr w:type="spellStart"/>
            <w:r w:rsidRPr="009E4FE5">
              <w:rPr>
                <w:rFonts w:ascii="Times New Roman" w:eastAsia="Times New Roman" w:hAnsi="Times New Roman" w:cs="Times New Roman"/>
                <w:bCs/>
                <w:sz w:val="20"/>
                <w:szCs w:val="20"/>
              </w:rPr>
              <w:t>Reusabilidade</w:t>
            </w:r>
            <w:proofErr w:type="spellEnd"/>
            <w:r w:rsidRPr="009E4FE5">
              <w:rPr>
                <w:rFonts w:ascii="Times New Roman" w:eastAsia="Times New Roman" w:hAnsi="Times New Roman" w:cs="Times New Roman"/>
                <w:bCs/>
                <w:sz w:val="20"/>
                <w:szCs w:val="20"/>
              </w:rPr>
              <w:t xml:space="preserve">, Integridade, Segurança e </w:t>
            </w:r>
            <w:proofErr w:type="spellStart"/>
            <w:r w:rsidRPr="009E4FE5">
              <w:rPr>
                <w:rFonts w:ascii="Times New Roman" w:eastAsia="Times New Roman" w:hAnsi="Times New Roman" w:cs="Times New Roman"/>
                <w:bCs/>
                <w:sz w:val="20"/>
                <w:szCs w:val="20"/>
              </w:rPr>
              <w:t>Mantenabilidade</w:t>
            </w:r>
            <w:proofErr w:type="spellEnd"/>
            <w:r w:rsidRPr="009E4FE5">
              <w:rPr>
                <w:rFonts w:ascii="Times New Roman" w:eastAsia="Times New Roman" w:hAnsi="Times New Roman" w:cs="Times New Roman"/>
                <w:bCs/>
                <w:sz w:val="20"/>
                <w:szCs w:val="20"/>
              </w:rPr>
              <w:t>. As atividades incluem planejar, construir, revisar e manter modelos de dados.</w:t>
            </w:r>
          </w:p>
        </w:tc>
      </w:tr>
      <w:tr w:rsidR="00E82F34" w:rsidRPr="009E4FE5" w14:paraId="34040A08" w14:textId="77777777" w:rsidTr="00B17C9E">
        <w:tc>
          <w:tcPr>
            <w:tcW w:w="1413" w:type="dxa"/>
          </w:tcPr>
          <w:p w14:paraId="20B421BD"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4 - </w:t>
            </w:r>
          </w:p>
          <w:p w14:paraId="397F0CF4"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Gestão de operações de banco de dados</w:t>
            </w:r>
            <w:r w:rsidRPr="009E4FE5">
              <w:rPr>
                <w:rFonts w:ascii="Times New Roman" w:eastAsia="Times New Roman" w:hAnsi="Times New Roman" w:cs="Times New Roman"/>
                <w:bCs/>
                <w:sz w:val="20"/>
                <w:szCs w:val="20"/>
              </w:rPr>
              <w:t xml:space="preserve"> (DAMA04)</w:t>
            </w:r>
          </w:p>
        </w:tc>
        <w:tc>
          <w:tcPr>
            <w:tcW w:w="7606" w:type="dxa"/>
          </w:tcPr>
          <w:p w14:paraId="5A20B672"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Design, implementação e suporte de dados armazenados para maximizar seu valor. As operações fornecem suporte ao longo do ciclo de vida dos dados. As metas incluem gerenciar a disponibilidade dos dados, garantir a integridade dos ativos de dados e gerenciar o desempenho das transações de dados. A gestão de operações de banco de dados lida com o gerenciamento da tecnologia de banco de dados e dos próprios bancos de dados. Os elementos se encaixam no escopo de aquisição (relacionada ao carregamento de dados), recuperação (gerenciamento de recuperação de dados), ajustes (ajustes de desempenho de banco de dados), retenção (políticas de retenção de dados) e limpeza (relacionada a processos como expurgo ou arquivamento).</w:t>
            </w:r>
          </w:p>
        </w:tc>
      </w:tr>
      <w:tr w:rsidR="00E82F34" w:rsidRPr="009E4FE5" w14:paraId="7C941AE5" w14:textId="77777777" w:rsidTr="00B17C9E">
        <w:tc>
          <w:tcPr>
            <w:tcW w:w="1413" w:type="dxa"/>
          </w:tcPr>
          <w:p w14:paraId="1A01ADD9"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5 - </w:t>
            </w:r>
          </w:p>
          <w:p w14:paraId="4D77289C"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 xml:space="preserve">Gestão de segurança de </w:t>
            </w:r>
            <w:r w:rsidRPr="009E4FE5">
              <w:rPr>
                <w:rFonts w:ascii="Times New Roman" w:eastAsia="Times New Roman" w:hAnsi="Times New Roman" w:cs="Times New Roman"/>
                <w:b/>
                <w:sz w:val="20"/>
                <w:szCs w:val="20"/>
              </w:rPr>
              <w:lastRenderedPageBreak/>
              <w:t>dados</w:t>
            </w:r>
            <w:r w:rsidRPr="009E4FE5">
              <w:rPr>
                <w:rFonts w:ascii="Times New Roman" w:eastAsia="Times New Roman" w:hAnsi="Times New Roman" w:cs="Times New Roman"/>
                <w:bCs/>
                <w:sz w:val="20"/>
                <w:szCs w:val="20"/>
              </w:rPr>
              <w:t xml:space="preserve"> (DAMA05)</w:t>
            </w:r>
          </w:p>
        </w:tc>
        <w:tc>
          <w:tcPr>
            <w:tcW w:w="7606" w:type="dxa"/>
          </w:tcPr>
          <w:p w14:paraId="6F5DCD26"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lastRenderedPageBreak/>
              <w:t xml:space="preserve">Garante que a privacidade e confidencialidade dos dados sejam mantidas, que os dados não sejam violados e que o acesso aos dados seja apropriado. Os objetivos incluem garantir a privacidade dos dados, confidencialidade, prevenção de violações e acesso apropriado. Princípios como identificação, autenticação, autorização e auditoria são </w:t>
            </w:r>
            <w:r w:rsidRPr="009E4FE5">
              <w:rPr>
                <w:rFonts w:ascii="Times New Roman" w:eastAsia="Times New Roman" w:hAnsi="Times New Roman" w:cs="Times New Roman"/>
                <w:bCs/>
                <w:sz w:val="20"/>
                <w:szCs w:val="20"/>
              </w:rPr>
              <w:lastRenderedPageBreak/>
              <w:t>fundamentais. As partes integrantes desta dimensão são: definição e aplicação de padrões de segurança, classificação de dados com base na sensibilidade, administração de segurança (controle de acesso</w:t>
            </w:r>
            <w:proofErr w:type="gramStart"/>
            <w:r w:rsidRPr="009E4FE5">
              <w:rPr>
                <w:rFonts w:ascii="Times New Roman" w:eastAsia="Times New Roman" w:hAnsi="Times New Roman" w:cs="Times New Roman"/>
                <w:bCs/>
                <w:sz w:val="20"/>
                <w:szCs w:val="20"/>
              </w:rPr>
              <w:t>) ,</w:t>
            </w:r>
            <w:proofErr w:type="gramEnd"/>
            <w:r w:rsidRPr="009E4FE5">
              <w:rPr>
                <w:rFonts w:ascii="Times New Roman" w:eastAsia="Times New Roman" w:hAnsi="Times New Roman" w:cs="Times New Roman"/>
                <w:bCs/>
                <w:sz w:val="20"/>
                <w:szCs w:val="20"/>
              </w:rPr>
              <w:t xml:space="preserve"> autenticação de usuários e procedimentos de auditoria e monitoramento.</w:t>
            </w:r>
          </w:p>
        </w:tc>
      </w:tr>
      <w:tr w:rsidR="00E82F34" w:rsidRPr="009E4FE5" w14:paraId="610AC2E3" w14:textId="77777777" w:rsidTr="00B17C9E">
        <w:tc>
          <w:tcPr>
            <w:tcW w:w="1413" w:type="dxa"/>
          </w:tcPr>
          <w:p w14:paraId="58D8B934"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lastRenderedPageBreak/>
              <w:t xml:space="preserve">Dimensão 6 - </w:t>
            </w:r>
          </w:p>
          <w:p w14:paraId="0D45DD08"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Gestão de referências e dados mestres</w:t>
            </w:r>
            <w:r w:rsidRPr="009E4FE5">
              <w:rPr>
                <w:rFonts w:ascii="Times New Roman" w:eastAsia="Times New Roman" w:hAnsi="Times New Roman" w:cs="Times New Roman"/>
                <w:bCs/>
                <w:sz w:val="20"/>
                <w:szCs w:val="20"/>
              </w:rPr>
              <w:t xml:space="preserve"> (DAMA06)</w:t>
            </w:r>
          </w:p>
        </w:tc>
        <w:tc>
          <w:tcPr>
            <w:tcW w:w="7606" w:type="dxa"/>
          </w:tcPr>
          <w:p w14:paraId="4C3D26EA"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Gerenciamento de dados de referência e dados mestres. Dados de referência são conjuntos de códigos e descrições (como códigos de país, unidades de medida</w:t>
            </w:r>
            <w:proofErr w:type="gramStart"/>
            <w:r w:rsidRPr="009E4FE5">
              <w:rPr>
                <w:rFonts w:ascii="Times New Roman" w:eastAsia="Times New Roman" w:hAnsi="Times New Roman" w:cs="Times New Roman"/>
                <w:bCs/>
                <w:sz w:val="20"/>
                <w:szCs w:val="20"/>
              </w:rPr>
              <w:t>) .</w:t>
            </w:r>
            <w:proofErr w:type="gramEnd"/>
            <w:r w:rsidRPr="009E4FE5">
              <w:rPr>
                <w:rFonts w:ascii="Times New Roman" w:eastAsia="Times New Roman" w:hAnsi="Times New Roman" w:cs="Times New Roman"/>
                <w:bCs/>
                <w:sz w:val="20"/>
                <w:szCs w:val="20"/>
              </w:rPr>
              <w:t xml:space="preserve"> Dados mestres representam entidades de negócio chave (como clientes, produtos, locais, funcionários</w:t>
            </w:r>
            <w:proofErr w:type="gramStart"/>
            <w:r w:rsidRPr="009E4FE5">
              <w:rPr>
                <w:rFonts w:ascii="Times New Roman" w:eastAsia="Times New Roman" w:hAnsi="Times New Roman" w:cs="Times New Roman"/>
                <w:bCs/>
                <w:sz w:val="20"/>
                <w:szCs w:val="20"/>
              </w:rPr>
              <w:t>) .</w:t>
            </w:r>
            <w:proofErr w:type="gramEnd"/>
            <w:r w:rsidRPr="009E4FE5">
              <w:rPr>
                <w:rFonts w:ascii="Times New Roman" w:eastAsia="Times New Roman" w:hAnsi="Times New Roman" w:cs="Times New Roman"/>
                <w:bCs/>
                <w:sz w:val="20"/>
                <w:szCs w:val="20"/>
              </w:rPr>
              <w:t xml:space="preserve"> Os elementos específicos gerenciados nesta área são: códigos externos e internos (tipos de dados de referência) e dados de clientes e dados de produto (tipos comuns de dados mestres). As "dimensões de gestão" se referem a dimensões conformadas usadas em Data </w:t>
            </w:r>
            <w:proofErr w:type="spellStart"/>
            <w:r w:rsidRPr="009E4FE5">
              <w:rPr>
                <w:rFonts w:ascii="Times New Roman" w:eastAsia="Times New Roman" w:hAnsi="Times New Roman" w:cs="Times New Roman"/>
                <w:bCs/>
                <w:sz w:val="20"/>
                <w:szCs w:val="20"/>
              </w:rPr>
              <w:t>Warehousing</w:t>
            </w:r>
            <w:proofErr w:type="spellEnd"/>
            <w:r w:rsidRPr="009E4FE5">
              <w:rPr>
                <w:rFonts w:ascii="Times New Roman" w:eastAsia="Times New Roman" w:hAnsi="Times New Roman" w:cs="Times New Roman"/>
                <w:bCs/>
                <w:sz w:val="20"/>
                <w:szCs w:val="20"/>
              </w:rPr>
              <w:t xml:space="preserve"> e BI, que frequentemente derivam de dados mestres e de referência. As atividades incluem gerenciar dados mestres e dados de referência, monitorar a movimentação de dados e gerenciar mudanças em dados de referência.</w:t>
            </w:r>
          </w:p>
        </w:tc>
      </w:tr>
      <w:tr w:rsidR="00E82F34" w:rsidRPr="009E4FE5" w14:paraId="0248222E" w14:textId="77777777" w:rsidTr="00B17C9E">
        <w:tc>
          <w:tcPr>
            <w:tcW w:w="1413" w:type="dxa"/>
          </w:tcPr>
          <w:p w14:paraId="74E35D2C"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Dimensão 7 -</w:t>
            </w:r>
          </w:p>
          <w:p w14:paraId="517A519A"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 xml:space="preserve">Gestão de armazenamento de dados e de BI </w:t>
            </w:r>
            <w:r w:rsidRPr="009E4FE5">
              <w:rPr>
                <w:rFonts w:ascii="Times New Roman" w:eastAsia="Times New Roman" w:hAnsi="Times New Roman" w:cs="Times New Roman"/>
                <w:bCs/>
                <w:sz w:val="20"/>
                <w:szCs w:val="20"/>
              </w:rPr>
              <w:t>(DAMA07)</w:t>
            </w:r>
          </w:p>
        </w:tc>
        <w:tc>
          <w:tcPr>
            <w:tcW w:w="7606" w:type="dxa"/>
          </w:tcPr>
          <w:p w14:paraId="5C995B15"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lang w:val="en-US"/>
              </w:rPr>
              <w:t xml:space="preserve">Data Warehousing e Business Intelligence (DW/BI). </w:t>
            </w:r>
            <w:r w:rsidRPr="009E4FE5">
              <w:rPr>
                <w:rFonts w:ascii="Times New Roman" w:eastAsia="Times New Roman" w:hAnsi="Times New Roman" w:cs="Times New Roman"/>
                <w:bCs/>
                <w:sz w:val="20"/>
                <w:szCs w:val="20"/>
              </w:rPr>
              <w:t xml:space="preserve">As organizações implementam DW/BI para suportar atividades de Business </w:t>
            </w:r>
            <w:proofErr w:type="spellStart"/>
            <w:r w:rsidRPr="009E4FE5">
              <w:rPr>
                <w:rFonts w:ascii="Times New Roman" w:eastAsia="Times New Roman" w:hAnsi="Times New Roman" w:cs="Times New Roman"/>
                <w:bCs/>
                <w:sz w:val="20"/>
                <w:szCs w:val="20"/>
              </w:rPr>
              <w:t>Intelligence</w:t>
            </w:r>
            <w:proofErr w:type="spellEnd"/>
            <w:r w:rsidRPr="009E4FE5">
              <w:rPr>
                <w:rFonts w:ascii="Times New Roman" w:eastAsia="Times New Roman" w:hAnsi="Times New Roman" w:cs="Times New Roman"/>
                <w:bCs/>
                <w:sz w:val="20"/>
                <w:szCs w:val="20"/>
              </w:rPr>
              <w:t xml:space="preserve"> e habilitar análise e tomada de decisão eficazes. O gerenciamento de DW/BI envolve o ciclo de vida dos dados, desde a origem até o consumo final. As atividades e componentes desta dimensão, são: definição e manutenção da arquitetura de DW/BI, implementação do Data Warehouse e portfólio de BI, treinamento e suporte aos usuários (parte da manutenção e implementação), e monitoramento e ajustes (atividades operacionais contínuas).</w:t>
            </w:r>
          </w:p>
        </w:tc>
      </w:tr>
      <w:tr w:rsidR="00E82F34" w:rsidRPr="009E4FE5" w14:paraId="18AA2103" w14:textId="77777777" w:rsidTr="00B17C9E">
        <w:tc>
          <w:tcPr>
            <w:tcW w:w="1413" w:type="dxa"/>
          </w:tcPr>
          <w:p w14:paraId="2453E141"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8 - </w:t>
            </w:r>
          </w:p>
          <w:p w14:paraId="40F54A57"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 xml:space="preserve">Gestão de documentação e conteúdo </w:t>
            </w:r>
            <w:r w:rsidRPr="009E4FE5">
              <w:rPr>
                <w:rFonts w:ascii="Times New Roman" w:eastAsia="Times New Roman" w:hAnsi="Times New Roman" w:cs="Times New Roman"/>
                <w:bCs/>
                <w:sz w:val="20"/>
                <w:szCs w:val="20"/>
              </w:rPr>
              <w:t>(DAMA08)</w:t>
            </w:r>
          </w:p>
        </w:tc>
        <w:tc>
          <w:tcPr>
            <w:tcW w:w="7606" w:type="dxa"/>
          </w:tcPr>
          <w:p w14:paraId="1D31C047"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Gestão do ciclo de vida de documentos e conteúdo não estruturados ou </w:t>
            </w:r>
            <w:proofErr w:type="spellStart"/>
            <w:proofErr w:type="gramStart"/>
            <w:r w:rsidRPr="009E4FE5">
              <w:rPr>
                <w:rFonts w:ascii="Times New Roman" w:eastAsia="Times New Roman" w:hAnsi="Times New Roman" w:cs="Times New Roman"/>
                <w:bCs/>
                <w:sz w:val="20"/>
                <w:szCs w:val="20"/>
              </w:rPr>
              <w:t>semi-estruturados</w:t>
            </w:r>
            <w:proofErr w:type="spellEnd"/>
            <w:proofErr w:type="gramEnd"/>
            <w:r w:rsidRPr="009E4FE5">
              <w:rPr>
                <w:rFonts w:ascii="Times New Roman" w:eastAsia="Times New Roman" w:hAnsi="Times New Roman" w:cs="Times New Roman"/>
                <w:bCs/>
                <w:sz w:val="20"/>
                <w:szCs w:val="20"/>
              </w:rPr>
              <w:t>. As atividades incluem planejar o gerenciamento do ciclo de vida, gerenciar o ciclo de vida e publicar/entregar conteúdo. Os elementos se alinham com as etapas do ciclo de vida gerenciado nesta área e são: aquisição e armazenamento (inventário e armazenamento), backup e recuperação (parte do gerenciamento do ciclo de vida e planos de recuperação), gestão de conteúdo (padrões e procedimentos para conteúdo), recuperação (acesso e circulação de documentos) e retenção (políticas de preservação de documentos).</w:t>
            </w:r>
          </w:p>
        </w:tc>
      </w:tr>
      <w:tr w:rsidR="00E82F34" w:rsidRPr="009E4FE5" w14:paraId="135B6F27" w14:textId="77777777" w:rsidTr="00B17C9E">
        <w:tc>
          <w:tcPr>
            <w:tcW w:w="1413" w:type="dxa"/>
          </w:tcPr>
          <w:p w14:paraId="51C132ED"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9 - </w:t>
            </w:r>
          </w:p>
          <w:p w14:paraId="7BCB88D5"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
                <w:sz w:val="20"/>
                <w:szCs w:val="20"/>
              </w:rPr>
              <w:t xml:space="preserve">Gestão de metadados </w:t>
            </w:r>
            <w:r w:rsidRPr="009E4FE5">
              <w:rPr>
                <w:rFonts w:ascii="Times New Roman" w:eastAsia="Times New Roman" w:hAnsi="Times New Roman" w:cs="Times New Roman"/>
                <w:bCs/>
                <w:sz w:val="20"/>
                <w:szCs w:val="20"/>
              </w:rPr>
              <w:t>(DAMA09)</w:t>
            </w:r>
          </w:p>
        </w:tc>
        <w:tc>
          <w:tcPr>
            <w:tcW w:w="7606" w:type="dxa"/>
          </w:tcPr>
          <w:p w14:paraId="4A4D524F"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Gerenciamento de metadados, que são dados que descrevem outros dados. O gerenciamento de metadados é crucial para entender os dados, processos e sistemas. Permite a coleta e integração de metadados de diversas fontes. As atividades e aspectos importantes desta área são: definição da arquitetura de metadados (centralizada, distribuída ou híbrida), integração de metadados de diferentes ferramentas, controle (garantido pela governança e controles de processo) e entrega/acesso aos metadados (frequentemente através de repositórios e ferramentas).</w:t>
            </w:r>
          </w:p>
        </w:tc>
      </w:tr>
      <w:tr w:rsidR="00E82F34" w:rsidRPr="009E4FE5" w14:paraId="3120D17A" w14:textId="77777777" w:rsidTr="00B17C9E">
        <w:tc>
          <w:tcPr>
            <w:tcW w:w="1413" w:type="dxa"/>
          </w:tcPr>
          <w:p w14:paraId="35C3E577" w14:textId="77777777" w:rsidR="00E82F34" w:rsidRPr="009E4FE5" w:rsidRDefault="00E82F34" w:rsidP="00B17C9E">
            <w:pPr>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 xml:space="preserve">Dimensão 10 - </w:t>
            </w:r>
            <w:r w:rsidRPr="009E4FE5">
              <w:rPr>
                <w:rFonts w:ascii="Times New Roman" w:eastAsia="Times New Roman" w:hAnsi="Times New Roman" w:cs="Times New Roman"/>
                <w:b/>
                <w:sz w:val="20"/>
                <w:szCs w:val="20"/>
              </w:rPr>
              <w:t xml:space="preserve">Gestão de qualidade de dados </w:t>
            </w:r>
            <w:r w:rsidRPr="009E4FE5">
              <w:rPr>
                <w:rFonts w:ascii="Times New Roman" w:eastAsia="Times New Roman" w:hAnsi="Times New Roman" w:cs="Times New Roman"/>
                <w:bCs/>
                <w:sz w:val="20"/>
                <w:szCs w:val="20"/>
              </w:rPr>
              <w:t>(DAMA10)</w:t>
            </w:r>
          </w:p>
        </w:tc>
        <w:tc>
          <w:tcPr>
            <w:tcW w:w="7606" w:type="dxa"/>
          </w:tcPr>
          <w:p w14:paraId="3746C5D8" w14:textId="77777777" w:rsidR="00E82F34" w:rsidRPr="009E4FE5" w:rsidRDefault="00E82F34" w:rsidP="00B17C9E">
            <w:pPr>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Planejamento e a implementação de técnicas de gerenciamento de qualidade para medir, avaliar e melhorar a adequação dos dados para uso dentro de uma organização. O objetivo é garantir que os dados sejam adequados para seu uso pretendido. Os elementos que correspondem às etapas chave do processo de Gestão de Qualidade de Dados, são: especificação (definição de dados de alta qualidade e regras/padrões de qualidade), análise (perfilar dados, identificar causas de problemas), mensuração (definir métodos de medição, métricas) e aprimoramento (ações corretivas e preventivas, ciclo de melhoria).</w:t>
            </w:r>
          </w:p>
        </w:tc>
      </w:tr>
    </w:tbl>
    <w:p w14:paraId="5310FF46" w14:textId="77777777" w:rsidR="00E82F34" w:rsidRPr="009E4FE5" w:rsidRDefault="00E82F34" w:rsidP="00E82F34">
      <w:pPr>
        <w:pBdr>
          <w:top w:val="nil"/>
          <w:left w:val="nil"/>
          <w:bottom w:val="nil"/>
          <w:right w:val="nil"/>
          <w:between w:val="nil"/>
        </w:pBdr>
        <w:spacing w:line="240" w:lineRule="auto"/>
        <w:jc w:val="both"/>
        <w:rPr>
          <w:rFonts w:ascii="Times New Roman" w:eastAsia="Times New Roman" w:hAnsi="Times New Roman" w:cs="Times New Roman"/>
          <w:bCs/>
          <w:sz w:val="20"/>
          <w:szCs w:val="20"/>
        </w:rPr>
      </w:pPr>
      <w:r w:rsidRPr="009E4FE5">
        <w:rPr>
          <w:rFonts w:ascii="Times New Roman" w:eastAsia="Times New Roman" w:hAnsi="Times New Roman" w:cs="Times New Roman"/>
          <w:bCs/>
          <w:sz w:val="20"/>
          <w:szCs w:val="20"/>
        </w:rPr>
        <w:t>Fonte: Adaptado de DAMA (2020).</w:t>
      </w:r>
    </w:p>
    <w:p w14:paraId="4E1E04FC" w14:textId="77777777" w:rsidR="00E82F34" w:rsidRPr="00EB2015" w:rsidRDefault="00E82F34" w:rsidP="00E82F3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70B2083E" w14:textId="77777777" w:rsidR="00E82F34" w:rsidRPr="00006CEF" w:rsidRDefault="00E82F34" w:rsidP="00E82F34">
      <w:pPr>
        <w:pBdr>
          <w:top w:val="nil"/>
          <w:left w:val="nil"/>
          <w:bottom w:val="nil"/>
          <w:right w:val="nil"/>
          <w:between w:val="nil"/>
        </w:pBdr>
        <w:spacing w:line="360" w:lineRule="auto"/>
        <w:ind w:left="426" w:hanging="426"/>
        <w:jc w:val="both"/>
        <w:rPr>
          <w:rFonts w:ascii="Times New Roman" w:eastAsia="Times New Roman" w:hAnsi="Times New Roman" w:cs="Times New Roman"/>
          <w:sz w:val="24"/>
          <w:szCs w:val="24"/>
        </w:rPr>
      </w:pPr>
      <w:r w:rsidRPr="00006CEF">
        <w:rPr>
          <w:rFonts w:ascii="Times New Roman" w:eastAsia="Times New Roman" w:hAnsi="Times New Roman" w:cs="Times New Roman"/>
          <w:sz w:val="24"/>
          <w:szCs w:val="24"/>
        </w:rPr>
        <w:t xml:space="preserve">4.2 Correlações identificadas entre o modelo APO de Gestão do Conhecimento e do </w:t>
      </w:r>
      <w:r w:rsidRPr="00006CEF">
        <w:rPr>
          <w:rFonts w:ascii="Times New Roman" w:eastAsia="Times New Roman" w:hAnsi="Times New Roman" w:cs="Times New Roman"/>
          <w:i/>
          <w:iCs/>
          <w:sz w:val="24"/>
          <w:szCs w:val="24"/>
        </w:rPr>
        <w:t>framework</w:t>
      </w:r>
      <w:r w:rsidRPr="00006CEF">
        <w:rPr>
          <w:rFonts w:ascii="Times New Roman" w:eastAsia="Times New Roman" w:hAnsi="Times New Roman" w:cs="Times New Roman"/>
          <w:sz w:val="24"/>
          <w:szCs w:val="24"/>
        </w:rPr>
        <w:t xml:space="preserve"> DAMA-DMBOK2 de Governança de Dados</w:t>
      </w:r>
    </w:p>
    <w:p w14:paraId="78F32469" w14:textId="77777777" w:rsidR="00E82F34" w:rsidRPr="00EB2015" w:rsidRDefault="00E82F34" w:rsidP="00E82F34">
      <w:pPr>
        <w:spacing w:line="360" w:lineRule="auto"/>
        <w:ind w:firstLine="709"/>
        <w:jc w:val="both"/>
        <w:rPr>
          <w:rFonts w:ascii="Times New Roman" w:eastAsia="Times New Roman" w:hAnsi="Times New Roman" w:cs="Times New Roman"/>
          <w:sz w:val="24"/>
          <w:szCs w:val="24"/>
        </w:rPr>
      </w:pPr>
      <w:r w:rsidRPr="00EB2015">
        <w:rPr>
          <w:rFonts w:ascii="Times New Roman" w:eastAsia="Times New Roman" w:hAnsi="Times New Roman" w:cs="Times New Roman"/>
          <w:sz w:val="24"/>
          <w:szCs w:val="24"/>
        </w:rPr>
        <w:t xml:space="preserve">A Figura 4 apresenta o resultado da aplicação do método </w:t>
      </w:r>
      <w:proofErr w:type="spellStart"/>
      <w:r w:rsidRPr="00EB2015">
        <w:rPr>
          <w:rFonts w:ascii="Times New Roman" w:eastAsia="Times New Roman" w:hAnsi="Times New Roman" w:cs="Times New Roman"/>
          <w:i/>
          <w:iCs/>
          <w:sz w:val="24"/>
          <w:szCs w:val="24"/>
        </w:rPr>
        <w:t>Cosine</w:t>
      </w:r>
      <w:proofErr w:type="spellEnd"/>
      <w:r w:rsidRPr="00EB2015">
        <w:rPr>
          <w:rFonts w:ascii="Times New Roman" w:eastAsia="Times New Roman" w:hAnsi="Times New Roman" w:cs="Times New Roman"/>
          <w:i/>
          <w:iCs/>
          <w:sz w:val="24"/>
          <w:szCs w:val="24"/>
        </w:rPr>
        <w:t xml:space="preserve"> </w:t>
      </w:r>
      <w:proofErr w:type="spellStart"/>
      <w:r w:rsidRPr="00EB2015">
        <w:rPr>
          <w:rFonts w:ascii="Times New Roman" w:eastAsia="Times New Roman" w:hAnsi="Times New Roman" w:cs="Times New Roman"/>
          <w:i/>
          <w:iCs/>
          <w:sz w:val="24"/>
          <w:szCs w:val="24"/>
        </w:rPr>
        <w:t>Similarity</w:t>
      </w:r>
      <w:proofErr w:type="spellEnd"/>
      <w:r w:rsidRPr="00EB2015">
        <w:rPr>
          <w:rFonts w:ascii="Times New Roman" w:eastAsia="Times New Roman" w:hAnsi="Times New Roman" w:cs="Times New Roman"/>
          <w:sz w:val="24"/>
          <w:szCs w:val="24"/>
        </w:rPr>
        <w:t xml:space="preserve"> para a identificação das correlações entre as dimensões do modelo APO de Gestão do Conhecimento e as dimensões do </w:t>
      </w:r>
      <w:r w:rsidRPr="00EB2015">
        <w:rPr>
          <w:rFonts w:ascii="Times New Roman" w:eastAsia="Times New Roman" w:hAnsi="Times New Roman" w:cs="Times New Roman"/>
          <w:i/>
          <w:iCs/>
          <w:sz w:val="24"/>
          <w:szCs w:val="24"/>
        </w:rPr>
        <w:t>framework</w:t>
      </w:r>
      <w:r w:rsidRPr="00EB2015">
        <w:rPr>
          <w:rFonts w:ascii="Times New Roman" w:eastAsia="Times New Roman" w:hAnsi="Times New Roman" w:cs="Times New Roman"/>
          <w:sz w:val="24"/>
          <w:szCs w:val="24"/>
        </w:rPr>
        <w:t xml:space="preserve"> DAMA- DMBOK2 de Governança de Dados.</w:t>
      </w:r>
    </w:p>
    <w:p w14:paraId="22C8D3F2" w14:textId="77777777" w:rsidR="00E82F34" w:rsidRPr="006E0D35" w:rsidRDefault="00E82F34" w:rsidP="00E82F34">
      <w:pPr>
        <w:keepNext/>
        <w:keepLines/>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609B2E39" wp14:editId="16DD8060">
            <wp:extent cx="4713756" cy="3409950"/>
            <wp:effectExtent l="0" t="0" r="0" b="0"/>
            <wp:docPr id="1092136259"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36259" name="Imagem 1" descr="Gráfico&#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794" cy="3412871"/>
                    </a:xfrm>
                    <a:prstGeom prst="rect">
                      <a:avLst/>
                    </a:prstGeom>
                    <a:noFill/>
                  </pic:spPr>
                </pic:pic>
              </a:graphicData>
            </a:graphic>
          </wp:inline>
        </w:drawing>
      </w:r>
    </w:p>
    <w:p w14:paraId="0D77B1E0" w14:textId="77777777" w:rsidR="00E82F34" w:rsidRPr="006E0D35" w:rsidRDefault="00E82F34" w:rsidP="00E82F34">
      <w:pPr>
        <w:keepNext/>
        <w:keepLines/>
        <w:spacing w:line="240" w:lineRule="auto"/>
        <w:jc w:val="center"/>
        <w:rPr>
          <w:rFonts w:ascii="Times New Roman" w:hAnsi="Times New Roman" w:cs="Times New Roman"/>
          <w:sz w:val="20"/>
          <w:szCs w:val="20"/>
        </w:rPr>
      </w:pPr>
      <w:r w:rsidRPr="006E0D35">
        <w:rPr>
          <w:rFonts w:ascii="Times New Roman" w:hAnsi="Times New Roman" w:cs="Times New Roman"/>
          <w:sz w:val="20"/>
          <w:szCs w:val="20"/>
        </w:rPr>
        <w:t xml:space="preserve">Figura 4 </w:t>
      </w:r>
      <w:r>
        <w:rPr>
          <w:rFonts w:ascii="Times New Roman" w:hAnsi="Times New Roman" w:cs="Times New Roman"/>
          <w:sz w:val="20"/>
          <w:szCs w:val="20"/>
        </w:rPr>
        <w:t>–</w:t>
      </w:r>
      <w:r w:rsidRPr="006E0D35">
        <w:rPr>
          <w:rFonts w:ascii="Times New Roman" w:hAnsi="Times New Roman" w:cs="Times New Roman"/>
          <w:sz w:val="20"/>
          <w:szCs w:val="20"/>
        </w:rPr>
        <w:t xml:space="preserve"> </w:t>
      </w:r>
      <w:r>
        <w:rPr>
          <w:rFonts w:ascii="Times New Roman" w:hAnsi="Times New Roman" w:cs="Times New Roman"/>
          <w:sz w:val="20"/>
          <w:szCs w:val="20"/>
        </w:rPr>
        <w:t>Mapa de calor da s</w:t>
      </w:r>
      <w:r w:rsidRPr="006E0D35">
        <w:rPr>
          <w:rFonts w:ascii="Times New Roman" w:hAnsi="Times New Roman" w:cs="Times New Roman"/>
          <w:sz w:val="20"/>
          <w:szCs w:val="20"/>
        </w:rPr>
        <w:t xml:space="preserve">imilaridade semântica entre as dimensões do modelo </w:t>
      </w:r>
      <w:r>
        <w:rPr>
          <w:rFonts w:ascii="Times New Roman" w:hAnsi="Times New Roman" w:cs="Times New Roman"/>
          <w:sz w:val="20"/>
          <w:szCs w:val="20"/>
        </w:rPr>
        <w:t>APO de</w:t>
      </w:r>
      <w:r w:rsidRPr="006E0D35">
        <w:rPr>
          <w:rFonts w:ascii="Times New Roman" w:hAnsi="Times New Roman" w:cs="Times New Roman"/>
          <w:sz w:val="20"/>
          <w:szCs w:val="20"/>
        </w:rPr>
        <w:t xml:space="preserve"> Gestão do Conhecimento</w:t>
      </w:r>
      <w:r>
        <w:rPr>
          <w:rFonts w:ascii="Times New Roman" w:hAnsi="Times New Roman" w:cs="Times New Roman"/>
          <w:sz w:val="20"/>
          <w:szCs w:val="20"/>
        </w:rPr>
        <w:t xml:space="preserve"> </w:t>
      </w:r>
      <w:r w:rsidRPr="006E0D35">
        <w:rPr>
          <w:rFonts w:ascii="Times New Roman" w:hAnsi="Times New Roman" w:cs="Times New Roman"/>
          <w:sz w:val="20"/>
          <w:szCs w:val="20"/>
        </w:rPr>
        <w:t xml:space="preserve">e as dimensões do </w:t>
      </w:r>
      <w:r w:rsidRPr="006E0D35">
        <w:rPr>
          <w:rFonts w:ascii="Times New Roman" w:hAnsi="Times New Roman" w:cs="Times New Roman"/>
          <w:i/>
          <w:iCs/>
          <w:sz w:val="20"/>
          <w:szCs w:val="20"/>
        </w:rPr>
        <w:t xml:space="preserve">framework </w:t>
      </w:r>
      <w:r w:rsidRPr="006E0D35">
        <w:rPr>
          <w:rFonts w:ascii="Times New Roman" w:hAnsi="Times New Roman" w:cs="Times New Roman"/>
          <w:sz w:val="20"/>
          <w:szCs w:val="20"/>
        </w:rPr>
        <w:t>DAMA-DMBOK2</w:t>
      </w:r>
      <w:r>
        <w:rPr>
          <w:rFonts w:ascii="Times New Roman" w:hAnsi="Times New Roman" w:cs="Times New Roman"/>
          <w:sz w:val="20"/>
          <w:szCs w:val="20"/>
        </w:rPr>
        <w:t xml:space="preserve"> </w:t>
      </w:r>
      <w:r w:rsidRPr="006E0D35">
        <w:rPr>
          <w:rFonts w:ascii="Times New Roman" w:hAnsi="Times New Roman" w:cs="Times New Roman"/>
          <w:sz w:val="20"/>
          <w:szCs w:val="20"/>
        </w:rPr>
        <w:t>de Governança de Dados</w:t>
      </w:r>
    </w:p>
    <w:p w14:paraId="43EF9260" w14:textId="77777777" w:rsidR="00E82F34" w:rsidRPr="006E0D35" w:rsidRDefault="00E82F34" w:rsidP="00E82F34">
      <w:pPr>
        <w:keepNext/>
        <w:keepLines/>
        <w:spacing w:line="240" w:lineRule="auto"/>
        <w:jc w:val="center"/>
        <w:rPr>
          <w:rFonts w:ascii="Times New Roman" w:hAnsi="Times New Roman" w:cs="Times New Roman"/>
          <w:sz w:val="20"/>
          <w:szCs w:val="20"/>
        </w:rPr>
      </w:pPr>
      <w:r w:rsidRPr="006E0D35">
        <w:rPr>
          <w:rFonts w:ascii="Times New Roman" w:hAnsi="Times New Roman" w:cs="Times New Roman"/>
          <w:sz w:val="20"/>
          <w:szCs w:val="20"/>
        </w:rPr>
        <w:t>Fonte: autores (2025).</w:t>
      </w:r>
    </w:p>
    <w:p w14:paraId="58CF48F6" w14:textId="77777777" w:rsidR="00E82F34" w:rsidRPr="002B291C" w:rsidRDefault="00E82F34" w:rsidP="00E82F34">
      <w:pPr>
        <w:spacing w:line="360" w:lineRule="auto"/>
        <w:jc w:val="both"/>
        <w:rPr>
          <w:rFonts w:ascii="Times New Roman" w:hAnsi="Times New Roman" w:cs="Times New Roman"/>
          <w:sz w:val="24"/>
          <w:szCs w:val="24"/>
        </w:rPr>
      </w:pPr>
    </w:p>
    <w:p w14:paraId="232EE846" w14:textId="77777777" w:rsidR="00E82F34" w:rsidRPr="002B291C" w:rsidRDefault="00E82F34" w:rsidP="00E82F34">
      <w:pPr>
        <w:spacing w:line="360" w:lineRule="auto"/>
        <w:ind w:firstLine="709"/>
        <w:jc w:val="both"/>
        <w:rPr>
          <w:rFonts w:ascii="Times New Roman" w:eastAsia="Times New Roman" w:hAnsi="Times New Roman" w:cs="Times New Roman"/>
          <w:sz w:val="24"/>
          <w:szCs w:val="24"/>
        </w:rPr>
      </w:pPr>
      <w:r w:rsidRPr="002B291C">
        <w:rPr>
          <w:rFonts w:ascii="Times New Roman" w:eastAsia="Times New Roman" w:hAnsi="Times New Roman" w:cs="Times New Roman"/>
          <w:sz w:val="24"/>
          <w:szCs w:val="24"/>
        </w:rPr>
        <w:t xml:space="preserve">Com base em práticas comuns da aplicação do método </w:t>
      </w:r>
      <w:proofErr w:type="spellStart"/>
      <w:r w:rsidRPr="002B291C">
        <w:rPr>
          <w:rFonts w:ascii="Times New Roman" w:eastAsia="Times New Roman" w:hAnsi="Times New Roman" w:cs="Times New Roman"/>
          <w:i/>
          <w:iCs/>
          <w:sz w:val="24"/>
          <w:szCs w:val="24"/>
        </w:rPr>
        <w:t>Cosine</w:t>
      </w:r>
      <w:proofErr w:type="spellEnd"/>
      <w:r w:rsidRPr="002B291C">
        <w:rPr>
          <w:rFonts w:ascii="Times New Roman" w:eastAsia="Times New Roman" w:hAnsi="Times New Roman" w:cs="Times New Roman"/>
          <w:i/>
          <w:iCs/>
          <w:sz w:val="24"/>
          <w:szCs w:val="24"/>
        </w:rPr>
        <w:t xml:space="preserve"> </w:t>
      </w:r>
      <w:proofErr w:type="spellStart"/>
      <w:r w:rsidRPr="002B291C">
        <w:rPr>
          <w:rFonts w:ascii="Times New Roman" w:eastAsia="Times New Roman" w:hAnsi="Times New Roman" w:cs="Times New Roman"/>
          <w:i/>
          <w:iCs/>
          <w:sz w:val="24"/>
          <w:szCs w:val="24"/>
        </w:rPr>
        <w:t>Similarity</w:t>
      </w:r>
      <w:proofErr w:type="spellEnd"/>
      <w:r w:rsidRPr="002B291C">
        <w:rPr>
          <w:rFonts w:ascii="Times New Roman" w:eastAsia="Times New Roman" w:hAnsi="Times New Roman" w:cs="Times New Roman"/>
          <w:sz w:val="24"/>
          <w:szCs w:val="24"/>
        </w:rPr>
        <w:t xml:space="preserve">, uma vez que seu objetivo é apenas detectar alguma relação entre os textos (semelhanças semânticas), considerou-se inicialmente a escala 0 a 1 e ponto de corte 0,5, conforme indicado por Altair (2025). Porém, a análise de mapeamento cruzado entre os </w:t>
      </w:r>
      <w:r w:rsidRPr="002B291C">
        <w:rPr>
          <w:rFonts w:ascii="Times New Roman" w:eastAsia="Times New Roman" w:hAnsi="Times New Roman" w:cs="Times New Roman"/>
          <w:i/>
          <w:iCs/>
          <w:sz w:val="24"/>
          <w:szCs w:val="24"/>
        </w:rPr>
        <w:t>frameworks</w:t>
      </w:r>
      <w:r w:rsidRPr="002B291C">
        <w:rPr>
          <w:rFonts w:ascii="Times New Roman" w:eastAsia="Times New Roman" w:hAnsi="Times New Roman" w:cs="Times New Roman"/>
          <w:sz w:val="24"/>
          <w:szCs w:val="24"/>
        </w:rPr>
        <w:t xml:space="preserve"> apresentada na Figura 4 demonstrou, em uma escala de cores, que as similaridades das dimensões dos </w:t>
      </w:r>
      <w:r w:rsidRPr="002B291C">
        <w:rPr>
          <w:rFonts w:ascii="Times New Roman" w:eastAsia="Times New Roman" w:hAnsi="Times New Roman" w:cs="Times New Roman"/>
          <w:i/>
          <w:iCs/>
          <w:sz w:val="24"/>
          <w:szCs w:val="24"/>
        </w:rPr>
        <w:t>frameworks</w:t>
      </w:r>
      <w:r w:rsidRPr="002B291C">
        <w:rPr>
          <w:rFonts w:ascii="Times New Roman" w:eastAsia="Times New Roman" w:hAnsi="Times New Roman" w:cs="Times New Roman"/>
          <w:sz w:val="24"/>
          <w:szCs w:val="24"/>
        </w:rPr>
        <w:t xml:space="preserve"> comparados variaram de 0,38 a 0,66 (conforme escala 0 e 1 do método </w:t>
      </w:r>
      <w:proofErr w:type="spellStart"/>
      <w:r w:rsidRPr="002B291C">
        <w:rPr>
          <w:rFonts w:ascii="Times New Roman" w:eastAsia="Times New Roman" w:hAnsi="Times New Roman" w:cs="Times New Roman"/>
          <w:i/>
          <w:iCs/>
          <w:sz w:val="24"/>
          <w:szCs w:val="24"/>
        </w:rPr>
        <w:t>Cosine</w:t>
      </w:r>
      <w:proofErr w:type="spellEnd"/>
      <w:r w:rsidRPr="002B291C">
        <w:rPr>
          <w:rFonts w:ascii="Times New Roman" w:eastAsia="Times New Roman" w:hAnsi="Times New Roman" w:cs="Times New Roman"/>
          <w:i/>
          <w:iCs/>
          <w:sz w:val="24"/>
          <w:szCs w:val="24"/>
        </w:rPr>
        <w:t xml:space="preserve"> </w:t>
      </w:r>
      <w:proofErr w:type="spellStart"/>
      <w:r w:rsidRPr="002B291C">
        <w:rPr>
          <w:rFonts w:ascii="Times New Roman" w:eastAsia="Times New Roman" w:hAnsi="Times New Roman" w:cs="Times New Roman"/>
          <w:i/>
          <w:iCs/>
          <w:sz w:val="24"/>
          <w:szCs w:val="24"/>
        </w:rPr>
        <w:t>Similarity</w:t>
      </w:r>
      <w:proofErr w:type="spellEnd"/>
      <w:r w:rsidRPr="002B291C">
        <w:rPr>
          <w:rFonts w:ascii="Times New Roman" w:eastAsia="Times New Roman" w:hAnsi="Times New Roman" w:cs="Times New Roman"/>
          <w:sz w:val="24"/>
          <w:szCs w:val="24"/>
        </w:rPr>
        <w:t>), indo de cores totalmente amarelas (menor similaridade) até o azul mais escuro (total similaridade).</w:t>
      </w:r>
    </w:p>
    <w:p w14:paraId="59919647" w14:textId="77777777" w:rsidR="00E82F34" w:rsidRPr="002B291C" w:rsidRDefault="00E82F34" w:rsidP="00E82F34">
      <w:pPr>
        <w:spacing w:line="360" w:lineRule="auto"/>
        <w:ind w:firstLine="709"/>
        <w:jc w:val="both"/>
        <w:rPr>
          <w:rFonts w:ascii="Times New Roman" w:eastAsia="Times New Roman" w:hAnsi="Times New Roman" w:cs="Times New Roman"/>
          <w:sz w:val="24"/>
          <w:szCs w:val="24"/>
        </w:rPr>
      </w:pPr>
      <w:r w:rsidRPr="002B291C">
        <w:rPr>
          <w:rFonts w:ascii="Times New Roman" w:eastAsia="Times New Roman" w:hAnsi="Times New Roman" w:cs="Times New Roman"/>
          <w:sz w:val="24"/>
          <w:szCs w:val="24"/>
        </w:rPr>
        <w:t xml:space="preserve">Desta feita, o ponto de corte adotado foi o indicado por Altair (2025) de 0,5, pois com tal medida balanceia-se bem a precisão e flexibilidade na identificação de similaridade. Desta forma, foi considerado que cruzamentos das dimensões dos </w:t>
      </w:r>
      <w:r w:rsidRPr="002B291C">
        <w:rPr>
          <w:rFonts w:ascii="Times New Roman" w:eastAsia="Times New Roman" w:hAnsi="Times New Roman" w:cs="Times New Roman"/>
          <w:i/>
          <w:iCs/>
          <w:sz w:val="24"/>
          <w:szCs w:val="24"/>
        </w:rPr>
        <w:t>frameworks</w:t>
      </w:r>
      <w:r w:rsidRPr="002B291C">
        <w:rPr>
          <w:rFonts w:ascii="Times New Roman" w:eastAsia="Times New Roman" w:hAnsi="Times New Roman" w:cs="Times New Roman"/>
          <w:sz w:val="24"/>
          <w:szCs w:val="24"/>
        </w:rPr>
        <w:t xml:space="preserve"> analisados com valores de escala abaixo de 0,5 não representam similaridades significativas, enquanto as dimensões com valores de 0,5 e acima foram consideradas significativamente similares, ou seja, possuem similaridades entre si. </w:t>
      </w:r>
    </w:p>
    <w:p w14:paraId="413EFB42" w14:textId="77777777" w:rsidR="00E82F34" w:rsidRPr="002B291C" w:rsidRDefault="00E82F34" w:rsidP="00E82F34">
      <w:pPr>
        <w:spacing w:line="360" w:lineRule="auto"/>
        <w:ind w:firstLine="709"/>
        <w:jc w:val="both"/>
        <w:rPr>
          <w:rFonts w:ascii="Times New Roman" w:eastAsia="Times New Roman" w:hAnsi="Times New Roman" w:cs="Times New Roman"/>
          <w:sz w:val="24"/>
          <w:szCs w:val="24"/>
        </w:rPr>
      </w:pPr>
      <w:r w:rsidRPr="002B291C">
        <w:rPr>
          <w:rFonts w:ascii="Times New Roman" w:eastAsia="Times New Roman" w:hAnsi="Times New Roman" w:cs="Times New Roman"/>
          <w:sz w:val="24"/>
          <w:szCs w:val="24"/>
        </w:rPr>
        <w:t xml:space="preserve">A partir dos resultados expostos na Figura 4 foi desenvolvido um modelo das dimensões correlacionáveis entre o modelo APO de Gestão do Conhecimento e o </w:t>
      </w:r>
      <w:r w:rsidRPr="002B291C">
        <w:rPr>
          <w:rFonts w:ascii="Times New Roman" w:eastAsia="Times New Roman" w:hAnsi="Times New Roman" w:cs="Times New Roman"/>
          <w:i/>
          <w:iCs/>
          <w:sz w:val="24"/>
          <w:szCs w:val="24"/>
        </w:rPr>
        <w:t>framework</w:t>
      </w:r>
      <w:r w:rsidRPr="002B291C">
        <w:rPr>
          <w:rFonts w:ascii="Times New Roman" w:eastAsia="Times New Roman" w:hAnsi="Times New Roman" w:cs="Times New Roman"/>
          <w:sz w:val="24"/>
          <w:szCs w:val="24"/>
        </w:rPr>
        <w:t xml:space="preserve"> DAMA-DMBOK2 de Governança de Dados, conforme ilustrado na Figura 5.</w:t>
      </w:r>
    </w:p>
    <w:p w14:paraId="2839E82C" w14:textId="77777777" w:rsidR="00E82F34" w:rsidRPr="008C04BD" w:rsidRDefault="00E82F34" w:rsidP="00E82F34">
      <w:pPr>
        <w:keepNext/>
        <w:keepLines/>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color w:val="1F497D" w:themeColor="text2"/>
          <w:sz w:val="24"/>
          <w:szCs w:val="24"/>
        </w:rPr>
        <w:lastRenderedPageBreak/>
        <w:drawing>
          <wp:inline distT="0" distB="0" distL="0" distR="0" wp14:anchorId="5E693D8D" wp14:editId="066B3AEB">
            <wp:extent cx="5726430" cy="3839210"/>
            <wp:effectExtent l="0" t="0" r="7620" b="8890"/>
            <wp:docPr id="196242553" name="Imagem 4" descr="Gráfico, Diagrama,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553" name="Imagem 4" descr="Gráfico, Diagrama, Gráfico de bolhas&#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3839210"/>
                    </a:xfrm>
                    <a:prstGeom prst="rect">
                      <a:avLst/>
                    </a:prstGeom>
                    <a:noFill/>
                    <a:ln>
                      <a:noFill/>
                    </a:ln>
                  </pic:spPr>
                </pic:pic>
              </a:graphicData>
            </a:graphic>
          </wp:inline>
        </w:drawing>
      </w:r>
    </w:p>
    <w:p w14:paraId="508CA79D" w14:textId="77777777" w:rsidR="00E82F34" w:rsidRPr="008C04BD" w:rsidRDefault="00E82F34" w:rsidP="00E82F34">
      <w:pPr>
        <w:keepNext/>
        <w:keepLines/>
        <w:spacing w:line="240" w:lineRule="auto"/>
        <w:jc w:val="both"/>
        <w:rPr>
          <w:rFonts w:ascii="Times New Roman" w:eastAsia="Times New Roman" w:hAnsi="Times New Roman" w:cs="Times New Roman"/>
          <w:sz w:val="20"/>
          <w:szCs w:val="20"/>
        </w:rPr>
      </w:pPr>
      <w:r w:rsidRPr="008C04BD">
        <w:rPr>
          <w:rFonts w:ascii="Times New Roman" w:eastAsia="Times New Roman" w:hAnsi="Times New Roman" w:cs="Times New Roman"/>
          <w:sz w:val="20"/>
          <w:szCs w:val="20"/>
        </w:rPr>
        <w:t xml:space="preserve">Figura 5 </w:t>
      </w:r>
      <w:r>
        <w:rPr>
          <w:rFonts w:ascii="Times New Roman" w:eastAsia="Times New Roman" w:hAnsi="Times New Roman" w:cs="Times New Roman"/>
          <w:sz w:val="20"/>
          <w:szCs w:val="20"/>
        </w:rPr>
        <w:t>–</w:t>
      </w:r>
      <w:r w:rsidRPr="008C04B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Correlações identificadas entre as d</w:t>
      </w:r>
      <w:r w:rsidRPr="008C04BD">
        <w:rPr>
          <w:rFonts w:ascii="Times New Roman" w:eastAsia="Times New Roman" w:hAnsi="Times New Roman" w:cs="Times New Roman"/>
          <w:sz w:val="20"/>
          <w:szCs w:val="20"/>
        </w:rPr>
        <w:t>imensões do</w:t>
      </w:r>
      <w:r>
        <w:rPr>
          <w:rFonts w:ascii="Times New Roman" w:eastAsia="Times New Roman" w:hAnsi="Times New Roman" w:cs="Times New Roman"/>
          <w:sz w:val="20"/>
          <w:szCs w:val="20"/>
        </w:rPr>
        <w:t xml:space="preserve"> modelo</w:t>
      </w:r>
      <w:r w:rsidRPr="008C04BD">
        <w:rPr>
          <w:rFonts w:ascii="Times New Roman" w:eastAsia="Times New Roman" w:hAnsi="Times New Roman" w:cs="Times New Roman"/>
          <w:sz w:val="20"/>
          <w:szCs w:val="20"/>
        </w:rPr>
        <w:t xml:space="preserve"> APO </w:t>
      </w:r>
      <w:r>
        <w:rPr>
          <w:rFonts w:ascii="Times New Roman" w:eastAsia="Times New Roman" w:hAnsi="Times New Roman" w:cs="Times New Roman"/>
          <w:sz w:val="20"/>
          <w:szCs w:val="20"/>
        </w:rPr>
        <w:t xml:space="preserve">de Gestão do Conhecimento </w:t>
      </w:r>
      <w:r w:rsidRPr="008C04BD">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o </w:t>
      </w:r>
      <w:r>
        <w:rPr>
          <w:rFonts w:ascii="Times New Roman" w:eastAsia="Times New Roman" w:hAnsi="Times New Roman" w:cs="Times New Roman"/>
          <w:i/>
          <w:iCs/>
          <w:sz w:val="20"/>
          <w:szCs w:val="20"/>
        </w:rPr>
        <w:t>framework</w:t>
      </w:r>
      <w:r w:rsidRPr="008C04BD">
        <w:rPr>
          <w:rFonts w:ascii="Times New Roman" w:eastAsia="Times New Roman" w:hAnsi="Times New Roman" w:cs="Times New Roman"/>
          <w:sz w:val="20"/>
          <w:szCs w:val="20"/>
        </w:rPr>
        <w:t xml:space="preserve"> DAMA-DMBOK2</w:t>
      </w:r>
      <w:r>
        <w:rPr>
          <w:rFonts w:ascii="Times New Roman" w:eastAsia="Times New Roman" w:hAnsi="Times New Roman" w:cs="Times New Roman"/>
          <w:sz w:val="20"/>
          <w:szCs w:val="20"/>
        </w:rPr>
        <w:t xml:space="preserve"> de Governança de Dados</w:t>
      </w:r>
    </w:p>
    <w:p w14:paraId="3F0724C0" w14:textId="77777777" w:rsidR="00E82F34" w:rsidRPr="008C04BD" w:rsidRDefault="00E82F34" w:rsidP="00E82F34">
      <w:pPr>
        <w:keepNext/>
        <w:keepLines/>
        <w:spacing w:line="240" w:lineRule="auto"/>
        <w:jc w:val="both"/>
        <w:rPr>
          <w:rFonts w:ascii="Times New Roman" w:hAnsi="Times New Roman" w:cs="Times New Roman"/>
          <w:sz w:val="20"/>
          <w:szCs w:val="20"/>
        </w:rPr>
      </w:pPr>
      <w:r w:rsidRPr="008C04BD">
        <w:rPr>
          <w:rFonts w:ascii="Times New Roman" w:hAnsi="Times New Roman" w:cs="Times New Roman"/>
          <w:sz w:val="20"/>
          <w:szCs w:val="20"/>
        </w:rPr>
        <w:t>Fonte: autores (2025).</w:t>
      </w:r>
    </w:p>
    <w:p w14:paraId="1019B71D" w14:textId="77777777" w:rsidR="00E82F34" w:rsidRPr="00727279" w:rsidRDefault="00E82F34" w:rsidP="00E82F34">
      <w:pPr>
        <w:spacing w:line="360" w:lineRule="auto"/>
        <w:jc w:val="both"/>
        <w:rPr>
          <w:rFonts w:ascii="Times New Roman" w:eastAsia="Times New Roman" w:hAnsi="Times New Roman" w:cs="Times New Roman"/>
          <w:sz w:val="24"/>
          <w:szCs w:val="24"/>
        </w:rPr>
      </w:pPr>
    </w:p>
    <w:p w14:paraId="45929373" w14:textId="77777777" w:rsidR="00E82F34" w:rsidRPr="00727279" w:rsidRDefault="00E82F34" w:rsidP="00E82F34">
      <w:pP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O modelo apresentado na Figura 5 ilustra que as seis dimensões do modelo APO de Gestão do Conhecimento se correlacionam 47 vezes com as dez dimensões do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DAMA-DMBOK2 de Governança de Dados. A partir do resultado da aplicação do método </w:t>
      </w:r>
      <w:proofErr w:type="spellStart"/>
      <w:r w:rsidRPr="00727279">
        <w:rPr>
          <w:rFonts w:ascii="Times New Roman" w:eastAsia="Times New Roman" w:hAnsi="Times New Roman" w:cs="Times New Roman"/>
          <w:i/>
          <w:iCs/>
          <w:sz w:val="24"/>
          <w:szCs w:val="24"/>
        </w:rPr>
        <w:t>Cosine</w:t>
      </w:r>
      <w:proofErr w:type="spellEnd"/>
      <w:r w:rsidRPr="00727279">
        <w:rPr>
          <w:rFonts w:ascii="Times New Roman" w:eastAsia="Times New Roman" w:hAnsi="Times New Roman" w:cs="Times New Roman"/>
          <w:sz w:val="24"/>
          <w:szCs w:val="24"/>
        </w:rPr>
        <w:t xml:space="preserve"> </w:t>
      </w:r>
      <w:proofErr w:type="spellStart"/>
      <w:r w:rsidRPr="00727279">
        <w:rPr>
          <w:rFonts w:ascii="Times New Roman" w:eastAsia="Times New Roman" w:hAnsi="Times New Roman" w:cs="Times New Roman"/>
          <w:sz w:val="24"/>
          <w:szCs w:val="24"/>
        </w:rPr>
        <w:t>Similarity</w:t>
      </w:r>
      <w:proofErr w:type="spellEnd"/>
      <w:r w:rsidRPr="00727279">
        <w:rPr>
          <w:rFonts w:ascii="Times New Roman" w:eastAsia="Times New Roman" w:hAnsi="Times New Roman" w:cs="Times New Roman"/>
          <w:sz w:val="24"/>
          <w:szCs w:val="24"/>
        </w:rPr>
        <w:t xml:space="preserve">, conforme ilustrado nas Figuras 4 e 5, foi possível destacar as seguintes análises sobre as dimensões correlacionáveis entre os dois </w:t>
      </w:r>
      <w:r w:rsidRPr="00727279">
        <w:rPr>
          <w:rFonts w:ascii="Times New Roman" w:eastAsia="Times New Roman" w:hAnsi="Times New Roman" w:cs="Times New Roman"/>
          <w:i/>
          <w:iCs/>
          <w:sz w:val="24"/>
          <w:szCs w:val="24"/>
        </w:rPr>
        <w:t>frameworks</w:t>
      </w:r>
      <w:r w:rsidRPr="00727279">
        <w:rPr>
          <w:rFonts w:ascii="Times New Roman" w:eastAsia="Times New Roman" w:hAnsi="Times New Roman" w:cs="Times New Roman"/>
          <w:sz w:val="24"/>
          <w:szCs w:val="24"/>
        </w:rPr>
        <w:t xml:space="preserve"> avaliados:</w:t>
      </w:r>
    </w:p>
    <w:p w14:paraId="232F7A4C" w14:textId="77777777" w:rsidR="00E82F34" w:rsidRPr="00727279" w:rsidRDefault="00E82F34" w:rsidP="00E82F34">
      <w:pPr>
        <w:pStyle w:val="PargrafodaLista"/>
        <w:numPr>
          <w:ilvl w:val="0"/>
          <w:numId w:val="5"/>
        </w:numPr>
        <w:spacing w:line="360" w:lineRule="auto"/>
        <w:ind w:left="993" w:hanging="284"/>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As dez dimensões do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DAMA-DMBOK2 de Governança de Dados se correlacionam 47 vezes com as seis dimensões do modelo APO de Gestão do Conhecimento;</w:t>
      </w:r>
    </w:p>
    <w:p w14:paraId="6F736F14" w14:textId="77777777" w:rsidR="00E82F34" w:rsidRPr="00727279" w:rsidRDefault="00E82F34" w:rsidP="00E82F34">
      <w:pPr>
        <w:pStyle w:val="PargrafodaLista"/>
        <w:numPr>
          <w:ilvl w:val="0"/>
          <w:numId w:val="5"/>
        </w:numPr>
        <w:spacing w:line="360" w:lineRule="auto"/>
        <w:ind w:left="993" w:hanging="284"/>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Determinadas dimensões do modelo APO de Gestão do Conhecimento possuem elevado nível de correlação com as dimensões do </w:t>
      </w:r>
      <w:r w:rsidRPr="00727279">
        <w:rPr>
          <w:rFonts w:ascii="Times New Roman" w:eastAsia="Times New Roman" w:hAnsi="Times New Roman" w:cs="Times New Roman"/>
          <w:i/>
          <w:iCs/>
          <w:sz w:val="24"/>
          <w:szCs w:val="24"/>
        </w:rPr>
        <w:t xml:space="preserve">framework </w:t>
      </w:r>
      <w:r w:rsidRPr="00727279">
        <w:rPr>
          <w:rFonts w:ascii="Times New Roman" w:eastAsia="Times New Roman" w:hAnsi="Times New Roman" w:cs="Times New Roman"/>
          <w:sz w:val="24"/>
          <w:szCs w:val="24"/>
        </w:rPr>
        <w:t xml:space="preserve">DAMA-DMBOK2, tais como: com nove correlações, as dimensões APO02 (Visão e missão), APO03 (Aceleradores), APO05 (Capacidades) e APO06 (Resultados) apresentam alto grau de intersecção com as dez dimensões do DAMA-DMBOK2, restando a dimensão APO01 (Visão e missão) com seis conexões e a dimensão APO04 (Aprendizado e inovação) com cinco correlações com as dimensões do DAMA-DMBOK2. Tal resultado permite estabelecer a análise e avaliação de quais elementos do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w:t>
      </w:r>
      <w:r w:rsidRPr="00727279">
        <w:rPr>
          <w:rFonts w:ascii="Times New Roman" w:eastAsia="Times New Roman" w:hAnsi="Times New Roman" w:cs="Times New Roman"/>
          <w:sz w:val="24"/>
          <w:szCs w:val="24"/>
        </w:rPr>
        <w:lastRenderedPageBreak/>
        <w:t>DAMA-DMBOK2 poderiam ser considerados no modelo</w:t>
      </w:r>
      <w:r w:rsidRPr="00727279">
        <w:rPr>
          <w:rFonts w:ascii="Times New Roman" w:eastAsia="Times New Roman" w:hAnsi="Times New Roman" w:cs="Times New Roman"/>
          <w:i/>
          <w:iCs/>
          <w:sz w:val="24"/>
          <w:szCs w:val="24"/>
        </w:rPr>
        <w:t xml:space="preserve"> </w:t>
      </w:r>
      <w:r w:rsidRPr="00727279">
        <w:rPr>
          <w:rFonts w:ascii="Times New Roman" w:eastAsia="Times New Roman" w:hAnsi="Times New Roman" w:cs="Times New Roman"/>
          <w:sz w:val="24"/>
          <w:szCs w:val="24"/>
        </w:rPr>
        <w:t xml:space="preserve">APO de Gestão do Conhecimento; </w:t>
      </w:r>
    </w:p>
    <w:p w14:paraId="3A793852" w14:textId="77777777" w:rsidR="00E82F34" w:rsidRPr="00727279" w:rsidRDefault="00E82F34" w:rsidP="00E82F34">
      <w:pPr>
        <w:pStyle w:val="PargrafodaLista"/>
        <w:numPr>
          <w:ilvl w:val="0"/>
          <w:numId w:val="5"/>
        </w:numPr>
        <w:spacing w:line="360" w:lineRule="auto"/>
        <w:ind w:left="993" w:hanging="284"/>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A dimensão DAMA07 (Gestão de Armazenamento de Dados e de BI) do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DAMA-DMBOK2 de Governança de Dados não se correlaciona com nenhuma das dimensões do modelo APO de Gestão do Conhecimento. Este fato indica que os elementos da dimensão DAMA07 poderiam ser incluídos nas dimensões do modelo APO de Gestão do Conhecimento, já que os conhecimentos que as organizações possuem em seus DW/BI para suportar atividades de </w:t>
      </w:r>
      <w:r w:rsidRPr="00727279">
        <w:rPr>
          <w:rFonts w:ascii="Times New Roman" w:eastAsia="Times New Roman" w:hAnsi="Times New Roman" w:cs="Times New Roman"/>
          <w:i/>
          <w:iCs/>
          <w:sz w:val="24"/>
          <w:szCs w:val="24"/>
        </w:rPr>
        <w:t xml:space="preserve">Business </w:t>
      </w:r>
      <w:proofErr w:type="spellStart"/>
      <w:r w:rsidRPr="00727279">
        <w:rPr>
          <w:rFonts w:ascii="Times New Roman" w:eastAsia="Times New Roman" w:hAnsi="Times New Roman" w:cs="Times New Roman"/>
          <w:i/>
          <w:iCs/>
          <w:sz w:val="24"/>
          <w:szCs w:val="24"/>
        </w:rPr>
        <w:t>Intelligence</w:t>
      </w:r>
      <w:proofErr w:type="spellEnd"/>
      <w:r w:rsidRPr="00727279">
        <w:rPr>
          <w:rFonts w:ascii="Times New Roman" w:eastAsia="Times New Roman" w:hAnsi="Times New Roman" w:cs="Times New Roman"/>
          <w:sz w:val="24"/>
          <w:szCs w:val="24"/>
        </w:rPr>
        <w:t xml:space="preserve"> para habilitar análise e tomada de decisão eficazes são fundamentais e precisam de gestão eficaz de seus conteúdos no âmbito da Gestão do Conhecimento.</w:t>
      </w:r>
    </w:p>
    <w:p w14:paraId="5772648D" w14:textId="77777777" w:rsidR="00E82F34" w:rsidRPr="00727279" w:rsidRDefault="00E82F34" w:rsidP="00E82F34">
      <w:pPr>
        <w:spacing w:line="360" w:lineRule="auto"/>
        <w:jc w:val="both"/>
        <w:rPr>
          <w:rFonts w:ascii="Times New Roman" w:eastAsia="Times New Roman" w:hAnsi="Times New Roman" w:cs="Times New Roman"/>
          <w:sz w:val="24"/>
          <w:szCs w:val="24"/>
        </w:rPr>
      </w:pPr>
    </w:p>
    <w:p w14:paraId="5A8848FE" w14:textId="77777777" w:rsidR="00E82F34" w:rsidRPr="00727279" w:rsidRDefault="00E82F34" w:rsidP="00E82F34">
      <w:pPr>
        <w:spacing w:line="360" w:lineRule="auto"/>
        <w:ind w:firstLine="709"/>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Os resultados identificados nesta pesquisa corroboram a indicação da correlação entre as áreas de Gestão do Conhecimento e a Governança de Dados nas organizações, conforme mencionado por Lima e Bastos (2019) e He (2025). Entretanto, o mapeamento estabelecido nesta pesquisa indica as correlações específicas, dimensão a dimensão, entre as dimensões do modelo APO de Gestão do Conhecimento e as dimensões do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DAMA-DMBOK2 de Governança de Dados.</w:t>
      </w:r>
    </w:p>
    <w:p w14:paraId="396514F6" w14:textId="77777777" w:rsidR="00E82F34" w:rsidRPr="00727279" w:rsidRDefault="00E82F34" w:rsidP="00E82F34">
      <w:pPr>
        <w:spacing w:line="360" w:lineRule="auto"/>
        <w:jc w:val="both"/>
        <w:rPr>
          <w:rFonts w:ascii="Times New Roman" w:eastAsia="Times New Roman" w:hAnsi="Times New Roman" w:cs="Times New Roman"/>
          <w:sz w:val="24"/>
          <w:szCs w:val="24"/>
        </w:rPr>
      </w:pPr>
    </w:p>
    <w:p w14:paraId="75E1EF4A" w14:textId="77777777" w:rsidR="00E82F34" w:rsidRPr="00727279" w:rsidRDefault="00E82F34" w:rsidP="00E82F34">
      <w:pPr>
        <w:numPr>
          <w:ilvl w:val="0"/>
          <w:numId w:val="4"/>
        </w:numPr>
        <w:pBdr>
          <w:top w:val="nil"/>
          <w:left w:val="nil"/>
          <w:bottom w:val="nil"/>
          <w:right w:val="nil"/>
          <w:between w:val="nil"/>
        </w:pBdr>
        <w:spacing w:line="360" w:lineRule="auto"/>
        <w:ind w:left="426" w:hanging="426"/>
        <w:jc w:val="both"/>
        <w:rPr>
          <w:rFonts w:ascii="Times New Roman" w:eastAsia="Times New Roman" w:hAnsi="Times New Roman" w:cs="Times New Roman"/>
          <w:b/>
          <w:sz w:val="24"/>
          <w:szCs w:val="24"/>
        </w:rPr>
      </w:pPr>
      <w:r w:rsidRPr="00727279">
        <w:rPr>
          <w:rFonts w:ascii="Times New Roman" w:eastAsia="Times New Roman" w:hAnsi="Times New Roman" w:cs="Times New Roman"/>
          <w:b/>
          <w:sz w:val="24"/>
          <w:szCs w:val="24"/>
        </w:rPr>
        <w:t>CONSIDERAÇÕES FINAIS E IMPLICAÇÕES</w:t>
      </w:r>
    </w:p>
    <w:p w14:paraId="77A5E67C" w14:textId="77777777" w:rsidR="00E82F34" w:rsidRPr="00727279" w:rsidRDefault="00E82F34" w:rsidP="00E82F34">
      <w:pPr>
        <w:numPr>
          <w:ilvl w:val="1"/>
          <w:numId w:val="4"/>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CONTRIBUIÇÃO DO TRABALHO</w:t>
      </w:r>
    </w:p>
    <w:p w14:paraId="328825F3"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A Gestão do Conhecimento e a Governança de Dados são importantes temas a serem geridos por empresas contemporâneas inseridas em ambientes altamente competitivos. Isto porque ambas são fundamentais para a criação de valor por meio da criação e aplicação de conhecimentos para assim desenvolver vantagens competitivas sustentáveis. Este trabalho contribui para a identificação dos elementos correlacionáveis entre o modelo APO de Gestão do Conhecimento e o </w:t>
      </w:r>
      <w:r w:rsidRPr="00727279">
        <w:rPr>
          <w:rFonts w:ascii="Times New Roman" w:eastAsia="Times New Roman" w:hAnsi="Times New Roman" w:cs="Times New Roman"/>
          <w:i/>
          <w:iCs/>
          <w:sz w:val="24"/>
          <w:szCs w:val="24"/>
        </w:rPr>
        <w:t>framework</w:t>
      </w:r>
      <w:r w:rsidRPr="00727279">
        <w:rPr>
          <w:rFonts w:ascii="Times New Roman" w:eastAsia="Times New Roman" w:hAnsi="Times New Roman" w:cs="Times New Roman"/>
          <w:sz w:val="24"/>
          <w:szCs w:val="24"/>
        </w:rPr>
        <w:t xml:space="preserve"> DAMA-DMBOK2 de Governança de Dados, notadamente ao expor quais dimensões de Governança de Dados pode contribuir para o fortalecimento da gestão do conhecimento nas empresas.</w:t>
      </w:r>
    </w:p>
    <w:p w14:paraId="2C249B58"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3683E10" w14:textId="77777777" w:rsidR="00E82F34" w:rsidRPr="00727279" w:rsidRDefault="00E82F34" w:rsidP="00E82F34">
      <w:pPr>
        <w:numPr>
          <w:ilvl w:val="1"/>
          <w:numId w:val="4"/>
        </w:numPr>
        <w:spacing w:line="360" w:lineRule="auto"/>
        <w:ind w:left="425" w:hanging="283"/>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IMPLICAÇÕES TEÓRICAS E PRÁTICAS</w:t>
      </w:r>
    </w:p>
    <w:p w14:paraId="21219D0B"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Embora estudos anteriores tenham indicado a existência de correlação entre a Gestão do Conhecimento e a Governança de Dados, os resultados alcançados nesta pesquisa indicam o mapeamento objetivo das possíveis correlações entre cada dimensão do modelo APO de </w:t>
      </w:r>
      <w:r w:rsidRPr="00727279">
        <w:rPr>
          <w:rFonts w:ascii="Times New Roman" w:eastAsia="Times New Roman" w:hAnsi="Times New Roman" w:cs="Times New Roman"/>
          <w:sz w:val="24"/>
          <w:szCs w:val="24"/>
        </w:rPr>
        <w:lastRenderedPageBreak/>
        <w:t xml:space="preserve">Gestão do Conhecimento e cada dimensão do </w:t>
      </w:r>
      <w:r w:rsidRPr="00727279">
        <w:rPr>
          <w:rFonts w:ascii="Times New Roman" w:eastAsia="Times New Roman" w:hAnsi="Times New Roman" w:cs="Times New Roman"/>
          <w:i/>
          <w:iCs/>
          <w:sz w:val="24"/>
          <w:szCs w:val="24"/>
        </w:rPr>
        <w:t xml:space="preserve">framework </w:t>
      </w:r>
      <w:r w:rsidRPr="00727279">
        <w:rPr>
          <w:rFonts w:ascii="Times New Roman" w:eastAsia="Times New Roman" w:hAnsi="Times New Roman" w:cs="Times New Roman"/>
          <w:sz w:val="24"/>
          <w:szCs w:val="24"/>
        </w:rPr>
        <w:t xml:space="preserve">DAMA-DMBOK2 de Governança de Dados. Tal mapeamento, a exemplo da identificação de elevada correlação entre as dimensões APO02 (Visão e missão), APO03 (Aceleradores), APO05 (Capacidades) e APO06 (Resultados) do modelo APO de Gestão do Conhecimento com dimensões do </w:t>
      </w:r>
      <w:r w:rsidRPr="00727279">
        <w:rPr>
          <w:rFonts w:ascii="Times New Roman" w:eastAsia="Times New Roman" w:hAnsi="Times New Roman" w:cs="Times New Roman"/>
          <w:i/>
          <w:iCs/>
          <w:sz w:val="24"/>
          <w:szCs w:val="24"/>
        </w:rPr>
        <w:t xml:space="preserve">framework </w:t>
      </w:r>
      <w:r w:rsidRPr="00727279">
        <w:rPr>
          <w:rFonts w:ascii="Times New Roman" w:eastAsia="Times New Roman" w:hAnsi="Times New Roman" w:cs="Times New Roman"/>
          <w:sz w:val="24"/>
          <w:szCs w:val="24"/>
        </w:rPr>
        <w:t xml:space="preserve">DAMA-DMBOK2 de Governança de Dados, contribui para que profissionais e gestores possam estruturar a governança de dados e a gestão de conhecimento nas empresas de modo a extrair um efeito sinérgico entre ambas em prol da competitividade da empresa. </w:t>
      </w:r>
    </w:p>
    <w:p w14:paraId="21926F70"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9C9D742" w14:textId="77777777" w:rsidR="00E82F34" w:rsidRPr="00727279" w:rsidRDefault="00E82F34" w:rsidP="00E82F34">
      <w:pPr>
        <w:numPr>
          <w:ilvl w:val="1"/>
          <w:numId w:val="4"/>
        </w:numPr>
        <w:spacing w:line="360" w:lineRule="auto"/>
        <w:ind w:left="425" w:hanging="283"/>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IMPLICAÇÕES GERENCIAIS</w:t>
      </w:r>
    </w:p>
    <w:p w14:paraId="1F53C1F7"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A identificação da existência de correlações específicas entre as dimensões do modelo APO de Gestão do Conhecimento e as dimensões do </w:t>
      </w:r>
      <w:r w:rsidRPr="00727279">
        <w:rPr>
          <w:rFonts w:ascii="Times New Roman" w:eastAsia="Times New Roman" w:hAnsi="Times New Roman" w:cs="Times New Roman"/>
          <w:i/>
          <w:iCs/>
          <w:sz w:val="24"/>
          <w:szCs w:val="24"/>
        </w:rPr>
        <w:t xml:space="preserve">framework </w:t>
      </w:r>
      <w:r w:rsidRPr="00727279">
        <w:rPr>
          <w:rFonts w:ascii="Times New Roman" w:eastAsia="Times New Roman" w:hAnsi="Times New Roman" w:cs="Times New Roman"/>
          <w:sz w:val="24"/>
          <w:szCs w:val="24"/>
        </w:rPr>
        <w:t xml:space="preserve">DAMA-DMBOK2 de Governança de Dados favorece uma orientação prática que os gestores possam contribuir, de forma coesa, para a criação e aplicação de informações e conhecimentos úteis para a inovação de produtos e serviços na empresa. </w:t>
      </w:r>
    </w:p>
    <w:p w14:paraId="6B44E30A"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CC6ED52" w14:textId="77777777" w:rsidR="00E82F34" w:rsidRPr="00727279" w:rsidRDefault="00E82F34" w:rsidP="00E82F34">
      <w:pPr>
        <w:numPr>
          <w:ilvl w:val="1"/>
          <w:numId w:val="4"/>
        </w:numPr>
        <w:spacing w:line="360" w:lineRule="auto"/>
        <w:ind w:left="425" w:hanging="283"/>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LIMITAÇÕES DA PESQUISA E ESTUDOS FUTUROS</w:t>
      </w:r>
    </w:p>
    <w:p w14:paraId="068B31D8"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Como limitações desta pesquisa indica-se a escolha dos autores pelos modelos selecionados para análise, quais sejam: o modelo APO de Gestão do Conhecimento e as dimensões do </w:t>
      </w:r>
      <w:r w:rsidRPr="00727279">
        <w:rPr>
          <w:rFonts w:ascii="Times New Roman" w:eastAsia="Times New Roman" w:hAnsi="Times New Roman" w:cs="Times New Roman"/>
          <w:i/>
          <w:iCs/>
          <w:sz w:val="24"/>
          <w:szCs w:val="24"/>
        </w:rPr>
        <w:t xml:space="preserve">framework </w:t>
      </w:r>
      <w:r w:rsidRPr="00727279">
        <w:rPr>
          <w:rFonts w:ascii="Times New Roman" w:eastAsia="Times New Roman" w:hAnsi="Times New Roman" w:cs="Times New Roman"/>
          <w:sz w:val="24"/>
          <w:szCs w:val="24"/>
        </w:rPr>
        <w:t xml:space="preserve">DAMA-DMBOK2 de Governança de Dados. Em complemento, a aplicação do método </w:t>
      </w:r>
      <w:proofErr w:type="spellStart"/>
      <w:r w:rsidRPr="00727279">
        <w:rPr>
          <w:rFonts w:ascii="Times New Roman" w:eastAsia="Times New Roman" w:hAnsi="Times New Roman" w:cs="Times New Roman"/>
          <w:i/>
          <w:iCs/>
          <w:sz w:val="24"/>
          <w:szCs w:val="24"/>
        </w:rPr>
        <w:t>Cosine</w:t>
      </w:r>
      <w:proofErr w:type="spellEnd"/>
      <w:r w:rsidRPr="00727279">
        <w:rPr>
          <w:rFonts w:ascii="Times New Roman" w:eastAsia="Times New Roman" w:hAnsi="Times New Roman" w:cs="Times New Roman"/>
          <w:sz w:val="24"/>
          <w:szCs w:val="24"/>
        </w:rPr>
        <w:t xml:space="preserve"> </w:t>
      </w:r>
      <w:proofErr w:type="spellStart"/>
      <w:r w:rsidRPr="00727279">
        <w:rPr>
          <w:rFonts w:ascii="Times New Roman" w:eastAsia="Times New Roman" w:hAnsi="Times New Roman" w:cs="Times New Roman"/>
          <w:i/>
          <w:iCs/>
          <w:sz w:val="24"/>
          <w:szCs w:val="24"/>
        </w:rPr>
        <w:t>Similarity</w:t>
      </w:r>
      <w:proofErr w:type="spellEnd"/>
      <w:r w:rsidRPr="00727279">
        <w:rPr>
          <w:rFonts w:ascii="Times New Roman" w:eastAsia="Times New Roman" w:hAnsi="Times New Roman" w:cs="Times New Roman"/>
          <w:sz w:val="24"/>
          <w:szCs w:val="24"/>
        </w:rPr>
        <w:t xml:space="preserve">, embora seja considerado o método de identificação de similaridade entre textos com elevada acurácia atualmente, pode trazer em si vieses de interpretação dos textos analisados. </w:t>
      </w:r>
    </w:p>
    <w:p w14:paraId="2503D0C9" w14:textId="77777777" w:rsidR="00E82F34" w:rsidRPr="00727279" w:rsidRDefault="00E82F34" w:rsidP="00E82F34">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Para estudos futuros sugere-se a análise de outros modelos de Gestão do Conhecimento e Governança de Dados, além da aplicação de outros métodos de análise de similaridade entre textos. Também </w:t>
      </w:r>
      <w:proofErr w:type="gramStart"/>
      <w:r w:rsidRPr="00727279">
        <w:rPr>
          <w:rFonts w:ascii="Times New Roman" w:eastAsia="Times New Roman" w:hAnsi="Times New Roman" w:cs="Times New Roman"/>
          <w:sz w:val="24"/>
          <w:szCs w:val="24"/>
        </w:rPr>
        <w:t>indica-se</w:t>
      </w:r>
      <w:proofErr w:type="gramEnd"/>
      <w:r w:rsidRPr="00727279">
        <w:rPr>
          <w:rFonts w:ascii="Times New Roman" w:eastAsia="Times New Roman" w:hAnsi="Times New Roman" w:cs="Times New Roman"/>
          <w:sz w:val="24"/>
          <w:szCs w:val="24"/>
        </w:rPr>
        <w:t xml:space="preserve"> a realização de pesquisa junto a profissionais e gestores de Gestão do Conhecimento e Governança de Dados de empresas, de modo a comprovar empiricamente as correlações identificadas nesta pesquisa. </w:t>
      </w:r>
    </w:p>
    <w:p w14:paraId="1E6D7408" w14:textId="77777777" w:rsidR="00E82F34" w:rsidRPr="00727279" w:rsidRDefault="00E82F34" w:rsidP="00E82F34">
      <w:pPr>
        <w:spacing w:line="360" w:lineRule="auto"/>
        <w:jc w:val="both"/>
        <w:rPr>
          <w:rFonts w:ascii="Times New Roman" w:eastAsia="Times New Roman" w:hAnsi="Times New Roman" w:cs="Times New Roman"/>
          <w:b/>
          <w:sz w:val="24"/>
          <w:szCs w:val="24"/>
        </w:rPr>
      </w:pPr>
    </w:p>
    <w:p w14:paraId="6809158B" w14:textId="77777777" w:rsidR="00E82F34" w:rsidRPr="00727279" w:rsidRDefault="00E82F34" w:rsidP="00E82F34">
      <w:pPr>
        <w:spacing w:line="240" w:lineRule="auto"/>
        <w:jc w:val="both"/>
        <w:rPr>
          <w:rFonts w:ascii="Times New Roman" w:eastAsia="Times New Roman" w:hAnsi="Times New Roman" w:cs="Times New Roman"/>
          <w:b/>
          <w:sz w:val="24"/>
          <w:szCs w:val="24"/>
          <w:lang w:val="en-US"/>
        </w:rPr>
      </w:pPr>
      <w:r w:rsidRPr="00727279">
        <w:rPr>
          <w:rFonts w:ascii="Times New Roman" w:eastAsia="Times New Roman" w:hAnsi="Times New Roman" w:cs="Times New Roman"/>
          <w:b/>
          <w:sz w:val="24"/>
          <w:szCs w:val="24"/>
          <w:lang w:val="en-US"/>
        </w:rPr>
        <w:t>REFERÊNCIAS</w:t>
      </w:r>
    </w:p>
    <w:p w14:paraId="3F8C7001" w14:textId="77777777" w:rsidR="00E82F34" w:rsidRDefault="00E82F34" w:rsidP="00E82F34">
      <w:pPr>
        <w:spacing w:line="240" w:lineRule="auto"/>
        <w:rPr>
          <w:rFonts w:ascii="Times New Roman" w:hAnsi="Times New Roman" w:cs="Times New Roman"/>
          <w:sz w:val="24"/>
          <w:szCs w:val="24"/>
          <w:lang w:val="en-US"/>
        </w:rPr>
      </w:pPr>
    </w:p>
    <w:p w14:paraId="09B1AF88" w14:textId="77777777" w:rsidR="00E82F34" w:rsidRPr="00727279" w:rsidRDefault="00E82F34" w:rsidP="00E82F34">
      <w:pPr>
        <w:spacing w:line="240" w:lineRule="auto"/>
        <w:rPr>
          <w:rFonts w:ascii="Times New Roman" w:hAnsi="Times New Roman" w:cs="Times New Roman"/>
          <w:sz w:val="24"/>
          <w:szCs w:val="24"/>
        </w:rPr>
      </w:pPr>
      <w:r w:rsidRPr="00727279">
        <w:rPr>
          <w:rFonts w:ascii="Times New Roman" w:hAnsi="Times New Roman" w:cs="Times New Roman"/>
          <w:sz w:val="24"/>
          <w:szCs w:val="24"/>
          <w:lang w:val="en-US"/>
        </w:rPr>
        <w:t xml:space="preserve">ALTAIR. </w:t>
      </w:r>
      <w:r w:rsidRPr="00727279">
        <w:rPr>
          <w:rFonts w:ascii="Times New Roman" w:hAnsi="Times New Roman" w:cs="Times New Roman"/>
          <w:b/>
          <w:bCs/>
          <w:sz w:val="24"/>
          <w:szCs w:val="24"/>
          <w:lang w:val="en-US"/>
        </w:rPr>
        <w:t xml:space="preserve">What is a good threshold for </w:t>
      </w:r>
      <w:proofErr w:type="spellStart"/>
      <w:r w:rsidRPr="00727279">
        <w:rPr>
          <w:rFonts w:ascii="Times New Roman" w:hAnsi="Times New Roman" w:cs="Times New Roman"/>
          <w:b/>
          <w:bCs/>
          <w:sz w:val="24"/>
          <w:szCs w:val="24"/>
          <w:lang w:val="en-US"/>
        </w:rPr>
        <w:t>CosineSimilarity</w:t>
      </w:r>
      <w:proofErr w:type="spellEnd"/>
      <w:r w:rsidRPr="00727279">
        <w:rPr>
          <w:rFonts w:ascii="Times New Roman" w:hAnsi="Times New Roman" w:cs="Times New Roman"/>
          <w:b/>
          <w:bCs/>
          <w:sz w:val="24"/>
          <w:szCs w:val="24"/>
          <w:lang w:val="en-US"/>
        </w:rPr>
        <w:t xml:space="preserve"> Measure?</w:t>
      </w:r>
      <w:r w:rsidRPr="00727279">
        <w:rPr>
          <w:rFonts w:ascii="Times New Roman" w:hAnsi="Times New Roman" w:cs="Times New Roman"/>
          <w:sz w:val="24"/>
          <w:szCs w:val="24"/>
          <w:lang w:val="en-US"/>
        </w:rPr>
        <w:t xml:space="preserve"> </w:t>
      </w:r>
      <w:r w:rsidRPr="00727279">
        <w:rPr>
          <w:rFonts w:ascii="Times New Roman" w:hAnsi="Times New Roman" w:cs="Times New Roman"/>
          <w:sz w:val="24"/>
          <w:szCs w:val="24"/>
        </w:rPr>
        <w:t xml:space="preserve">Troy: Altair, 2024. Disponível em: </w:t>
      </w:r>
      <w:hyperlink r:id="rId14" w:history="1">
        <w:r w:rsidRPr="00727279">
          <w:rPr>
            <w:rStyle w:val="Hyperlink"/>
            <w:rFonts w:ascii="Times New Roman" w:hAnsi="Times New Roman" w:cs="Times New Roman"/>
            <w:sz w:val="24"/>
            <w:szCs w:val="24"/>
          </w:rPr>
          <w:t>https://community.altair.com/discussion/56168/what-is-a-good-threshold-for-cosinesimilarity-measure?tab=all</w:t>
        </w:r>
      </w:hyperlink>
      <w:r w:rsidRPr="00727279">
        <w:rPr>
          <w:rFonts w:ascii="Times New Roman" w:hAnsi="Times New Roman" w:cs="Times New Roman"/>
          <w:sz w:val="24"/>
          <w:szCs w:val="24"/>
        </w:rPr>
        <w:t xml:space="preserve"> Acesso em: 13 jun. 2025.</w:t>
      </w:r>
    </w:p>
    <w:p w14:paraId="00A7ADBB"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p>
    <w:p w14:paraId="3BC090B0"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APO – Asian Productivity Organization. </w:t>
      </w:r>
      <w:r w:rsidRPr="00727279">
        <w:rPr>
          <w:rFonts w:ascii="Times New Roman" w:eastAsia="Times New Roman" w:hAnsi="Times New Roman" w:cs="Times New Roman"/>
          <w:b/>
          <w:sz w:val="24"/>
          <w:szCs w:val="24"/>
          <w:lang w:val="en-US"/>
        </w:rPr>
        <w:t>APO Knowledge Management Framework</w:t>
      </w:r>
      <w:r w:rsidRPr="00727279">
        <w:rPr>
          <w:rFonts w:ascii="Times New Roman" w:eastAsia="Times New Roman" w:hAnsi="Times New Roman" w:cs="Times New Roman"/>
          <w:b/>
          <w:bCs/>
          <w:sz w:val="24"/>
          <w:szCs w:val="24"/>
          <w:lang w:val="en-US"/>
        </w:rPr>
        <w:t>: Knowledge management tools and techniques manual.</w:t>
      </w:r>
      <w:r w:rsidRPr="00727279">
        <w:rPr>
          <w:rFonts w:ascii="Times New Roman" w:eastAsia="Times New Roman" w:hAnsi="Times New Roman" w:cs="Times New Roman"/>
          <w:sz w:val="24"/>
          <w:szCs w:val="24"/>
          <w:lang w:val="en-US"/>
        </w:rPr>
        <w:t xml:space="preserve"> Tokyo: APO, 2009. </w:t>
      </w:r>
    </w:p>
    <w:p w14:paraId="657B7ACA"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p>
    <w:p w14:paraId="4D228E4B"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lang w:val="en-US"/>
        </w:rPr>
        <w:t xml:space="preserve">APO – Asian Productivity Organization. </w:t>
      </w:r>
      <w:r w:rsidRPr="00727279">
        <w:rPr>
          <w:rFonts w:ascii="Times New Roman" w:eastAsia="Times New Roman" w:hAnsi="Times New Roman" w:cs="Times New Roman"/>
          <w:b/>
          <w:sz w:val="24"/>
          <w:szCs w:val="24"/>
          <w:lang w:val="en-US"/>
        </w:rPr>
        <w:t>APO Knowledge Management</w:t>
      </w:r>
      <w:r w:rsidRPr="00727279">
        <w:rPr>
          <w:rFonts w:ascii="Times New Roman" w:eastAsia="Times New Roman" w:hAnsi="Times New Roman" w:cs="Times New Roman"/>
          <w:b/>
          <w:bCs/>
          <w:sz w:val="24"/>
          <w:szCs w:val="24"/>
          <w:lang w:val="en-US"/>
        </w:rPr>
        <w:t>: Facilitator’s Guide.</w:t>
      </w:r>
      <w:r w:rsidRPr="00727279">
        <w:rPr>
          <w:rFonts w:ascii="Times New Roman" w:eastAsia="Times New Roman" w:hAnsi="Times New Roman" w:cs="Times New Roman"/>
          <w:sz w:val="24"/>
          <w:szCs w:val="24"/>
          <w:lang w:val="en-US"/>
        </w:rPr>
        <w:t xml:space="preserve"> </w:t>
      </w:r>
      <w:proofErr w:type="spellStart"/>
      <w:r w:rsidRPr="00727279">
        <w:rPr>
          <w:rFonts w:ascii="Times New Roman" w:eastAsia="Times New Roman" w:hAnsi="Times New Roman" w:cs="Times New Roman"/>
          <w:sz w:val="24"/>
          <w:szCs w:val="24"/>
        </w:rPr>
        <w:t>Tokyo</w:t>
      </w:r>
      <w:proofErr w:type="spellEnd"/>
      <w:r w:rsidRPr="00727279">
        <w:rPr>
          <w:rFonts w:ascii="Times New Roman" w:eastAsia="Times New Roman" w:hAnsi="Times New Roman" w:cs="Times New Roman"/>
          <w:sz w:val="24"/>
          <w:szCs w:val="24"/>
        </w:rPr>
        <w:t xml:space="preserve">: APO, 2020. </w:t>
      </w:r>
    </w:p>
    <w:p w14:paraId="41B9B733" w14:textId="77777777" w:rsidR="00E82F34" w:rsidRPr="00727279" w:rsidRDefault="00E82F34" w:rsidP="00E82F34">
      <w:pPr>
        <w:spacing w:line="240" w:lineRule="auto"/>
        <w:rPr>
          <w:rFonts w:ascii="Times New Roman" w:eastAsia="Times New Roman" w:hAnsi="Times New Roman" w:cs="Times New Roman"/>
          <w:sz w:val="24"/>
          <w:szCs w:val="24"/>
        </w:rPr>
      </w:pPr>
    </w:p>
    <w:p w14:paraId="0CB60535" w14:textId="77777777" w:rsidR="00E82F34" w:rsidRPr="00727279" w:rsidRDefault="00E82F34" w:rsidP="00E82F34">
      <w:pP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rPr>
        <w:t xml:space="preserve">BARBIERI, C. </w:t>
      </w:r>
      <w:r w:rsidRPr="00727279">
        <w:rPr>
          <w:rFonts w:ascii="Times New Roman" w:eastAsia="Times New Roman" w:hAnsi="Times New Roman" w:cs="Times New Roman"/>
          <w:b/>
          <w:sz w:val="24"/>
          <w:szCs w:val="24"/>
        </w:rPr>
        <w:t>Governança de dados</w:t>
      </w:r>
      <w:r w:rsidRPr="00727279">
        <w:rPr>
          <w:rFonts w:ascii="Times New Roman" w:eastAsia="Times New Roman" w:hAnsi="Times New Roman" w:cs="Times New Roman"/>
          <w:sz w:val="24"/>
          <w:szCs w:val="24"/>
        </w:rPr>
        <w:t xml:space="preserve">: Práticas, conceitos e novos caminhos. </w:t>
      </w:r>
      <w:r w:rsidRPr="00727279">
        <w:rPr>
          <w:rFonts w:ascii="Times New Roman" w:eastAsia="Times New Roman" w:hAnsi="Times New Roman" w:cs="Times New Roman"/>
          <w:sz w:val="24"/>
          <w:szCs w:val="24"/>
          <w:lang w:val="en-US"/>
        </w:rPr>
        <w:t>Rio de Janeiro: Alta Books, 2019.</w:t>
      </w:r>
    </w:p>
    <w:p w14:paraId="3DF28863" w14:textId="77777777" w:rsidR="00E82F34" w:rsidRPr="00727279" w:rsidRDefault="00E82F34" w:rsidP="00E82F34">
      <w:pPr>
        <w:spacing w:line="240" w:lineRule="auto"/>
        <w:rPr>
          <w:rFonts w:ascii="Times New Roman" w:eastAsia="Roboto" w:hAnsi="Times New Roman" w:cs="Times New Roman"/>
          <w:sz w:val="24"/>
          <w:szCs w:val="24"/>
          <w:lang w:val="en-US"/>
        </w:rPr>
      </w:pPr>
    </w:p>
    <w:p w14:paraId="1C671868" w14:textId="77777777" w:rsidR="00E82F34" w:rsidRPr="00727279" w:rsidRDefault="00E82F34" w:rsidP="00E82F34">
      <w:pPr>
        <w:spacing w:line="240" w:lineRule="auto"/>
        <w:rPr>
          <w:rFonts w:ascii="Times New Roman" w:eastAsia="Roboto" w:hAnsi="Times New Roman" w:cs="Times New Roman"/>
          <w:sz w:val="24"/>
          <w:szCs w:val="24"/>
        </w:rPr>
      </w:pPr>
      <w:r w:rsidRPr="00727279">
        <w:rPr>
          <w:rFonts w:ascii="Times New Roman" w:eastAsia="Roboto" w:hAnsi="Times New Roman" w:cs="Times New Roman"/>
          <w:sz w:val="24"/>
          <w:szCs w:val="24"/>
        </w:rPr>
        <w:t xml:space="preserve">BATISTA, F. F. </w:t>
      </w:r>
      <w:r w:rsidRPr="00727279">
        <w:rPr>
          <w:rFonts w:ascii="Times New Roman" w:eastAsia="Roboto" w:hAnsi="Times New Roman" w:cs="Times New Roman"/>
          <w:b/>
          <w:bCs/>
          <w:sz w:val="24"/>
          <w:szCs w:val="24"/>
        </w:rPr>
        <w:t xml:space="preserve">Modelo de </w:t>
      </w:r>
      <w:proofErr w:type="spellStart"/>
      <w:r w:rsidRPr="00727279">
        <w:rPr>
          <w:rFonts w:ascii="Times New Roman" w:eastAsia="Roboto" w:hAnsi="Times New Roman" w:cs="Times New Roman"/>
          <w:b/>
          <w:bCs/>
          <w:sz w:val="24"/>
          <w:szCs w:val="24"/>
        </w:rPr>
        <w:t>gestão</w:t>
      </w:r>
      <w:proofErr w:type="spellEnd"/>
      <w:r w:rsidRPr="00727279">
        <w:rPr>
          <w:rFonts w:ascii="Times New Roman" w:eastAsia="Roboto" w:hAnsi="Times New Roman" w:cs="Times New Roman"/>
          <w:b/>
          <w:bCs/>
          <w:sz w:val="24"/>
          <w:szCs w:val="24"/>
        </w:rPr>
        <w:t xml:space="preserve"> do conhecimento para a </w:t>
      </w:r>
      <w:proofErr w:type="spellStart"/>
      <w:r w:rsidRPr="00727279">
        <w:rPr>
          <w:rFonts w:ascii="Times New Roman" w:eastAsia="Roboto" w:hAnsi="Times New Roman" w:cs="Times New Roman"/>
          <w:b/>
          <w:bCs/>
          <w:sz w:val="24"/>
          <w:szCs w:val="24"/>
        </w:rPr>
        <w:t>administração</w:t>
      </w:r>
      <w:proofErr w:type="spellEnd"/>
      <w:r w:rsidRPr="00727279">
        <w:rPr>
          <w:rFonts w:ascii="Times New Roman" w:eastAsia="Roboto" w:hAnsi="Times New Roman" w:cs="Times New Roman"/>
          <w:b/>
          <w:bCs/>
          <w:sz w:val="24"/>
          <w:szCs w:val="24"/>
        </w:rPr>
        <w:t xml:space="preserve"> </w:t>
      </w:r>
      <w:proofErr w:type="spellStart"/>
      <w:r w:rsidRPr="00727279">
        <w:rPr>
          <w:rFonts w:ascii="Times New Roman" w:eastAsia="Roboto" w:hAnsi="Times New Roman" w:cs="Times New Roman"/>
          <w:b/>
          <w:bCs/>
          <w:sz w:val="24"/>
          <w:szCs w:val="24"/>
        </w:rPr>
        <w:t>pública</w:t>
      </w:r>
      <w:proofErr w:type="spellEnd"/>
      <w:r w:rsidRPr="00727279">
        <w:rPr>
          <w:rFonts w:ascii="Times New Roman" w:eastAsia="Roboto" w:hAnsi="Times New Roman" w:cs="Times New Roman"/>
          <w:b/>
          <w:bCs/>
          <w:sz w:val="24"/>
          <w:szCs w:val="24"/>
        </w:rPr>
        <w:t xml:space="preserve"> brasileira</w:t>
      </w:r>
      <w:r w:rsidRPr="00727279">
        <w:rPr>
          <w:rFonts w:ascii="Times New Roman" w:eastAsia="Roboto" w:hAnsi="Times New Roman" w:cs="Times New Roman"/>
          <w:sz w:val="24"/>
          <w:szCs w:val="24"/>
        </w:rPr>
        <w:t xml:space="preserve">: como implementar a </w:t>
      </w:r>
      <w:proofErr w:type="spellStart"/>
      <w:r w:rsidRPr="00727279">
        <w:rPr>
          <w:rFonts w:ascii="Times New Roman" w:eastAsia="Roboto" w:hAnsi="Times New Roman" w:cs="Times New Roman"/>
          <w:sz w:val="24"/>
          <w:szCs w:val="24"/>
        </w:rPr>
        <w:t>gestão</w:t>
      </w:r>
      <w:proofErr w:type="spellEnd"/>
      <w:r w:rsidRPr="00727279">
        <w:rPr>
          <w:rFonts w:ascii="Times New Roman" w:eastAsia="Roboto" w:hAnsi="Times New Roman" w:cs="Times New Roman"/>
          <w:sz w:val="24"/>
          <w:szCs w:val="24"/>
        </w:rPr>
        <w:t xml:space="preserve"> do conhecimento para produzir resultados em </w:t>
      </w:r>
      <w:proofErr w:type="spellStart"/>
      <w:r w:rsidRPr="00727279">
        <w:rPr>
          <w:rFonts w:ascii="Times New Roman" w:eastAsia="Roboto" w:hAnsi="Times New Roman" w:cs="Times New Roman"/>
          <w:sz w:val="24"/>
          <w:szCs w:val="24"/>
        </w:rPr>
        <w:t>benefício</w:t>
      </w:r>
      <w:proofErr w:type="spellEnd"/>
      <w:r w:rsidRPr="00727279">
        <w:rPr>
          <w:rFonts w:ascii="Times New Roman" w:eastAsia="Roboto" w:hAnsi="Times New Roman" w:cs="Times New Roman"/>
          <w:sz w:val="24"/>
          <w:szCs w:val="24"/>
        </w:rPr>
        <w:t xml:space="preserve"> do </w:t>
      </w:r>
      <w:proofErr w:type="spellStart"/>
      <w:r w:rsidRPr="00727279">
        <w:rPr>
          <w:rFonts w:ascii="Times New Roman" w:eastAsia="Roboto" w:hAnsi="Times New Roman" w:cs="Times New Roman"/>
          <w:sz w:val="24"/>
          <w:szCs w:val="24"/>
        </w:rPr>
        <w:t>cidadão</w:t>
      </w:r>
      <w:proofErr w:type="spellEnd"/>
      <w:r w:rsidRPr="00727279">
        <w:rPr>
          <w:rFonts w:ascii="Times New Roman" w:eastAsia="Roboto" w:hAnsi="Times New Roman" w:cs="Times New Roman"/>
          <w:sz w:val="24"/>
          <w:szCs w:val="24"/>
        </w:rPr>
        <w:t xml:space="preserve">. </w:t>
      </w:r>
      <w:proofErr w:type="spellStart"/>
      <w:r w:rsidRPr="00727279">
        <w:rPr>
          <w:rFonts w:ascii="Times New Roman" w:eastAsia="Roboto" w:hAnsi="Times New Roman" w:cs="Times New Roman"/>
          <w:sz w:val="24"/>
          <w:szCs w:val="24"/>
        </w:rPr>
        <w:t>Brasilia</w:t>
      </w:r>
      <w:proofErr w:type="spellEnd"/>
      <w:r w:rsidRPr="00727279">
        <w:rPr>
          <w:rFonts w:ascii="Times New Roman" w:eastAsia="Roboto" w:hAnsi="Times New Roman" w:cs="Times New Roman"/>
          <w:sz w:val="24"/>
          <w:szCs w:val="24"/>
        </w:rPr>
        <w:t>: IPEA, 2012.</w:t>
      </w:r>
    </w:p>
    <w:p w14:paraId="3A200A79" w14:textId="77777777" w:rsidR="00E82F34" w:rsidRPr="00727279" w:rsidRDefault="00E82F34" w:rsidP="00E82F34">
      <w:pPr>
        <w:spacing w:line="240" w:lineRule="auto"/>
        <w:rPr>
          <w:rFonts w:ascii="Times New Roman" w:eastAsia="Roboto" w:hAnsi="Times New Roman" w:cs="Times New Roman"/>
          <w:sz w:val="24"/>
          <w:szCs w:val="24"/>
        </w:rPr>
      </w:pPr>
    </w:p>
    <w:p w14:paraId="7A3EA2BD" w14:textId="77777777" w:rsidR="00E82F34" w:rsidRPr="00727279" w:rsidRDefault="00E82F34" w:rsidP="00E82F34">
      <w:pPr>
        <w:spacing w:line="240" w:lineRule="auto"/>
        <w:rPr>
          <w:rFonts w:ascii="Times New Roman" w:eastAsia="Times New Roman" w:hAnsi="Times New Roman" w:cs="Times New Roman"/>
          <w:sz w:val="24"/>
          <w:szCs w:val="24"/>
          <w:lang w:val="en-US"/>
        </w:rPr>
      </w:pPr>
      <w:r w:rsidRPr="00727279">
        <w:rPr>
          <w:rFonts w:ascii="Times New Roman" w:eastAsia="Roboto" w:hAnsi="Times New Roman" w:cs="Times New Roman"/>
          <w:sz w:val="24"/>
          <w:szCs w:val="24"/>
          <w:lang w:val="en-US"/>
        </w:rPr>
        <w:t xml:space="preserve">BORBA, D.; CHAVES, M. S. An integrative analysis of knowledge management implementation frameworks: A proposed research agenda. </w:t>
      </w:r>
      <w:proofErr w:type="spellStart"/>
      <w:r w:rsidRPr="00727279">
        <w:rPr>
          <w:rFonts w:ascii="Times New Roman" w:eastAsia="Roboto" w:hAnsi="Times New Roman" w:cs="Times New Roman"/>
          <w:b/>
          <w:sz w:val="24"/>
          <w:szCs w:val="24"/>
          <w:lang w:val="en-US"/>
        </w:rPr>
        <w:t>Revista</w:t>
      </w:r>
      <w:proofErr w:type="spellEnd"/>
      <w:r w:rsidRPr="00727279">
        <w:rPr>
          <w:rFonts w:ascii="Times New Roman" w:eastAsia="Roboto" w:hAnsi="Times New Roman" w:cs="Times New Roman"/>
          <w:b/>
          <w:sz w:val="24"/>
          <w:szCs w:val="24"/>
          <w:lang w:val="en-US"/>
        </w:rPr>
        <w:t xml:space="preserve"> </w:t>
      </w:r>
      <w:proofErr w:type="spellStart"/>
      <w:r w:rsidRPr="00727279">
        <w:rPr>
          <w:rFonts w:ascii="Times New Roman" w:eastAsia="Roboto" w:hAnsi="Times New Roman" w:cs="Times New Roman"/>
          <w:b/>
          <w:sz w:val="24"/>
          <w:szCs w:val="24"/>
          <w:lang w:val="en-US"/>
        </w:rPr>
        <w:t>Alcance</w:t>
      </w:r>
      <w:proofErr w:type="spellEnd"/>
      <w:r w:rsidRPr="00727279">
        <w:rPr>
          <w:rFonts w:ascii="Times New Roman" w:eastAsia="Roboto" w:hAnsi="Times New Roman" w:cs="Times New Roman"/>
          <w:sz w:val="24"/>
          <w:szCs w:val="24"/>
          <w:lang w:val="en-US"/>
        </w:rPr>
        <w:t>, v. 28, n. 2, p. 258-277, 2021.</w:t>
      </w:r>
    </w:p>
    <w:p w14:paraId="4FF6243F" w14:textId="77777777" w:rsidR="00E82F34" w:rsidRPr="00727279" w:rsidRDefault="00E82F34" w:rsidP="00E82F34">
      <w:pPr>
        <w:spacing w:line="240" w:lineRule="auto"/>
        <w:rPr>
          <w:rFonts w:ascii="Times New Roman" w:eastAsia="Times New Roman" w:hAnsi="Times New Roman" w:cs="Times New Roman"/>
          <w:sz w:val="24"/>
          <w:szCs w:val="24"/>
          <w:lang w:val="en-US"/>
        </w:rPr>
      </w:pPr>
    </w:p>
    <w:p w14:paraId="30D95AD5" w14:textId="77777777" w:rsidR="00E82F34" w:rsidRPr="00727279" w:rsidRDefault="00E82F34" w:rsidP="00E82F34">
      <w:pP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CHAWLA, D.; JOSHI, H.; A Comparative Study of Knowledge Management Assessment in Business Excellence Awarded and Non-awarded Organizations in India. </w:t>
      </w:r>
      <w:r w:rsidRPr="00727279">
        <w:rPr>
          <w:rFonts w:ascii="Times New Roman" w:eastAsia="Times New Roman" w:hAnsi="Times New Roman" w:cs="Times New Roman"/>
          <w:b/>
          <w:bCs/>
          <w:sz w:val="24"/>
          <w:szCs w:val="24"/>
          <w:lang w:val="en-US"/>
        </w:rPr>
        <w:t>Global Business Review</w:t>
      </w:r>
      <w:r w:rsidRPr="00727279">
        <w:rPr>
          <w:rFonts w:ascii="Times New Roman" w:eastAsia="Times New Roman" w:hAnsi="Times New Roman" w:cs="Times New Roman"/>
          <w:sz w:val="24"/>
          <w:szCs w:val="24"/>
          <w:lang w:val="en-US"/>
        </w:rPr>
        <w:t>, v. 12, n. 2, p. 279-295, 2011.</w:t>
      </w:r>
    </w:p>
    <w:p w14:paraId="1D7E5DF8" w14:textId="77777777" w:rsidR="00E82F34" w:rsidRPr="00727279" w:rsidRDefault="00E82F34" w:rsidP="00E82F34">
      <w:pPr>
        <w:spacing w:line="240" w:lineRule="auto"/>
        <w:rPr>
          <w:rFonts w:ascii="Times New Roman" w:eastAsia="Times New Roman" w:hAnsi="Times New Roman" w:cs="Times New Roman"/>
          <w:sz w:val="24"/>
          <w:szCs w:val="24"/>
          <w:lang w:val="en-US"/>
        </w:rPr>
      </w:pPr>
    </w:p>
    <w:p w14:paraId="13E7BC9A" w14:textId="77777777" w:rsidR="00E82F34" w:rsidRPr="00727279" w:rsidRDefault="00E82F34" w:rsidP="00E82F34">
      <w:pP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CHUKWURAH, N.; IGE, A. B.; ADEBAYO, V. I.; EYIEYIEN, O. G. Frameworks for effective data governance: best practices, challenges, and implementation strategies across industries. </w:t>
      </w:r>
      <w:r w:rsidRPr="00727279">
        <w:rPr>
          <w:rFonts w:ascii="Times New Roman" w:eastAsia="Times New Roman" w:hAnsi="Times New Roman" w:cs="Times New Roman"/>
          <w:b/>
          <w:sz w:val="24"/>
          <w:szCs w:val="24"/>
          <w:lang w:val="en-US"/>
        </w:rPr>
        <w:t>Computer Science &amp; IT Research Journal</w:t>
      </w:r>
      <w:r w:rsidRPr="00727279">
        <w:rPr>
          <w:rFonts w:ascii="Times New Roman" w:eastAsia="Times New Roman" w:hAnsi="Times New Roman" w:cs="Times New Roman"/>
          <w:sz w:val="24"/>
          <w:szCs w:val="24"/>
          <w:lang w:val="en-US"/>
        </w:rPr>
        <w:t xml:space="preserve">, v. 5, n. 7, p. 1666-1679, </w:t>
      </w:r>
      <w:proofErr w:type="spellStart"/>
      <w:r w:rsidRPr="00727279">
        <w:rPr>
          <w:rFonts w:ascii="Times New Roman" w:eastAsia="Times New Roman" w:hAnsi="Times New Roman" w:cs="Times New Roman"/>
          <w:sz w:val="24"/>
          <w:szCs w:val="24"/>
          <w:lang w:val="en-US"/>
        </w:rPr>
        <w:t>jul.</w:t>
      </w:r>
      <w:proofErr w:type="spellEnd"/>
      <w:r w:rsidRPr="00727279">
        <w:rPr>
          <w:rFonts w:ascii="Times New Roman" w:eastAsia="Times New Roman" w:hAnsi="Times New Roman" w:cs="Times New Roman"/>
          <w:sz w:val="24"/>
          <w:szCs w:val="24"/>
          <w:lang w:val="en-US"/>
        </w:rPr>
        <w:t xml:space="preserve"> 2024. DOI: 10.51594/</w:t>
      </w:r>
      <w:proofErr w:type="gramStart"/>
      <w:r w:rsidRPr="00727279">
        <w:rPr>
          <w:rFonts w:ascii="Times New Roman" w:eastAsia="Times New Roman" w:hAnsi="Times New Roman" w:cs="Times New Roman"/>
          <w:sz w:val="24"/>
          <w:szCs w:val="24"/>
          <w:lang w:val="en-US"/>
        </w:rPr>
        <w:t>csitrj.v</w:t>
      </w:r>
      <w:proofErr w:type="gramEnd"/>
      <w:r w:rsidRPr="00727279">
        <w:rPr>
          <w:rFonts w:ascii="Times New Roman" w:eastAsia="Times New Roman" w:hAnsi="Times New Roman" w:cs="Times New Roman"/>
          <w:sz w:val="24"/>
          <w:szCs w:val="24"/>
          <w:lang w:val="en-US"/>
        </w:rPr>
        <w:t>5i7.1351.</w:t>
      </w:r>
    </w:p>
    <w:p w14:paraId="3C3B1AB1" w14:textId="77777777" w:rsidR="00E82F34" w:rsidRPr="00727279" w:rsidRDefault="00E82F34" w:rsidP="00E82F34">
      <w:pPr>
        <w:spacing w:line="240" w:lineRule="auto"/>
        <w:rPr>
          <w:rFonts w:ascii="Times New Roman" w:eastAsia="Times New Roman" w:hAnsi="Times New Roman" w:cs="Times New Roman"/>
          <w:sz w:val="24"/>
          <w:szCs w:val="24"/>
          <w:lang w:val="en-US"/>
        </w:rPr>
      </w:pPr>
    </w:p>
    <w:p w14:paraId="427BBB5D" w14:textId="77777777" w:rsidR="00E82F34" w:rsidRPr="00727279" w:rsidRDefault="00E82F34" w:rsidP="00E82F34">
      <w:pP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DAL MASO, A. The evolution of Data Governance: a tool for an improved and enhanced decision-making process. 114f. </w:t>
      </w:r>
      <w:proofErr w:type="spellStart"/>
      <w:r w:rsidRPr="00727279">
        <w:rPr>
          <w:rFonts w:ascii="Times New Roman" w:eastAsia="Times New Roman" w:hAnsi="Times New Roman" w:cs="Times New Roman"/>
          <w:sz w:val="24"/>
          <w:szCs w:val="24"/>
          <w:lang w:val="en-US"/>
        </w:rPr>
        <w:t>Dissertação</w:t>
      </w:r>
      <w:proofErr w:type="spellEnd"/>
      <w:r w:rsidRPr="00727279">
        <w:rPr>
          <w:rFonts w:ascii="Times New Roman" w:eastAsia="Times New Roman" w:hAnsi="Times New Roman" w:cs="Times New Roman"/>
          <w:sz w:val="24"/>
          <w:szCs w:val="24"/>
          <w:lang w:val="en-US"/>
        </w:rPr>
        <w:t xml:space="preserve"> (</w:t>
      </w:r>
      <w:proofErr w:type="spellStart"/>
      <w:r w:rsidRPr="00727279">
        <w:rPr>
          <w:rFonts w:ascii="Times New Roman" w:eastAsia="Times New Roman" w:hAnsi="Times New Roman" w:cs="Times New Roman"/>
          <w:sz w:val="24"/>
          <w:szCs w:val="24"/>
          <w:lang w:val="en-US"/>
        </w:rPr>
        <w:t>Mestrado</w:t>
      </w:r>
      <w:proofErr w:type="spellEnd"/>
      <w:r w:rsidRPr="00727279">
        <w:rPr>
          <w:rFonts w:ascii="Times New Roman" w:eastAsia="Times New Roman" w:hAnsi="Times New Roman" w:cs="Times New Roman"/>
          <w:sz w:val="24"/>
          <w:szCs w:val="24"/>
          <w:lang w:val="en-US"/>
        </w:rPr>
        <w:t xml:space="preserve">). </w:t>
      </w:r>
      <w:proofErr w:type="spellStart"/>
      <w:r w:rsidRPr="00727279">
        <w:rPr>
          <w:rFonts w:ascii="Times New Roman" w:eastAsia="Times New Roman" w:hAnsi="Times New Roman" w:cs="Times New Roman"/>
          <w:sz w:val="24"/>
          <w:szCs w:val="24"/>
          <w:lang w:val="en-US"/>
        </w:rPr>
        <w:t>Universitá</w:t>
      </w:r>
      <w:proofErr w:type="spellEnd"/>
      <w:r w:rsidRPr="00727279">
        <w:rPr>
          <w:rFonts w:ascii="Times New Roman" w:eastAsia="Times New Roman" w:hAnsi="Times New Roman" w:cs="Times New Roman"/>
          <w:sz w:val="24"/>
          <w:szCs w:val="24"/>
          <w:lang w:val="en-US"/>
        </w:rPr>
        <w:t xml:space="preserve"> </w:t>
      </w:r>
      <w:proofErr w:type="spellStart"/>
      <w:r w:rsidRPr="00727279">
        <w:rPr>
          <w:rFonts w:ascii="Times New Roman" w:eastAsia="Times New Roman" w:hAnsi="Times New Roman" w:cs="Times New Roman"/>
          <w:sz w:val="24"/>
          <w:szCs w:val="24"/>
          <w:lang w:val="en-US"/>
        </w:rPr>
        <w:t>Ca’Foscari</w:t>
      </w:r>
      <w:proofErr w:type="spellEnd"/>
      <w:r w:rsidRPr="00727279">
        <w:rPr>
          <w:rFonts w:ascii="Times New Roman" w:eastAsia="Times New Roman" w:hAnsi="Times New Roman" w:cs="Times New Roman"/>
          <w:sz w:val="24"/>
          <w:szCs w:val="24"/>
          <w:lang w:val="en-US"/>
        </w:rPr>
        <w:t xml:space="preserve"> Venezia, 2019.</w:t>
      </w:r>
    </w:p>
    <w:p w14:paraId="1FCFA811" w14:textId="77777777" w:rsidR="00E82F34" w:rsidRPr="00727279" w:rsidRDefault="00E82F34" w:rsidP="00E82F34">
      <w:pPr>
        <w:spacing w:line="240" w:lineRule="auto"/>
        <w:rPr>
          <w:rFonts w:ascii="Times New Roman" w:eastAsia="Times New Roman" w:hAnsi="Times New Roman" w:cs="Times New Roman"/>
          <w:sz w:val="24"/>
          <w:szCs w:val="24"/>
          <w:lang w:val="en-US"/>
        </w:rPr>
      </w:pPr>
    </w:p>
    <w:p w14:paraId="7C6F6060" w14:textId="77777777" w:rsidR="00E82F34" w:rsidRPr="00727279" w:rsidRDefault="00E82F34" w:rsidP="00E82F34">
      <w:pPr>
        <w:spacing w:line="240" w:lineRule="auto"/>
        <w:rPr>
          <w:rFonts w:ascii="Times New Roman" w:eastAsia="Roboto" w:hAnsi="Times New Roman" w:cs="Times New Roman"/>
          <w:color w:val="424242"/>
          <w:sz w:val="24"/>
          <w:szCs w:val="24"/>
          <w:shd w:val="clear" w:color="auto" w:fill="FAFAFA"/>
          <w:lang w:val="en-US"/>
        </w:rPr>
      </w:pPr>
      <w:r w:rsidRPr="00727279">
        <w:rPr>
          <w:rFonts w:ascii="Times New Roman" w:eastAsia="Times New Roman" w:hAnsi="Times New Roman" w:cs="Times New Roman"/>
          <w:sz w:val="24"/>
          <w:szCs w:val="24"/>
          <w:lang w:val="en-US"/>
        </w:rPr>
        <w:t xml:space="preserve">DAMA INTERNATIONAL. </w:t>
      </w:r>
      <w:r w:rsidRPr="00727279">
        <w:rPr>
          <w:rFonts w:ascii="Times New Roman" w:eastAsia="Times New Roman" w:hAnsi="Times New Roman" w:cs="Times New Roman"/>
          <w:b/>
          <w:sz w:val="24"/>
          <w:szCs w:val="24"/>
          <w:lang w:val="en-US"/>
        </w:rPr>
        <w:t>The DAMA Guide to the Data Management Body of Knowledge (DAMA-DMBOK Guide)</w:t>
      </w:r>
      <w:r w:rsidRPr="00727279">
        <w:rPr>
          <w:rFonts w:ascii="Times New Roman" w:eastAsia="Times New Roman" w:hAnsi="Times New Roman" w:cs="Times New Roman"/>
          <w:sz w:val="24"/>
          <w:szCs w:val="24"/>
          <w:lang w:val="en-US"/>
        </w:rPr>
        <w:t>. Bradley Beach, New Jersey: Technics, 2020.</w:t>
      </w:r>
    </w:p>
    <w:p w14:paraId="57D138A9"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p>
    <w:p w14:paraId="107799EB" w14:textId="77777777" w:rsidR="00E82F34" w:rsidRPr="00727279" w:rsidRDefault="00E82F34" w:rsidP="00E82F34">
      <w:pPr>
        <w:spacing w:line="240" w:lineRule="auto"/>
        <w:rPr>
          <w:rFonts w:ascii="Times New Roman" w:hAnsi="Times New Roman" w:cs="Times New Roman"/>
          <w:sz w:val="24"/>
          <w:szCs w:val="24"/>
        </w:rPr>
      </w:pPr>
      <w:r w:rsidRPr="00727279">
        <w:rPr>
          <w:rFonts w:ascii="Times New Roman" w:hAnsi="Times New Roman" w:cs="Times New Roman"/>
          <w:sz w:val="24"/>
          <w:szCs w:val="24"/>
          <w:lang w:val="en-US"/>
        </w:rPr>
        <w:t xml:space="preserve">FEBIRYANI, W.; KUSUMASARI, T. F.; FAUZI, R. Analysis and Design </w:t>
      </w:r>
      <w:proofErr w:type="gramStart"/>
      <w:r w:rsidRPr="00727279">
        <w:rPr>
          <w:rFonts w:ascii="Times New Roman" w:hAnsi="Times New Roman" w:cs="Times New Roman"/>
          <w:sz w:val="24"/>
          <w:szCs w:val="24"/>
          <w:lang w:val="en-US"/>
        </w:rPr>
        <w:t>Of</w:t>
      </w:r>
      <w:proofErr w:type="gramEnd"/>
      <w:r w:rsidRPr="00727279">
        <w:rPr>
          <w:rFonts w:ascii="Times New Roman" w:hAnsi="Times New Roman" w:cs="Times New Roman"/>
          <w:sz w:val="24"/>
          <w:szCs w:val="24"/>
          <w:lang w:val="en-US"/>
        </w:rPr>
        <w:t xml:space="preserve"> Implementation Guidelines Data Security Management Assessment Techniques Based On DAMA-DMBOKv2. </w:t>
      </w:r>
      <w:r w:rsidRPr="00727279">
        <w:rPr>
          <w:rFonts w:ascii="Times New Roman" w:hAnsi="Times New Roman" w:cs="Times New Roman"/>
          <w:i/>
          <w:iCs/>
          <w:sz w:val="24"/>
          <w:szCs w:val="24"/>
          <w:lang w:val="en-US"/>
        </w:rPr>
        <w:t>In</w:t>
      </w:r>
      <w:r w:rsidRPr="00727279">
        <w:rPr>
          <w:rFonts w:ascii="Times New Roman" w:hAnsi="Times New Roman" w:cs="Times New Roman"/>
          <w:sz w:val="24"/>
          <w:szCs w:val="24"/>
          <w:lang w:val="en-US"/>
        </w:rPr>
        <w:t xml:space="preserve">: International Conference on Information Technology, Information Systems and Electrical Engineering - ICITISEE, 5th, </w:t>
      </w:r>
      <w:proofErr w:type="spellStart"/>
      <w:r w:rsidRPr="00727279">
        <w:rPr>
          <w:rFonts w:ascii="Times New Roman" w:hAnsi="Times New Roman" w:cs="Times New Roman"/>
          <w:sz w:val="24"/>
          <w:szCs w:val="24"/>
          <w:lang w:val="en-US"/>
        </w:rPr>
        <w:t>Purwokerto</w:t>
      </w:r>
      <w:proofErr w:type="spellEnd"/>
      <w:r w:rsidRPr="00727279">
        <w:rPr>
          <w:rFonts w:ascii="Times New Roman" w:hAnsi="Times New Roman" w:cs="Times New Roman"/>
          <w:sz w:val="24"/>
          <w:szCs w:val="24"/>
          <w:lang w:val="en-US"/>
        </w:rPr>
        <w:t xml:space="preserve">. </w:t>
      </w:r>
      <w:proofErr w:type="spellStart"/>
      <w:r w:rsidRPr="00727279">
        <w:rPr>
          <w:rFonts w:ascii="Times New Roman" w:hAnsi="Times New Roman" w:cs="Times New Roman"/>
          <w:b/>
          <w:bCs/>
          <w:sz w:val="24"/>
          <w:szCs w:val="24"/>
        </w:rPr>
        <w:t>Proceedings</w:t>
      </w:r>
      <w:proofErr w:type="spellEnd"/>
      <w:r w:rsidRPr="00727279">
        <w:rPr>
          <w:rFonts w:ascii="Times New Roman" w:hAnsi="Times New Roman" w:cs="Times New Roman"/>
          <w:b/>
          <w:bCs/>
          <w:sz w:val="24"/>
          <w:szCs w:val="24"/>
        </w:rPr>
        <w:t>...</w:t>
      </w:r>
      <w:r w:rsidRPr="00727279">
        <w:rPr>
          <w:rFonts w:ascii="Times New Roman" w:hAnsi="Times New Roman" w:cs="Times New Roman"/>
          <w:sz w:val="24"/>
          <w:szCs w:val="24"/>
        </w:rPr>
        <w:t xml:space="preserve"> 2021, p. 371-375.</w:t>
      </w:r>
    </w:p>
    <w:p w14:paraId="57587CC6"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p>
    <w:p w14:paraId="78B79ECE"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rPr>
        <w:t xml:space="preserve">FERNANDES, A. A. COSTA, I.; ABREU, V. F. de. </w:t>
      </w:r>
      <w:r w:rsidRPr="00727279">
        <w:rPr>
          <w:rFonts w:ascii="Times New Roman" w:eastAsia="Times New Roman" w:hAnsi="Times New Roman" w:cs="Times New Roman"/>
          <w:b/>
          <w:bCs/>
          <w:sz w:val="24"/>
          <w:szCs w:val="24"/>
        </w:rPr>
        <w:t>Governança da inteligência artificial</w:t>
      </w:r>
      <w:r w:rsidRPr="00727279">
        <w:rPr>
          <w:rFonts w:ascii="Times New Roman" w:eastAsia="Times New Roman" w:hAnsi="Times New Roman" w:cs="Times New Roman"/>
          <w:sz w:val="24"/>
          <w:szCs w:val="24"/>
        </w:rPr>
        <w:t xml:space="preserve">: estrutura, desafios e práticas para organizações inovadoras. São Paulo: </w:t>
      </w:r>
      <w:proofErr w:type="spellStart"/>
      <w:r w:rsidRPr="00727279">
        <w:rPr>
          <w:rFonts w:ascii="Times New Roman" w:eastAsia="Times New Roman" w:hAnsi="Times New Roman" w:cs="Times New Roman"/>
          <w:sz w:val="24"/>
          <w:szCs w:val="24"/>
        </w:rPr>
        <w:t>Brasport</w:t>
      </w:r>
      <w:proofErr w:type="spellEnd"/>
      <w:r w:rsidRPr="00727279">
        <w:rPr>
          <w:rFonts w:ascii="Times New Roman" w:eastAsia="Times New Roman" w:hAnsi="Times New Roman" w:cs="Times New Roman"/>
          <w:sz w:val="24"/>
          <w:szCs w:val="24"/>
        </w:rPr>
        <w:t>, 2025.</w:t>
      </w:r>
    </w:p>
    <w:p w14:paraId="37542DBD"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p>
    <w:p w14:paraId="336B6A87" w14:textId="77777777" w:rsidR="00E82F34" w:rsidRPr="00727279" w:rsidRDefault="00E82F34" w:rsidP="00E82F34">
      <w:pPr>
        <w:spacing w:line="240" w:lineRule="auto"/>
        <w:rPr>
          <w:rFonts w:ascii="Times New Roman" w:hAnsi="Times New Roman" w:cs="Times New Roman"/>
          <w:sz w:val="24"/>
          <w:szCs w:val="24"/>
          <w:lang w:val="en-US"/>
        </w:rPr>
      </w:pPr>
      <w:r w:rsidRPr="00727279">
        <w:rPr>
          <w:rFonts w:ascii="Times New Roman" w:hAnsi="Times New Roman" w:cs="Times New Roman"/>
          <w:sz w:val="24"/>
          <w:szCs w:val="24"/>
        </w:rPr>
        <w:t xml:space="preserve">GEEKSFORGEEKS. </w:t>
      </w:r>
      <w:r w:rsidRPr="00727279">
        <w:rPr>
          <w:rFonts w:ascii="Times New Roman" w:hAnsi="Times New Roman" w:cs="Times New Roman"/>
          <w:b/>
          <w:bCs/>
          <w:sz w:val="24"/>
          <w:szCs w:val="24"/>
        </w:rPr>
        <w:t>Similaridade de cosseno</w:t>
      </w:r>
      <w:r w:rsidRPr="00727279">
        <w:rPr>
          <w:rFonts w:ascii="Times New Roman" w:hAnsi="Times New Roman" w:cs="Times New Roman"/>
          <w:sz w:val="24"/>
          <w:szCs w:val="24"/>
        </w:rPr>
        <w:t xml:space="preserve">. </w:t>
      </w:r>
      <w:proofErr w:type="spellStart"/>
      <w:r w:rsidRPr="00727279">
        <w:rPr>
          <w:rFonts w:ascii="Times New Roman" w:hAnsi="Times New Roman" w:cs="Times New Roman"/>
          <w:sz w:val="24"/>
          <w:szCs w:val="24"/>
        </w:rPr>
        <w:t>Noida</w:t>
      </w:r>
      <w:proofErr w:type="spellEnd"/>
      <w:r w:rsidRPr="00727279">
        <w:rPr>
          <w:rFonts w:ascii="Times New Roman" w:hAnsi="Times New Roman" w:cs="Times New Roman"/>
          <w:sz w:val="24"/>
          <w:szCs w:val="24"/>
        </w:rPr>
        <w:t xml:space="preserve">: </w:t>
      </w:r>
      <w:proofErr w:type="spellStart"/>
      <w:r w:rsidRPr="00727279">
        <w:rPr>
          <w:rFonts w:ascii="Times New Roman" w:hAnsi="Times New Roman" w:cs="Times New Roman"/>
          <w:sz w:val="24"/>
          <w:szCs w:val="24"/>
        </w:rPr>
        <w:t>Geekforgeeks</w:t>
      </w:r>
      <w:proofErr w:type="spellEnd"/>
      <w:r w:rsidRPr="00727279">
        <w:rPr>
          <w:rFonts w:ascii="Times New Roman" w:hAnsi="Times New Roman" w:cs="Times New Roman"/>
          <w:sz w:val="24"/>
          <w:szCs w:val="24"/>
        </w:rPr>
        <w:t>, 2025</w:t>
      </w:r>
      <w:r w:rsidRPr="00727279">
        <w:rPr>
          <w:rFonts w:ascii="Times New Roman" w:hAnsi="Times New Roman" w:cs="Times New Roman"/>
          <w:b/>
          <w:bCs/>
          <w:sz w:val="24"/>
          <w:szCs w:val="24"/>
        </w:rPr>
        <w:t xml:space="preserve">. </w:t>
      </w:r>
      <w:r w:rsidRPr="00727279">
        <w:rPr>
          <w:rFonts w:ascii="Times New Roman" w:hAnsi="Times New Roman" w:cs="Times New Roman"/>
          <w:sz w:val="24"/>
          <w:szCs w:val="24"/>
        </w:rPr>
        <w:t>Disponível em</w:t>
      </w:r>
      <w:r w:rsidRPr="00727279">
        <w:rPr>
          <w:rFonts w:ascii="Times New Roman" w:hAnsi="Times New Roman" w:cs="Times New Roman"/>
          <w:b/>
          <w:bCs/>
          <w:sz w:val="24"/>
          <w:szCs w:val="24"/>
        </w:rPr>
        <w:t xml:space="preserve">: </w:t>
      </w:r>
      <w:hyperlink r:id="rId15" w:history="1">
        <w:r w:rsidRPr="00727279">
          <w:rPr>
            <w:rStyle w:val="Hyperlink"/>
            <w:rFonts w:ascii="Times New Roman" w:hAnsi="Times New Roman" w:cs="Times New Roman"/>
            <w:sz w:val="24"/>
            <w:szCs w:val="24"/>
          </w:rPr>
          <w:t>https://www.geeksforgeeks.org/cosine-similarity/</w:t>
        </w:r>
      </w:hyperlink>
      <w:r w:rsidRPr="00727279">
        <w:rPr>
          <w:rFonts w:ascii="Times New Roman" w:hAnsi="Times New Roman" w:cs="Times New Roman"/>
          <w:sz w:val="24"/>
          <w:szCs w:val="24"/>
        </w:rPr>
        <w:t xml:space="preserve">. </w:t>
      </w:r>
      <w:proofErr w:type="spellStart"/>
      <w:r w:rsidRPr="00727279">
        <w:rPr>
          <w:rFonts w:ascii="Times New Roman" w:hAnsi="Times New Roman" w:cs="Times New Roman"/>
          <w:sz w:val="24"/>
          <w:szCs w:val="24"/>
          <w:lang w:val="en-US"/>
        </w:rPr>
        <w:t>Acesso</w:t>
      </w:r>
      <w:proofErr w:type="spellEnd"/>
      <w:r w:rsidRPr="00727279">
        <w:rPr>
          <w:rFonts w:ascii="Times New Roman" w:hAnsi="Times New Roman" w:cs="Times New Roman"/>
          <w:sz w:val="24"/>
          <w:szCs w:val="24"/>
          <w:lang w:val="en-US"/>
        </w:rPr>
        <w:t xml:space="preserve"> </w:t>
      </w:r>
      <w:proofErr w:type="spellStart"/>
      <w:r w:rsidRPr="00727279">
        <w:rPr>
          <w:rFonts w:ascii="Times New Roman" w:hAnsi="Times New Roman" w:cs="Times New Roman"/>
          <w:sz w:val="24"/>
          <w:szCs w:val="24"/>
          <w:lang w:val="en-US"/>
        </w:rPr>
        <w:t>em</w:t>
      </w:r>
      <w:proofErr w:type="spellEnd"/>
      <w:r w:rsidRPr="00727279">
        <w:rPr>
          <w:rFonts w:ascii="Times New Roman" w:hAnsi="Times New Roman" w:cs="Times New Roman"/>
          <w:sz w:val="24"/>
          <w:szCs w:val="24"/>
          <w:lang w:val="en-US"/>
        </w:rPr>
        <w:t xml:space="preserve"> 13 </w:t>
      </w:r>
      <w:proofErr w:type="spellStart"/>
      <w:r w:rsidRPr="00727279">
        <w:rPr>
          <w:rFonts w:ascii="Times New Roman" w:hAnsi="Times New Roman" w:cs="Times New Roman"/>
          <w:sz w:val="24"/>
          <w:szCs w:val="24"/>
          <w:lang w:val="en-US"/>
        </w:rPr>
        <w:t>jun</w:t>
      </w:r>
      <w:proofErr w:type="spellEnd"/>
      <w:r w:rsidRPr="00727279">
        <w:rPr>
          <w:rFonts w:ascii="Times New Roman" w:hAnsi="Times New Roman" w:cs="Times New Roman"/>
          <w:sz w:val="24"/>
          <w:szCs w:val="24"/>
          <w:lang w:val="en-US"/>
        </w:rPr>
        <w:t xml:space="preserve"> 2025.</w:t>
      </w:r>
    </w:p>
    <w:p w14:paraId="3AE27FBB" w14:textId="77777777" w:rsidR="00E82F34" w:rsidRPr="00727279" w:rsidRDefault="00E82F34" w:rsidP="00E82F34">
      <w:pPr>
        <w:spacing w:line="240" w:lineRule="auto"/>
        <w:rPr>
          <w:rFonts w:ascii="Times New Roman" w:hAnsi="Times New Roman" w:cs="Times New Roman"/>
          <w:sz w:val="24"/>
          <w:szCs w:val="24"/>
          <w:lang w:val="en-US"/>
        </w:rPr>
      </w:pPr>
    </w:p>
    <w:p w14:paraId="1E4AF5BD" w14:textId="77777777" w:rsidR="00E82F34" w:rsidRPr="00727279" w:rsidRDefault="00E82F34" w:rsidP="00E82F34">
      <w:pPr>
        <w:spacing w:line="240" w:lineRule="auto"/>
        <w:rPr>
          <w:rFonts w:ascii="Times New Roman" w:hAnsi="Times New Roman" w:cs="Times New Roman"/>
          <w:sz w:val="24"/>
          <w:szCs w:val="24"/>
          <w:lang w:val="en-US"/>
        </w:rPr>
      </w:pPr>
      <w:r w:rsidRPr="00727279">
        <w:rPr>
          <w:rFonts w:ascii="Times New Roman" w:hAnsi="Times New Roman" w:cs="Times New Roman"/>
          <w:sz w:val="24"/>
          <w:szCs w:val="24"/>
          <w:lang w:val="en-US"/>
        </w:rPr>
        <w:t xml:space="preserve">HE, G. Design and Implementation of a Unified Data Center for Vocational Colleges Based on the DAMA Data Knowledge Management System. </w:t>
      </w:r>
      <w:r w:rsidRPr="00727279">
        <w:rPr>
          <w:rFonts w:ascii="Times New Roman" w:hAnsi="Times New Roman" w:cs="Times New Roman"/>
          <w:i/>
          <w:iCs/>
          <w:sz w:val="24"/>
          <w:szCs w:val="24"/>
          <w:lang w:val="en-US"/>
        </w:rPr>
        <w:t>In:</w:t>
      </w:r>
      <w:r w:rsidRPr="00727279">
        <w:rPr>
          <w:rFonts w:ascii="Times New Roman" w:hAnsi="Times New Roman" w:cs="Times New Roman"/>
          <w:sz w:val="24"/>
          <w:szCs w:val="24"/>
          <w:lang w:val="en-US"/>
        </w:rPr>
        <w:t xml:space="preserve"> 2025 IEEE 6th International Seminar on Artificial Intelligence, Networking and Information Technology - AINIT, 6th. </w:t>
      </w:r>
      <w:r w:rsidRPr="00727279">
        <w:rPr>
          <w:rFonts w:ascii="Times New Roman" w:hAnsi="Times New Roman" w:cs="Times New Roman"/>
          <w:b/>
          <w:bCs/>
          <w:sz w:val="24"/>
          <w:szCs w:val="24"/>
          <w:lang w:val="en-US"/>
        </w:rPr>
        <w:t>Proceedings...</w:t>
      </w:r>
      <w:r w:rsidRPr="00727279">
        <w:rPr>
          <w:rFonts w:ascii="Times New Roman" w:hAnsi="Times New Roman" w:cs="Times New Roman"/>
          <w:sz w:val="24"/>
          <w:szCs w:val="24"/>
          <w:lang w:val="en-US"/>
        </w:rPr>
        <w:t xml:space="preserve"> Shenzhen, 2025, p. 839-844.</w:t>
      </w:r>
    </w:p>
    <w:p w14:paraId="3CC20E1B" w14:textId="77777777" w:rsidR="00E82F34" w:rsidRPr="00727279" w:rsidRDefault="00E82F34" w:rsidP="00E82F34">
      <w:pPr>
        <w:spacing w:line="240" w:lineRule="auto"/>
        <w:rPr>
          <w:rFonts w:ascii="Times New Roman" w:hAnsi="Times New Roman" w:cs="Times New Roman"/>
          <w:sz w:val="24"/>
          <w:szCs w:val="24"/>
          <w:lang w:val="en-US"/>
        </w:rPr>
      </w:pPr>
    </w:p>
    <w:p w14:paraId="7BA3EF5B" w14:textId="77777777" w:rsidR="00E82F34" w:rsidRPr="00727279" w:rsidRDefault="00E82F34" w:rsidP="00E82F34">
      <w:pPr>
        <w:spacing w:line="240" w:lineRule="auto"/>
        <w:rPr>
          <w:rFonts w:ascii="Times New Roman" w:hAnsi="Times New Roman" w:cs="Times New Roman"/>
          <w:sz w:val="24"/>
          <w:szCs w:val="24"/>
          <w:lang w:val="en-US"/>
        </w:rPr>
      </w:pPr>
      <w:r w:rsidRPr="00727279">
        <w:rPr>
          <w:rFonts w:ascii="Times New Roman" w:hAnsi="Times New Roman" w:cs="Times New Roman"/>
          <w:sz w:val="24"/>
          <w:szCs w:val="24"/>
          <w:lang w:val="en-US"/>
        </w:rPr>
        <w:t xml:space="preserve">ISO - INTERNATIONAL ORGANIZATION FOR STANDARDIZATION. </w:t>
      </w:r>
      <w:r w:rsidRPr="00727279">
        <w:rPr>
          <w:rFonts w:ascii="Times New Roman" w:hAnsi="Times New Roman" w:cs="Times New Roman"/>
          <w:b/>
          <w:bCs/>
          <w:sz w:val="24"/>
          <w:szCs w:val="24"/>
          <w:lang w:val="en-US"/>
        </w:rPr>
        <w:t>ISO 30.401:2018 Knowledge management systems: requirements</w:t>
      </w:r>
      <w:r w:rsidRPr="00727279">
        <w:rPr>
          <w:rFonts w:ascii="Times New Roman" w:hAnsi="Times New Roman" w:cs="Times New Roman"/>
          <w:sz w:val="24"/>
          <w:szCs w:val="24"/>
          <w:lang w:val="en-US"/>
        </w:rPr>
        <w:t>. [</w:t>
      </w:r>
      <w:proofErr w:type="spellStart"/>
      <w:r w:rsidRPr="00727279">
        <w:rPr>
          <w:rFonts w:ascii="Times New Roman" w:hAnsi="Times New Roman" w:cs="Times New Roman"/>
          <w:sz w:val="24"/>
          <w:szCs w:val="24"/>
          <w:lang w:val="en-US"/>
        </w:rPr>
        <w:t>s.l</w:t>
      </w:r>
      <w:proofErr w:type="spellEnd"/>
      <w:r w:rsidRPr="00727279">
        <w:rPr>
          <w:rFonts w:ascii="Times New Roman" w:hAnsi="Times New Roman" w:cs="Times New Roman"/>
          <w:sz w:val="24"/>
          <w:szCs w:val="24"/>
          <w:lang w:val="en-US"/>
        </w:rPr>
        <w:t xml:space="preserve">: </w:t>
      </w:r>
      <w:proofErr w:type="spellStart"/>
      <w:r w:rsidRPr="00727279">
        <w:rPr>
          <w:rFonts w:ascii="Times New Roman" w:hAnsi="Times New Roman" w:cs="Times New Roman"/>
          <w:sz w:val="24"/>
          <w:szCs w:val="24"/>
          <w:lang w:val="en-US"/>
        </w:rPr>
        <w:t>s.n</w:t>
      </w:r>
      <w:proofErr w:type="spellEnd"/>
      <w:r w:rsidRPr="00727279">
        <w:rPr>
          <w:rFonts w:ascii="Times New Roman" w:hAnsi="Times New Roman" w:cs="Times New Roman"/>
          <w:sz w:val="24"/>
          <w:szCs w:val="24"/>
          <w:lang w:val="en-US"/>
        </w:rPr>
        <w:t xml:space="preserve">.]. 2018. </w:t>
      </w:r>
    </w:p>
    <w:p w14:paraId="5B22762F" w14:textId="77777777" w:rsidR="00E82F34" w:rsidRPr="00727279" w:rsidRDefault="00E82F34" w:rsidP="00E82F34">
      <w:pPr>
        <w:spacing w:line="240" w:lineRule="auto"/>
        <w:rPr>
          <w:rFonts w:ascii="Times New Roman" w:hAnsi="Times New Roman" w:cs="Times New Roman"/>
          <w:sz w:val="24"/>
          <w:szCs w:val="24"/>
          <w:lang w:val="en-US"/>
        </w:rPr>
      </w:pPr>
    </w:p>
    <w:p w14:paraId="541CDA4A" w14:textId="77777777" w:rsidR="00E82F34" w:rsidRPr="00727279" w:rsidRDefault="00E82F34" w:rsidP="00E82F34">
      <w:pPr>
        <w:spacing w:line="240" w:lineRule="auto"/>
        <w:rPr>
          <w:rFonts w:ascii="Times New Roman" w:hAnsi="Times New Roman" w:cs="Times New Roman"/>
          <w:sz w:val="24"/>
          <w:szCs w:val="24"/>
          <w:lang w:val="en-US"/>
        </w:rPr>
      </w:pPr>
      <w:r w:rsidRPr="00727279">
        <w:rPr>
          <w:rFonts w:ascii="Times New Roman" w:hAnsi="Times New Roman" w:cs="Times New Roman"/>
          <w:sz w:val="24"/>
          <w:szCs w:val="24"/>
          <w:lang w:val="en-US"/>
        </w:rPr>
        <w:t xml:space="preserve">KARKOSKOVÁ, S. Data Governance Model </w:t>
      </w:r>
      <w:proofErr w:type="gramStart"/>
      <w:r w:rsidRPr="00727279">
        <w:rPr>
          <w:rFonts w:ascii="Times New Roman" w:hAnsi="Times New Roman" w:cs="Times New Roman"/>
          <w:sz w:val="24"/>
          <w:szCs w:val="24"/>
          <w:lang w:val="en-US"/>
        </w:rPr>
        <w:t>To</w:t>
      </w:r>
      <w:proofErr w:type="gramEnd"/>
      <w:r w:rsidRPr="00727279">
        <w:rPr>
          <w:rFonts w:ascii="Times New Roman" w:hAnsi="Times New Roman" w:cs="Times New Roman"/>
          <w:sz w:val="24"/>
          <w:szCs w:val="24"/>
          <w:lang w:val="en-US"/>
        </w:rPr>
        <w:t xml:space="preserve"> Enhance Data Quality in Financial Institutions. </w:t>
      </w:r>
      <w:r w:rsidRPr="00727279">
        <w:rPr>
          <w:rFonts w:ascii="Times New Roman" w:hAnsi="Times New Roman" w:cs="Times New Roman"/>
          <w:b/>
          <w:bCs/>
          <w:sz w:val="24"/>
          <w:szCs w:val="24"/>
          <w:lang w:val="en-US"/>
        </w:rPr>
        <w:t>Information Systems Management</w:t>
      </w:r>
      <w:r w:rsidRPr="00727279">
        <w:rPr>
          <w:rFonts w:ascii="Times New Roman" w:hAnsi="Times New Roman" w:cs="Times New Roman"/>
          <w:sz w:val="24"/>
          <w:szCs w:val="24"/>
          <w:lang w:val="en-US"/>
        </w:rPr>
        <w:t>, v. 40, n. 1, p. 90-110, 2023</w:t>
      </w:r>
    </w:p>
    <w:p w14:paraId="71EF3454" w14:textId="77777777" w:rsidR="00E82F34" w:rsidRPr="00727279" w:rsidRDefault="00E82F34" w:rsidP="00E82F34">
      <w:pPr>
        <w:spacing w:line="240" w:lineRule="auto"/>
        <w:rPr>
          <w:rFonts w:ascii="Times New Roman" w:hAnsi="Times New Roman" w:cs="Times New Roman"/>
          <w:sz w:val="24"/>
          <w:szCs w:val="24"/>
          <w:lang w:val="en-US"/>
        </w:rPr>
      </w:pPr>
    </w:p>
    <w:p w14:paraId="00B7667E" w14:textId="77777777" w:rsidR="00E82F34" w:rsidRPr="00727279" w:rsidRDefault="00E82F34" w:rsidP="00E82F34">
      <w:pPr>
        <w:spacing w:line="240" w:lineRule="auto"/>
        <w:rPr>
          <w:rFonts w:ascii="Times New Roman" w:hAnsi="Times New Roman" w:cs="Times New Roman"/>
          <w:sz w:val="24"/>
          <w:szCs w:val="24"/>
        </w:rPr>
      </w:pPr>
      <w:r w:rsidRPr="00727279">
        <w:rPr>
          <w:rFonts w:ascii="Times New Roman" w:hAnsi="Times New Roman" w:cs="Times New Roman"/>
          <w:sz w:val="24"/>
          <w:szCs w:val="24"/>
          <w:lang w:val="en-US"/>
        </w:rPr>
        <w:t xml:space="preserve">LI, B.; Han, L. Distance Weighted Cosine Similarity Measure for Text Classification. </w:t>
      </w:r>
      <w:r w:rsidRPr="00727279">
        <w:rPr>
          <w:rFonts w:ascii="Times New Roman" w:hAnsi="Times New Roman" w:cs="Times New Roman"/>
          <w:i/>
          <w:iCs/>
          <w:sz w:val="24"/>
          <w:szCs w:val="24"/>
          <w:lang w:val="en-US"/>
        </w:rPr>
        <w:t>In</w:t>
      </w:r>
      <w:r w:rsidRPr="00727279">
        <w:rPr>
          <w:rFonts w:ascii="Times New Roman" w:hAnsi="Times New Roman" w:cs="Times New Roman"/>
          <w:sz w:val="24"/>
          <w:szCs w:val="24"/>
          <w:lang w:val="en-US"/>
        </w:rPr>
        <w:t xml:space="preserve">: Yin, H.; TANG, K.; GAO, Y.; KLAWONN, F.; LEE, M.; WEISE, T.; YAO, X. Yao (Eds.). </w:t>
      </w:r>
      <w:r w:rsidRPr="00727279">
        <w:rPr>
          <w:rFonts w:ascii="Times New Roman" w:hAnsi="Times New Roman" w:cs="Times New Roman"/>
          <w:b/>
          <w:bCs/>
          <w:sz w:val="24"/>
          <w:szCs w:val="24"/>
          <w:lang w:val="en-US"/>
        </w:rPr>
        <w:t>Intelligent Data Engineering and Automated Learning – IDEAL 2013 SE</w:t>
      </w:r>
      <w:r w:rsidRPr="00727279">
        <w:rPr>
          <w:rFonts w:ascii="Times New Roman" w:hAnsi="Times New Roman" w:cs="Times New Roman"/>
          <w:i/>
          <w:iCs/>
          <w:sz w:val="24"/>
          <w:szCs w:val="24"/>
          <w:lang w:val="en-US"/>
        </w:rPr>
        <w:t xml:space="preserve"> – 74, </w:t>
      </w:r>
      <w:r w:rsidRPr="00727279">
        <w:rPr>
          <w:rFonts w:ascii="Times New Roman" w:hAnsi="Times New Roman" w:cs="Times New Roman"/>
          <w:sz w:val="24"/>
          <w:szCs w:val="24"/>
          <w:lang w:val="en-US"/>
        </w:rPr>
        <w:t xml:space="preserve">v. 8206, p. 611-618, 2013. </w:t>
      </w:r>
      <w:r w:rsidRPr="00727279">
        <w:rPr>
          <w:rFonts w:ascii="Times New Roman" w:hAnsi="Times New Roman" w:cs="Times New Roman"/>
          <w:sz w:val="24"/>
          <w:szCs w:val="24"/>
        </w:rPr>
        <w:t>DOI:10.1007/978-3-642-41278-3_74.</w:t>
      </w:r>
    </w:p>
    <w:p w14:paraId="16E39983" w14:textId="77777777" w:rsidR="00E82F34" w:rsidRPr="00727279" w:rsidRDefault="00E82F34" w:rsidP="00E82F34">
      <w:pPr>
        <w:spacing w:line="240" w:lineRule="auto"/>
        <w:rPr>
          <w:rFonts w:ascii="Times New Roman" w:hAnsi="Times New Roman" w:cs="Times New Roman"/>
          <w:sz w:val="24"/>
          <w:szCs w:val="24"/>
        </w:rPr>
      </w:pPr>
    </w:p>
    <w:p w14:paraId="3484F0BD" w14:textId="77777777" w:rsidR="00E82F34"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r w:rsidRPr="00727279">
        <w:rPr>
          <w:rFonts w:ascii="Times New Roman" w:eastAsia="Times New Roman" w:hAnsi="Times New Roman" w:cs="Times New Roman"/>
          <w:sz w:val="24"/>
          <w:szCs w:val="24"/>
        </w:rPr>
        <w:t xml:space="preserve">LIMA, C. de.; BASTOS, R. C. A criação de conhecimento apoiada pela governança de dados. </w:t>
      </w:r>
      <w:r w:rsidRPr="00727279">
        <w:rPr>
          <w:rFonts w:ascii="Times New Roman" w:eastAsia="Times New Roman" w:hAnsi="Times New Roman" w:cs="Times New Roman"/>
          <w:i/>
          <w:iCs/>
          <w:sz w:val="24"/>
          <w:szCs w:val="24"/>
        </w:rPr>
        <w:t>In</w:t>
      </w:r>
      <w:r w:rsidRPr="00727279">
        <w:rPr>
          <w:rFonts w:ascii="Times New Roman" w:eastAsia="Times New Roman" w:hAnsi="Times New Roman" w:cs="Times New Roman"/>
          <w:sz w:val="24"/>
          <w:szCs w:val="24"/>
        </w:rPr>
        <w:t xml:space="preserve">: CIKI - Congresso Internacional de Conhecimento e Inovação, IX. </w:t>
      </w:r>
      <w:r w:rsidRPr="00727279">
        <w:rPr>
          <w:rFonts w:ascii="Times New Roman" w:eastAsia="Times New Roman" w:hAnsi="Times New Roman" w:cs="Times New Roman"/>
          <w:b/>
          <w:bCs/>
          <w:sz w:val="24"/>
          <w:szCs w:val="24"/>
        </w:rPr>
        <w:t>Anais...</w:t>
      </w:r>
      <w:r w:rsidRPr="00727279">
        <w:rPr>
          <w:rFonts w:ascii="Times New Roman" w:eastAsia="Times New Roman" w:hAnsi="Times New Roman" w:cs="Times New Roman"/>
          <w:sz w:val="24"/>
          <w:szCs w:val="24"/>
        </w:rPr>
        <w:t xml:space="preserve"> Porto Alegre, </w:t>
      </w:r>
      <w:r w:rsidRPr="00727279">
        <w:rPr>
          <w:rFonts w:ascii="Times New Roman" w:eastAsia="Roboto" w:hAnsi="Times New Roman" w:cs="Times New Roman"/>
          <w:color w:val="444746"/>
          <w:sz w:val="24"/>
          <w:szCs w:val="24"/>
        </w:rPr>
        <w:t>2019, 15 p.</w:t>
      </w:r>
    </w:p>
    <w:p w14:paraId="6B143FD6" w14:textId="77777777" w:rsidR="00E82F34"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p>
    <w:p w14:paraId="02E1EDA5" w14:textId="77777777" w:rsidR="00E82F34" w:rsidRPr="00D97C78"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r>
        <w:rPr>
          <w:rFonts w:ascii="Times New Roman" w:eastAsia="Roboto" w:hAnsi="Times New Roman" w:cs="Times New Roman"/>
          <w:color w:val="444746"/>
          <w:sz w:val="24"/>
          <w:szCs w:val="24"/>
        </w:rPr>
        <w:t xml:space="preserve">LUCENA, A. de F.; BARROS, A. L. B. L. de. </w:t>
      </w:r>
      <w:r w:rsidRPr="00D97C78">
        <w:rPr>
          <w:rFonts w:ascii="Times New Roman" w:eastAsia="Roboto" w:hAnsi="Times New Roman" w:cs="Times New Roman"/>
          <w:color w:val="444746"/>
          <w:sz w:val="24"/>
          <w:szCs w:val="24"/>
        </w:rPr>
        <w:t xml:space="preserve">Mapeamento </w:t>
      </w:r>
      <w:proofErr w:type="spellStart"/>
      <w:r w:rsidRPr="00D97C78">
        <w:rPr>
          <w:rFonts w:ascii="Times New Roman" w:eastAsia="Roboto" w:hAnsi="Times New Roman" w:cs="Times New Roman"/>
          <w:color w:val="444746"/>
          <w:sz w:val="24"/>
          <w:szCs w:val="24"/>
        </w:rPr>
        <w:t>cruzado:uma</w:t>
      </w:r>
      <w:proofErr w:type="spellEnd"/>
      <w:r w:rsidRPr="00D97C78">
        <w:rPr>
          <w:rFonts w:ascii="Times New Roman" w:eastAsia="Roboto" w:hAnsi="Times New Roman" w:cs="Times New Roman"/>
          <w:color w:val="444746"/>
          <w:sz w:val="24"/>
          <w:szCs w:val="24"/>
        </w:rPr>
        <w:t xml:space="preserve"> alternativa para a análise de dados em enfermagem</w:t>
      </w:r>
      <w:r>
        <w:rPr>
          <w:rFonts w:ascii="Times New Roman" w:eastAsia="Roboto" w:hAnsi="Times New Roman" w:cs="Times New Roman"/>
          <w:color w:val="444746"/>
          <w:sz w:val="24"/>
          <w:szCs w:val="24"/>
        </w:rPr>
        <w:t xml:space="preserve">. </w:t>
      </w:r>
      <w:r>
        <w:rPr>
          <w:rFonts w:ascii="Times New Roman" w:eastAsia="Roboto" w:hAnsi="Times New Roman" w:cs="Times New Roman"/>
          <w:b/>
          <w:bCs/>
          <w:color w:val="444746"/>
          <w:sz w:val="24"/>
          <w:szCs w:val="24"/>
        </w:rPr>
        <w:t xml:space="preserve">Acta Paul </w:t>
      </w:r>
      <w:proofErr w:type="spellStart"/>
      <w:r>
        <w:rPr>
          <w:rFonts w:ascii="Times New Roman" w:eastAsia="Roboto" w:hAnsi="Times New Roman" w:cs="Times New Roman"/>
          <w:b/>
          <w:bCs/>
          <w:color w:val="444746"/>
          <w:sz w:val="24"/>
          <w:szCs w:val="24"/>
        </w:rPr>
        <w:t>Enferm</w:t>
      </w:r>
      <w:proofErr w:type="spellEnd"/>
      <w:r>
        <w:rPr>
          <w:rFonts w:ascii="Times New Roman" w:eastAsia="Roboto" w:hAnsi="Times New Roman" w:cs="Times New Roman"/>
          <w:b/>
          <w:bCs/>
          <w:color w:val="444746"/>
          <w:sz w:val="24"/>
          <w:szCs w:val="24"/>
        </w:rPr>
        <w:t>.</w:t>
      </w:r>
      <w:r>
        <w:rPr>
          <w:rFonts w:ascii="Times New Roman" w:eastAsia="Roboto" w:hAnsi="Times New Roman" w:cs="Times New Roman"/>
          <w:color w:val="444746"/>
          <w:sz w:val="24"/>
          <w:szCs w:val="24"/>
        </w:rPr>
        <w:t xml:space="preserve"> v. </w:t>
      </w:r>
      <w:r w:rsidRPr="00D97C78">
        <w:rPr>
          <w:rFonts w:ascii="Times New Roman" w:eastAsia="Roboto" w:hAnsi="Times New Roman" w:cs="Times New Roman"/>
          <w:color w:val="444746"/>
          <w:sz w:val="24"/>
          <w:szCs w:val="24"/>
        </w:rPr>
        <w:t>18</w:t>
      </w:r>
      <w:r>
        <w:rPr>
          <w:rFonts w:ascii="Times New Roman" w:eastAsia="Roboto" w:hAnsi="Times New Roman" w:cs="Times New Roman"/>
          <w:color w:val="444746"/>
          <w:sz w:val="24"/>
          <w:szCs w:val="24"/>
        </w:rPr>
        <w:t xml:space="preserve">, n. </w:t>
      </w:r>
      <w:r w:rsidRPr="00D97C78">
        <w:rPr>
          <w:rFonts w:ascii="Times New Roman" w:eastAsia="Roboto" w:hAnsi="Times New Roman" w:cs="Times New Roman"/>
          <w:color w:val="444746"/>
          <w:sz w:val="24"/>
          <w:szCs w:val="24"/>
        </w:rPr>
        <w:t>1</w:t>
      </w:r>
      <w:r>
        <w:rPr>
          <w:rFonts w:ascii="Times New Roman" w:eastAsia="Roboto" w:hAnsi="Times New Roman" w:cs="Times New Roman"/>
          <w:color w:val="444746"/>
          <w:sz w:val="24"/>
          <w:szCs w:val="24"/>
        </w:rPr>
        <w:t xml:space="preserve">, p. </w:t>
      </w:r>
      <w:r w:rsidRPr="00D97C78">
        <w:rPr>
          <w:rFonts w:ascii="Times New Roman" w:eastAsia="Roboto" w:hAnsi="Times New Roman" w:cs="Times New Roman"/>
          <w:color w:val="444746"/>
          <w:sz w:val="24"/>
          <w:szCs w:val="24"/>
        </w:rPr>
        <w:t>82-</w:t>
      </w:r>
      <w:r>
        <w:rPr>
          <w:rFonts w:ascii="Times New Roman" w:eastAsia="Roboto" w:hAnsi="Times New Roman" w:cs="Times New Roman"/>
          <w:color w:val="444746"/>
          <w:sz w:val="24"/>
          <w:szCs w:val="24"/>
        </w:rPr>
        <w:t>8</w:t>
      </w:r>
      <w:r w:rsidRPr="00D97C78">
        <w:rPr>
          <w:rFonts w:ascii="Times New Roman" w:eastAsia="Roboto" w:hAnsi="Times New Roman" w:cs="Times New Roman"/>
          <w:color w:val="444746"/>
          <w:sz w:val="24"/>
          <w:szCs w:val="24"/>
        </w:rPr>
        <w:t>8</w:t>
      </w:r>
      <w:r>
        <w:rPr>
          <w:rFonts w:ascii="Times New Roman" w:eastAsia="Roboto" w:hAnsi="Times New Roman" w:cs="Times New Roman"/>
          <w:color w:val="444746"/>
          <w:sz w:val="24"/>
          <w:szCs w:val="24"/>
        </w:rPr>
        <w:t>, 2005.</w:t>
      </w:r>
    </w:p>
    <w:p w14:paraId="3066763C"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p>
    <w:p w14:paraId="65D2A47A"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lang w:val="en-US"/>
        </w:rPr>
      </w:pPr>
      <w:r w:rsidRPr="00727279">
        <w:rPr>
          <w:rFonts w:ascii="Times New Roman" w:eastAsia="Roboto" w:hAnsi="Times New Roman" w:cs="Times New Roman"/>
          <w:color w:val="444746"/>
          <w:sz w:val="24"/>
          <w:szCs w:val="24"/>
        </w:rPr>
        <w:t xml:space="preserve">MUNIZ, E. C. L.; NASCIMENTO, H. F. do. Aplicação da </w:t>
      </w:r>
      <w:proofErr w:type="spellStart"/>
      <w:r w:rsidRPr="00727279">
        <w:rPr>
          <w:rFonts w:ascii="Times New Roman" w:eastAsia="Roboto" w:hAnsi="Times New Roman" w:cs="Times New Roman"/>
          <w:i/>
          <w:iCs/>
          <w:color w:val="444746"/>
          <w:sz w:val="24"/>
          <w:szCs w:val="24"/>
        </w:rPr>
        <w:t>knowledge</w:t>
      </w:r>
      <w:proofErr w:type="spellEnd"/>
      <w:r w:rsidRPr="00727279">
        <w:rPr>
          <w:rFonts w:ascii="Times New Roman" w:eastAsia="Roboto" w:hAnsi="Times New Roman" w:cs="Times New Roman"/>
          <w:i/>
          <w:iCs/>
          <w:color w:val="444746"/>
          <w:sz w:val="24"/>
          <w:szCs w:val="24"/>
        </w:rPr>
        <w:t xml:space="preserve"> management assessment tool</w:t>
      </w:r>
      <w:r w:rsidRPr="00727279">
        <w:rPr>
          <w:rFonts w:ascii="Times New Roman" w:eastAsia="Roboto" w:hAnsi="Times New Roman" w:cs="Times New Roman"/>
          <w:color w:val="444746"/>
          <w:sz w:val="24"/>
          <w:szCs w:val="24"/>
        </w:rPr>
        <w:t xml:space="preserve"> – KMAT para sistematização da gestão do conhecimento. </w:t>
      </w:r>
      <w:r w:rsidRPr="00727279">
        <w:rPr>
          <w:rFonts w:ascii="Times New Roman" w:eastAsia="Times New Roman" w:hAnsi="Times New Roman" w:cs="Times New Roman"/>
          <w:i/>
          <w:iCs/>
          <w:sz w:val="24"/>
          <w:szCs w:val="24"/>
        </w:rPr>
        <w:t>In</w:t>
      </w:r>
      <w:r w:rsidRPr="00727279">
        <w:rPr>
          <w:rFonts w:ascii="Times New Roman" w:eastAsia="Times New Roman" w:hAnsi="Times New Roman" w:cs="Times New Roman"/>
          <w:sz w:val="24"/>
          <w:szCs w:val="24"/>
        </w:rPr>
        <w:t xml:space="preserve">: CIKI - Congresso Internacional de Conhecimento e Inovação, XIII. </w:t>
      </w:r>
      <w:r w:rsidRPr="00727279">
        <w:rPr>
          <w:rFonts w:ascii="Times New Roman" w:eastAsia="Times New Roman" w:hAnsi="Times New Roman" w:cs="Times New Roman"/>
          <w:b/>
          <w:bCs/>
          <w:sz w:val="24"/>
          <w:szCs w:val="24"/>
        </w:rPr>
        <w:t>Anais...</w:t>
      </w:r>
      <w:r w:rsidRPr="00727279">
        <w:rPr>
          <w:rFonts w:ascii="Times New Roman" w:eastAsia="Times New Roman" w:hAnsi="Times New Roman" w:cs="Times New Roman"/>
          <w:sz w:val="24"/>
          <w:szCs w:val="24"/>
        </w:rPr>
        <w:t xml:space="preserve"> </w:t>
      </w:r>
      <w:r w:rsidRPr="00727279">
        <w:rPr>
          <w:rFonts w:ascii="Times New Roman" w:eastAsia="Times New Roman" w:hAnsi="Times New Roman" w:cs="Times New Roman"/>
          <w:sz w:val="24"/>
          <w:szCs w:val="24"/>
          <w:lang w:val="en-US"/>
        </w:rPr>
        <w:t xml:space="preserve">Porto Alegre, </w:t>
      </w:r>
      <w:r w:rsidRPr="00727279">
        <w:rPr>
          <w:rFonts w:ascii="Times New Roman" w:eastAsia="Roboto" w:hAnsi="Times New Roman" w:cs="Times New Roman"/>
          <w:color w:val="444746"/>
          <w:sz w:val="24"/>
          <w:szCs w:val="24"/>
          <w:lang w:val="en-US"/>
        </w:rPr>
        <w:t>2023, 15 p.</w:t>
      </w:r>
    </w:p>
    <w:p w14:paraId="5CFCD481"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lang w:val="en-US"/>
        </w:rPr>
      </w:pPr>
    </w:p>
    <w:p w14:paraId="6A714030"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sz w:val="24"/>
          <w:szCs w:val="24"/>
          <w:lang w:val="en-US"/>
        </w:rPr>
      </w:pPr>
      <w:r w:rsidRPr="00727279">
        <w:rPr>
          <w:rFonts w:ascii="Times New Roman" w:eastAsia="Roboto" w:hAnsi="Times New Roman" w:cs="Times New Roman"/>
          <w:sz w:val="24"/>
          <w:szCs w:val="24"/>
          <w:lang w:val="en-US"/>
        </w:rPr>
        <w:t xml:space="preserve">NASCIO. </w:t>
      </w:r>
      <w:r w:rsidRPr="00727279">
        <w:rPr>
          <w:rFonts w:ascii="Times New Roman" w:eastAsia="Roboto" w:hAnsi="Times New Roman" w:cs="Times New Roman"/>
          <w:b/>
          <w:bCs/>
          <w:sz w:val="24"/>
          <w:szCs w:val="24"/>
          <w:lang w:val="en-US"/>
        </w:rPr>
        <w:t xml:space="preserve">Data Governance – Managing Information </w:t>
      </w:r>
      <w:proofErr w:type="gramStart"/>
      <w:r w:rsidRPr="00727279">
        <w:rPr>
          <w:rFonts w:ascii="Times New Roman" w:eastAsia="Roboto" w:hAnsi="Times New Roman" w:cs="Times New Roman"/>
          <w:b/>
          <w:bCs/>
          <w:sz w:val="24"/>
          <w:szCs w:val="24"/>
          <w:lang w:val="en-US"/>
        </w:rPr>
        <w:t>As</w:t>
      </w:r>
      <w:proofErr w:type="gramEnd"/>
      <w:r w:rsidRPr="00727279">
        <w:rPr>
          <w:rFonts w:ascii="Times New Roman" w:eastAsia="Roboto" w:hAnsi="Times New Roman" w:cs="Times New Roman"/>
          <w:b/>
          <w:bCs/>
          <w:sz w:val="24"/>
          <w:szCs w:val="24"/>
          <w:lang w:val="en-US"/>
        </w:rPr>
        <w:t xml:space="preserve"> An Enterprise Asset</w:t>
      </w:r>
      <w:r w:rsidRPr="00727279">
        <w:rPr>
          <w:rFonts w:ascii="Times New Roman" w:eastAsia="Roboto" w:hAnsi="Times New Roman" w:cs="Times New Roman"/>
          <w:sz w:val="24"/>
          <w:szCs w:val="24"/>
          <w:lang w:val="en-US"/>
        </w:rPr>
        <w:t>. Lexington: Nascio, 2019.</w:t>
      </w:r>
    </w:p>
    <w:p w14:paraId="15B85DC9" w14:textId="77777777" w:rsidR="00E82F34" w:rsidRPr="00727279" w:rsidRDefault="00E82F34" w:rsidP="00E82F34">
      <w:pPr>
        <w:spacing w:line="240" w:lineRule="auto"/>
        <w:rPr>
          <w:rFonts w:ascii="Times New Roman" w:hAnsi="Times New Roman" w:cs="Times New Roman"/>
          <w:sz w:val="24"/>
          <w:szCs w:val="24"/>
          <w:lang w:val="en-US"/>
        </w:rPr>
      </w:pPr>
    </w:p>
    <w:p w14:paraId="5CF2B485"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OCHANG, P.; STAHL, B. C.; EKE, D. The ethical and legal landscape of brain data Governance. </w:t>
      </w:r>
      <w:proofErr w:type="spellStart"/>
      <w:r w:rsidRPr="00727279">
        <w:rPr>
          <w:rFonts w:ascii="Times New Roman" w:eastAsia="Times New Roman" w:hAnsi="Times New Roman" w:cs="Times New Roman"/>
          <w:b/>
          <w:bCs/>
          <w:sz w:val="24"/>
          <w:szCs w:val="24"/>
          <w:lang w:val="en-US"/>
        </w:rPr>
        <w:t>PloS</w:t>
      </w:r>
      <w:proofErr w:type="spellEnd"/>
      <w:r w:rsidRPr="00727279">
        <w:rPr>
          <w:rFonts w:ascii="Times New Roman" w:eastAsia="Times New Roman" w:hAnsi="Times New Roman" w:cs="Times New Roman"/>
          <w:b/>
          <w:bCs/>
          <w:sz w:val="24"/>
          <w:szCs w:val="24"/>
          <w:lang w:val="en-US"/>
        </w:rPr>
        <w:t xml:space="preserve"> One</w:t>
      </w:r>
      <w:r w:rsidRPr="00727279">
        <w:rPr>
          <w:rFonts w:ascii="Times New Roman" w:eastAsia="Times New Roman" w:hAnsi="Times New Roman" w:cs="Times New Roman"/>
          <w:sz w:val="24"/>
          <w:szCs w:val="24"/>
          <w:lang w:val="en-US"/>
        </w:rPr>
        <w:t>, v. 17, n. 12, 2022.</w:t>
      </w:r>
    </w:p>
    <w:p w14:paraId="66043D9D"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Times New Roman" w:hAnsi="Times New Roman" w:cs="Times New Roman"/>
          <w:sz w:val="24"/>
          <w:szCs w:val="24"/>
          <w:lang w:val="en-US"/>
        </w:rPr>
      </w:pPr>
    </w:p>
    <w:p w14:paraId="4BBC8E12"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ORECCHINI, N. </w:t>
      </w:r>
      <w:r w:rsidRPr="00727279">
        <w:rPr>
          <w:rFonts w:ascii="Times New Roman" w:eastAsia="Times New Roman" w:hAnsi="Times New Roman" w:cs="Times New Roman"/>
          <w:b/>
          <w:sz w:val="24"/>
          <w:szCs w:val="24"/>
          <w:lang w:val="en-US"/>
        </w:rPr>
        <w:t>Design and Implementation of a Data Governance Framework for Italian Banks</w:t>
      </w:r>
      <w:r w:rsidRPr="00727279">
        <w:rPr>
          <w:rFonts w:ascii="Times New Roman" w:eastAsia="Times New Roman" w:hAnsi="Times New Roman" w:cs="Times New Roman"/>
          <w:sz w:val="24"/>
          <w:szCs w:val="24"/>
          <w:lang w:val="en-US"/>
        </w:rPr>
        <w:t xml:space="preserve">. Master’s Degree Thesis. </w:t>
      </w:r>
      <w:proofErr w:type="spellStart"/>
      <w:r w:rsidRPr="00727279">
        <w:rPr>
          <w:rFonts w:ascii="Times New Roman" w:eastAsia="Times New Roman" w:hAnsi="Times New Roman" w:cs="Times New Roman"/>
          <w:sz w:val="24"/>
          <w:szCs w:val="24"/>
          <w:lang w:val="en-US"/>
        </w:rPr>
        <w:t>Politecnico</w:t>
      </w:r>
      <w:proofErr w:type="spellEnd"/>
      <w:r w:rsidRPr="00727279">
        <w:rPr>
          <w:rFonts w:ascii="Times New Roman" w:eastAsia="Times New Roman" w:hAnsi="Times New Roman" w:cs="Times New Roman"/>
          <w:sz w:val="24"/>
          <w:szCs w:val="24"/>
          <w:lang w:val="en-US"/>
        </w:rPr>
        <w:t xml:space="preserve"> di Torino, Torino, 2023.</w:t>
      </w:r>
    </w:p>
    <w:p w14:paraId="1BA320CF"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p>
    <w:p w14:paraId="5C2E57A0"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PEREZ-SOLTERO, A.; RE-INIGUEZ, C. A. De la.; BARCELO-VALENZUELA, M.; OCHOA-HERNANDEZ, J. L. Defining Knowledge Management Strategy Using APO Assessment Tool: A Case in the Construction Industry. </w:t>
      </w:r>
      <w:r w:rsidRPr="00727279">
        <w:rPr>
          <w:rFonts w:ascii="Times New Roman" w:eastAsia="Times New Roman" w:hAnsi="Times New Roman" w:cs="Times New Roman"/>
          <w:b/>
          <w:bCs/>
          <w:sz w:val="24"/>
          <w:szCs w:val="24"/>
          <w:lang w:val="en-US"/>
        </w:rPr>
        <w:t>SSRN Electronic Journal</w:t>
      </w:r>
      <w:r w:rsidRPr="00727279">
        <w:rPr>
          <w:rFonts w:ascii="Times New Roman" w:eastAsia="Times New Roman" w:hAnsi="Times New Roman" w:cs="Times New Roman"/>
          <w:sz w:val="24"/>
          <w:szCs w:val="24"/>
          <w:lang w:val="en-US"/>
        </w:rPr>
        <w:t>, v. 21, n. 2, p. 5-26, 2023.</w:t>
      </w:r>
    </w:p>
    <w:p w14:paraId="78E47854"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p>
    <w:p w14:paraId="6FE91B3C"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Times New Roman" w:hAnsi="Times New Roman" w:cs="Times New Roman"/>
          <w:sz w:val="24"/>
          <w:szCs w:val="24"/>
          <w:lang w:val="en-US"/>
        </w:rPr>
      </w:pPr>
      <w:r w:rsidRPr="00727279">
        <w:rPr>
          <w:rFonts w:ascii="Times New Roman" w:eastAsia="Times New Roman" w:hAnsi="Times New Roman" w:cs="Times New Roman"/>
          <w:sz w:val="24"/>
          <w:szCs w:val="24"/>
          <w:lang w:val="en-US"/>
        </w:rPr>
        <w:t xml:space="preserve">RAMALINGAM, B. </w:t>
      </w:r>
      <w:r w:rsidRPr="00727279">
        <w:rPr>
          <w:rFonts w:ascii="Times New Roman" w:eastAsia="Times New Roman" w:hAnsi="Times New Roman" w:cs="Times New Roman"/>
          <w:b/>
          <w:bCs/>
          <w:sz w:val="24"/>
          <w:szCs w:val="24"/>
          <w:lang w:val="en-US"/>
        </w:rPr>
        <w:t xml:space="preserve">Tools for Knowledge and Learning: A Guide for Development and Humanitarian </w:t>
      </w:r>
      <w:proofErr w:type="spellStart"/>
      <w:r w:rsidRPr="00727279">
        <w:rPr>
          <w:rFonts w:ascii="Times New Roman" w:eastAsia="Times New Roman" w:hAnsi="Times New Roman" w:cs="Times New Roman"/>
          <w:b/>
          <w:bCs/>
          <w:sz w:val="24"/>
          <w:szCs w:val="24"/>
          <w:lang w:val="en-US"/>
        </w:rPr>
        <w:t>Organisations</w:t>
      </w:r>
      <w:proofErr w:type="spellEnd"/>
      <w:r w:rsidRPr="00727279">
        <w:rPr>
          <w:rFonts w:ascii="Times New Roman" w:eastAsia="Times New Roman" w:hAnsi="Times New Roman" w:cs="Times New Roman"/>
          <w:sz w:val="24"/>
          <w:szCs w:val="24"/>
          <w:lang w:val="en-US"/>
        </w:rPr>
        <w:t>. London: Overseas Development Institute, 2006.</w:t>
      </w:r>
    </w:p>
    <w:p w14:paraId="5CC6BC37"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lang w:val="en-US"/>
        </w:rPr>
      </w:pPr>
    </w:p>
    <w:p w14:paraId="4F2F67B7"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r w:rsidRPr="00727279">
        <w:rPr>
          <w:rFonts w:ascii="Times New Roman" w:eastAsia="Times New Roman" w:hAnsi="Times New Roman" w:cs="Times New Roman"/>
          <w:sz w:val="24"/>
          <w:szCs w:val="24"/>
          <w:lang w:val="en-US"/>
        </w:rPr>
        <w:t xml:space="preserve">RUSLAN, I. F.; ALBY, M. F.; LUBIS, M. Applying Data Governance using DAMA-DMBOK 2 Framework: The Case for Human Capital Management Operations. </w:t>
      </w:r>
      <w:r w:rsidRPr="00727279">
        <w:rPr>
          <w:rFonts w:ascii="Times New Roman" w:eastAsia="Times New Roman" w:hAnsi="Times New Roman" w:cs="Times New Roman"/>
          <w:i/>
          <w:iCs/>
          <w:sz w:val="24"/>
          <w:szCs w:val="24"/>
          <w:lang w:val="en-US"/>
        </w:rPr>
        <w:t>In</w:t>
      </w:r>
      <w:r w:rsidRPr="00727279">
        <w:rPr>
          <w:rFonts w:ascii="Times New Roman" w:eastAsia="Times New Roman" w:hAnsi="Times New Roman" w:cs="Times New Roman"/>
          <w:sz w:val="24"/>
          <w:szCs w:val="24"/>
          <w:lang w:val="en-US"/>
        </w:rPr>
        <w:t xml:space="preserve">: International Conference on Industrial and Business Engineering – ICIBE, 8th, Macau. </w:t>
      </w:r>
      <w:proofErr w:type="spellStart"/>
      <w:r w:rsidRPr="00727279">
        <w:rPr>
          <w:rFonts w:ascii="Times New Roman" w:eastAsia="Times New Roman" w:hAnsi="Times New Roman" w:cs="Times New Roman"/>
          <w:b/>
          <w:bCs/>
          <w:sz w:val="24"/>
          <w:szCs w:val="24"/>
        </w:rPr>
        <w:t>Proceedings</w:t>
      </w:r>
      <w:proofErr w:type="spellEnd"/>
      <w:r w:rsidRPr="00727279">
        <w:rPr>
          <w:rFonts w:ascii="Times New Roman" w:eastAsia="Times New Roman" w:hAnsi="Times New Roman" w:cs="Times New Roman"/>
          <w:b/>
          <w:bCs/>
          <w:sz w:val="24"/>
          <w:szCs w:val="24"/>
        </w:rPr>
        <w:t>...</w:t>
      </w:r>
      <w:r w:rsidRPr="00727279">
        <w:rPr>
          <w:rFonts w:ascii="Times New Roman" w:eastAsia="Times New Roman" w:hAnsi="Times New Roman" w:cs="Times New Roman"/>
          <w:sz w:val="24"/>
          <w:szCs w:val="24"/>
        </w:rPr>
        <w:t xml:space="preserve"> 2022, p. 336-342.</w:t>
      </w:r>
    </w:p>
    <w:p w14:paraId="68AABA3C" w14:textId="77777777" w:rsidR="00E82F34" w:rsidRPr="00727279" w:rsidRDefault="00E82F34" w:rsidP="00E82F34">
      <w:pPr>
        <w:pBdr>
          <w:top w:val="nil"/>
          <w:left w:val="nil"/>
          <w:bottom w:val="nil"/>
          <w:right w:val="nil"/>
          <w:between w:val="nil"/>
        </w:pBdr>
        <w:spacing w:line="240" w:lineRule="auto"/>
        <w:rPr>
          <w:rFonts w:ascii="Times New Roman" w:eastAsia="Times New Roman" w:hAnsi="Times New Roman" w:cs="Times New Roman"/>
          <w:sz w:val="24"/>
          <w:szCs w:val="24"/>
        </w:rPr>
      </w:pPr>
    </w:p>
    <w:p w14:paraId="78B77911"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sz w:val="24"/>
          <w:szCs w:val="24"/>
        </w:rPr>
      </w:pPr>
      <w:r w:rsidRPr="00727279">
        <w:rPr>
          <w:rFonts w:ascii="Times New Roman" w:eastAsia="Roboto" w:hAnsi="Times New Roman" w:cs="Times New Roman"/>
          <w:sz w:val="24"/>
          <w:szCs w:val="24"/>
        </w:rPr>
        <w:t xml:space="preserve">SABBAG, P. Y. </w:t>
      </w:r>
      <w:r w:rsidRPr="00727279">
        <w:rPr>
          <w:rFonts w:ascii="Times New Roman" w:eastAsia="Roboto" w:hAnsi="Times New Roman" w:cs="Times New Roman"/>
          <w:b/>
          <w:bCs/>
          <w:sz w:val="24"/>
          <w:szCs w:val="24"/>
        </w:rPr>
        <w:t>Espirais do conhecimento</w:t>
      </w:r>
      <w:r w:rsidRPr="00727279">
        <w:rPr>
          <w:rFonts w:ascii="Times New Roman" w:eastAsia="Roboto" w:hAnsi="Times New Roman" w:cs="Times New Roman"/>
          <w:sz w:val="24"/>
          <w:szCs w:val="24"/>
        </w:rPr>
        <w:t>: ativando indivíduos, grupos e organizações. São Paulo: Saraiva, 2007.</w:t>
      </w:r>
    </w:p>
    <w:p w14:paraId="31AC893F" w14:textId="77777777" w:rsidR="00E82F34"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rPr>
      </w:pPr>
    </w:p>
    <w:p w14:paraId="431A0A55" w14:textId="77777777" w:rsidR="00E82F34"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rPr>
      </w:pPr>
      <w:r>
        <w:rPr>
          <w:rFonts w:ascii="Times New Roman" w:eastAsia="Roboto" w:hAnsi="Times New Roman" w:cs="Times New Roman"/>
          <w:color w:val="444746"/>
          <w:sz w:val="24"/>
          <w:szCs w:val="24"/>
        </w:rPr>
        <w:t xml:space="preserve">SÁ-SILVA, J. R.; ALMEIDA, C. D. de.; GUINDANI, J. L. </w:t>
      </w:r>
      <w:r w:rsidRPr="00311C00">
        <w:rPr>
          <w:rFonts w:ascii="Times New Roman" w:eastAsia="Roboto" w:hAnsi="Times New Roman" w:cs="Times New Roman"/>
          <w:color w:val="444746"/>
          <w:sz w:val="24"/>
          <w:szCs w:val="24"/>
        </w:rPr>
        <w:t>Pesquisa documental: pistas teóricas e metodológicas</w:t>
      </w:r>
      <w:r>
        <w:rPr>
          <w:rFonts w:ascii="Times New Roman" w:eastAsia="Roboto" w:hAnsi="Times New Roman" w:cs="Times New Roman"/>
          <w:color w:val="444746"/>
          <w:sz w:val="24"/>
          <w:szCs w:val="24"/>
        </w:rPr>
        <w:t xml:space="preserve">. </w:t>
      </w:r>
      <w:r w:rsidRPr="00311C00">
        <w:rPr>
          <w:rFonts w:ascii="Times New Roman" w:eastAsia="Roboto" w:hAnsi="Times New Roman" w:cs="Times New Roman"/>
          <w:b/>
          <w:bCs/>
          <w:color w:val="444746"/>
          <w:sz w:val="24"/>
          <w:szCs w:val="24"/>
        </w:rPr>
        <w:t>Revista Brasileira de História &amp; Ciências Sociai</w:t>
      </w:r>
      <w:r>
        <w:rPr>
          <w:rFonts w:ascii="Times New Roman" w:eastAsia="Roboto" w:hAnsi="Times New Roman" w:cs="Times New Roman"/>
          <w:b/>
          <w:bCs/>
          <w:color w:val="444746"/>
          <w:sz w:val="24"/>
          <w:szCs w:val="24"/>
        </w:rPr>
        <w:t>s</w:t>
      </w:r>
      <w:r>
        <w:rPr>
          <w:rFonts w:ascii="Times New Roman" w:eastAsia="Roboto" w:hAnsi="Times New Roman" w:cs="Times New Roman"/>
          <w:color w:val="444746"/>
          <w:sz w:val="24"/>
          <w:szCs w:val="24"/>
        </w:rPr>
        <w:t>.</w:t>
      </w:r>
      <w:r w:rsidRPr="00311C00">
        <w:rPr>
          <w:rFonts w:ascii="Times New Roman" w:eastAsia="Roboto" w:hAnsi="Times New Roman" w:cs="Times New Roman"/>
          <w:color w:val="444746"/>
          <w:sz w:val="24"/>
          <w:szCs w:val="24"/>
        </w:rPr>
        <w:t xml:space="preserve"> </w:t>
      </w:r>
      <w:r>
        <w:rPr>
          <w:rFonts w:ascii="Times New Roman" w:eastAsia="Roboto" w:hAnsi="Times New Roman" w:cs="Times New Roman"/>
          <w:color w:val="444746"/>
          <w:sz w:val="24"/>
          <w:szCs w:val="24"/>
        </w:rPr>
        <w:t xml:space="preserve">v. 1n n.1, p. 1-15, </w:t>
      </w:r>
      <w:proofErr w:type="gramStart"/>
      <w:r>
        <w:rPr>
          <w:rFonts w:ascii="Times New Roman" w:eastAsia="Roboto" w:hAnsi="Times New Roman" w:cs="Times New Roman"/>
          <w:color w:val="444746"/>
          <w:sz w:val="24"/>
          <w:szCs w:val="24"/>
        </w:rPr>
        <w:t>Jul.</w:t>
      </w:r>
      <w:proofErr w:type="gramEnd"/>
      <w:r>
        <w:rPr>
          <w:rFonts w:ascii="Times New Roman" w:eastAsia="Roboto" w:hAnsi="Times New Roman" w:cs="Times New Roman"/>
          <w:color w:val="444746"/>
          <w:sz w:val="24"/>
          <w:szCs w:val="24"/>
        </w:rPr>
        <w:t xml:space="preserve"> </w:t>
      </w:r>
      <w:r w:rsidRPr="00311C00">
        <w:rPr>
          <w:rFonts w:ascii="Times New Roman" w:eastAsia="Roboto" w:hAnsi="Times New Roman" w:cs="Times New Roman"/>
          <w:color w:val="444746"/>
          <w:sz w:val="24"/>
          <w:szCs w:val="24"/>
        </w:rPr>
        <w:t>2009</w:t>
      </w:r>
      <w:r>
        <w:rPr>
          <w:rFonts w:ascii="Times New Roman" w:eastAsia="Roboto" w:hAnsi="Times New Roman" w:cs="Times New Roman"/>
          <w:color w:val="444746"/>
          <w:sz w:val="24"/>
          <w:szCs w:val="24"/>
        </w:rPr>
        <w:t>.</w:t>
      </w:r>
    </w:p>
    <w:p w14:paraId="590B2D8D"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rPr>
      </w:pPr>
    </w:p>
    <w:p w14:paraId="1CDF6FCA"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lang w:val="en-US"/>
        </w:rPr>
      </w:pPr>
      <w:r w:rsidRPr="00727279">
        <w:rPr>
          <w:rFonts w:ascii="Times New Roman" w:eastAsia="Roboto" w:hAnsi="Times New Roman" w:cs="Times New Roman"/>
          <w:color w:val="444746"/>
          <w:sz w:val="24"/>
          <w:szCs w:val="24"/>
        </w:rPr>
        <w:lastRenderedPageBreak/>
        <w:t xml:space="preserve">SENA, M. A. C. Gestão do conhecimento – A necessidade de um framework. </w:t>
      </w:r>
      <w:r w:rsidRPr="00727279">
        <w:rPr>
          <w:rFonts w:ascii="Times New Roman" w:eastAsia="Roboto" w:hAnsi="Times New Roman" w:cs="Times New Roman"/>
          <w:i/>
          <w:iCs/>
          <w:color w:val="444746"/>
          <w:sz w:val="24"/>
          <w:szCs w:val="24"/>
        </w:rPr>
        <w:t>In</w:t>
      </w:r>
      <w:r w:rsidRPr="00727279">
        <w:rPr>
          <w:rFonts w:ascii="Times New Roman" w:eastAsia="Roboto" w:hAnsi="Times New Roman" w:cs="Times New Roman"/>
          <w:color w:val="444746"/>
          <w:sz w:val="24"/>
          <w:szCs w:val="24"/>
        </w:rPr>
        <w:t xml:space="preserve">: </w:t>
      </w:r>
      <w:proofErr w:type="spellStart"/>
      <w:r w:rsidRPr="00727279">
        <w:rPr>
          <w:rFonts w:ascii="Times New Roman" w:eastAsia="Roboto" w:hAnsi="Times New Roman" w:cs="Times New Roman"/>
          <w:color w:val="444746"/>
          <w:sz w:val="24"/>
          <w:szCs w:val="24"/>
        </w:rPr>
        <w:t>SEGeT</w:t>
      </w:r>
      <w:proofErr w:type="spellEnd"/>
      <w:r w:rsidRPr="00727279">
        <w:rPr>
          <w:rFonts w:ascii="Times New Roman" w:eastAsia="Roboto" w:hAnsi="Times New Roman" w:cs="Times New Roman"/>
          <w:color w:val="444746"/>
          <w:sz w:val="24"/>
          <w:szCs w:val="24"/>
        </w:rPr>
        <w:t xml:space="preserve"> – Simpósio de Excelência em Gestão e Tecnologia, V, Resende. </w:t>
      </w:r>
      <w:r w:rsidRPr="00727279">
        <w:rPr>
          <w:rFonts w:ascii="Times New Roman" w:eastAsia="Roboto" w:hAnsi="Times New Roman" w:cs="Times New Roman"/>
          <w:b/>
          <w:bCs/>
          <w:color w:val="444746"/>
          <w:sz w:val="24"/>
          <w:szCs w:val="24"/>
          <w:lang w:val="en-US"/>
        </w:rPr>
        <w:t>Anais...</w:t>
      </w:r>
      <w:r w:rsidRPr="00727279">
        <w:rPr>
          <w:rFonts w:ascii="Times New Roman" w:eastAsia="Roboto" w:hAnsi="Times New Roman" w:cs="Times New Roman"/>
          <w:color w:val="444746"/>
          <w:sz w:val="24"/>
          <w:szCs w:val="24"/>
          <w:lang w:val="en-US"/>
        </w:rPr>
        <w:t xml:space="preserve"> Resende, AEDB, 2008, p. 1-13.</w:t>
      </w:r>
    </w:p>
    <w:p w14:paraId="42D04BA2" w14:textId="77777777" w:rsidR="00E82F34" w:rsidRPr="00727279" w:rsidRDefault="00E82F34" w:rsidP="00E82F34">
      <w:pPr>
        <w:pBdr>
          <w:top w:val="none" w:sz="0" w:space="0" w:color="E5E7EB"/>
          <w:left w:val="none" w:sz="0" w:space="0" w:color="E5E7EB"/>
          <w:bottom w:val="none" w:sz="0" w:space="0" w:color="E5E7EB"/>
          <w:right w:val="none" w:sz="0" w:space="0" w:color="E5E7EB"/>
          <w:between w:val="none" w:sz="0" w:space="0" w:color="E5E7EB"/>
        </w:pBdr>
        <w:spacing w:line="240" w:lineRule="auto"/>
        <w:rPr>
          <w:rFonts w:ascii="Times New Roman" w:eastAsia="Roboto" w:hAnsi="Times New Roman" w:cs="Times New Roman"/>
          <w:color w:val="444746"/>
          <w:sz w:val="24"/>
          <w:szCs w:val="24"/>
          <w:lang w:val="en-US"/>
        </w:rPr>
      </w:pPr>
    </w:p>
    <w:p w14:paraId="4BF268FB" w14:textId="77777777" w:rsidR="00E82F34" w:rsidRPr="00727279" w:rsidRDefault="00E82F34" w:rsidP="00E82F34">
      <w:pPr>
        <w:spacing w:line="240" w:lineRule="auto"/>
        <w:rPr>
          <w:rFonts w:ascii="Times New Roman" w:hAnsi="Times New Roman" w:cs="Times New Roman"/>
          <w:sz w:val="24"/>
          <w:szCs w:val="24"/>
        </w:rPr>
      </w:pPr>
      <w:r w:rsidRPr="00727279">
        <w:rPr>
          <w:rFonts w:ascii="Times New Roman" w:hAnsi="Times New Roman" w:cs="Times New Roman"/>
          <w:sz w:val="24"/>
          <w:szCs w:val="24"/>
          <w:lang w:val="en-US"/>
        </w:rPr>
        <w:t xml:space="preserve">STUDYMACHINELEARNING. </w:t>
      </w:r>
      <w:r w:rsidRPr="00727279">
        <w:rPr>
          <w:rFonts w:ascii="Times New Roman" w:hAnsi="Times New Roman" w:cs="Times New Roman"/>
          <w:b/>
          <w:bCs/>
          <w:sz w:val="24"/>
          <w:szCs w:val="24"/>
          <w:lang w:val="en-US"/>
        </w:rPr>
        <w:t>Cosine Similarity – Text Similarity Metric</w:t>
      </w:r>
      <w:r w:rsidRPr="00727279">
        <w:rPr>
          <w:rFonts w:ascii="Times New Roman" w:hAnsi="Times New Roman" w:cs="Times New Roman"/>
          <w:sz w:val="24"/>
          <w:szCs w:val="24"/>
          <w:lang w:val="en-US"/>
        </w:rPr>
        <w:t xml:space="preserve">. </w:t>
      </w:r>
      <w:r w:rsidRPr="00727279">
        <w:rPr>
          <w:rFonts w:ascii="Times New Roman" w:hAnsi="Times New Roman" w:cs="Times New Roman"/>
          <w:sz w:val="24"/>
          <w:szCs w:val="24"/>
        </w:rPr>
        <w:t xml:space="preserve">2025. Disponível em: </w:t>
      </w:r>
      <w:hyperlink r:id="rId16" w:history="1">
        <w:r w:rsidRPr="00727279">
          <w:rPr>
            <w:rStyle w:val="Hyperlink"/>
            <w:rFonts w:ascii="Times New Roman" w:hAnsi="Times New Roman" w:cs="Times New Roman"/>
            <w:sz w:val="24"/>
            <w:szCs w:val="24"/>
          </w:rPr>
          <w:t>https://studymachinelearning.com/cosine-similarity-text-similarity-metric/</w:t>
        </w:r>
      </w:hyperlink>
      <w:r w:rsidRPr="00727279">
        <w:rPr>
          <w:rFonts w:ascii="Times New Roman" w:hAnsi="Times New Roman" w:cs="Times New Roman"/>
          <w:sz w:val="24"/>
          <w:szCs w:val="24"/>
        </w:rPr>
        <w:t xml:space="preserve"> Acesso em 13 jun. 2025.</w:t>
      </w:r>
    </w:p>
    <w:p w14:paraId="2DB24AF0"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p>
    <w:p w14:paraId="2BF1A64A"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lang w:val="en-US"/>
        </w:rPr>
      </w:pPr>
      <w:r w:rsidRPr="00727279">
        <w:rPr>
          <w:rFonts w:ascii="Times New Roman" w:eastAsia="Roboto" w:hAnsi="Times New Roman" w:cs="Times New Roman"/>
          <w:color w:val="444746"/>
          <w:sz w:val="24"/>
          <w:szCs w:val="24"/>
          <w:lang w:val="en-US"/>
        </w:rPr>
        <w:t xml:space="preserve">TZAVARAS, P.; KARAMANOLI, E. Frontiers of Transdisciplinary Knowledge Management in Digital Humanities. </w:t>
      </w:r>
      <w:r w:rsidRPr="00727279">
        <w:rPr>
          <w:rFonts w:ascii="Times New Roman" w:eastAsia="Roboto" w:hAnsi="Times New Roman" w:cs="Times New Roman"/>
          <w:b/>
          <w:bCs/>
          <w:color w:val="444746"/>
          <w:sz w:val="24"/>
          <w:szCs w:val="24"/>
          <w:lang w:val="en-US"/>
        </w:rPr>
        <w:t>European Journal of Theoretical and Applied Sciences</w:t>
      </w:r>
      <w:r w:rsidRPr="00727279">
        <w:rPr>
          <w:rFonts w:ascii="Times New Roman" w:eastAsia="Roboto" w:hAnsi="Times New Roman" w:cs="Times New Roman"/>
          <w:color w:val="444746"/>
          <w:sz w:val="24"/>
          <w:szCs w:val="24"/>
          <w:lang w:val="en-US"/>
        </w:rPr>
        <w:t>, v. 1, n. 1, p. 5-11, 2023.</w:t>
      </w:r>
    </w:p>
    <w:p w14:paraId="70853B33"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lang w:val="en-US"/>
        </w:rPr>
      </w:pPr>
    </w:p>
    <w:p w14:paraId="423CF6F5"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sz w:val="24"/>
          <w:szCs w:val="24"/>
        </w:rPr>
      </w:pPr>
      <w:r w:rsidRPr="00727279">
        <w:rPr>
          <w:rFonts w:ascii="Times New Roman" w:eastAsia="Roboto" w:hAnsi="Times New Roman" w:cs="Times New Roman"/>
          <w:sz w:val="24"/>
          <w:szCs w:val="24"/>
        </w:rPr>
        <w:t xml:space="preserve">VALENTIM, M. L. P. Conceitos sobre gestão do conhecimento: uma revisão sistemática da literatura brasileira. </w:t>
      </w:r>
      <w:r w:rsidRPr="00727279">
        <w:rPr>
          <w:rFonts w:ascii="Times New Roman" w:eastAsia="Roboto" w:hAnsi="Times New Roman" w:cs="Times New Roman"/>
          <w:b/>
          <w:bCs/>
          <w:sz w:val="24"/>
          <w:szCs w:val="24"/>
        </w:rPr>
        <w:t>Informação &amp; Sociedade: Estudos</w:t>
      </w:r>
      <w:r w:rsidRPr="00727279">
        <w:rPr>
          <w:rFonts w:ascii="Times New Roman" w:eastAsia="Roboto" w:hAnsi="Times New Roman" w:cs="Times New Roman"/>
          <w:sz w:val="24"/>
          <w:szCs w:val="24"/>
        </w:rPr>
        <w:t>, v. 30, n. 4, p. 1-34, out./dez. 2020.</w:t>
      </w:r>
    </w:p>
    <w:p w14:paraId="37DAF058"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rPr>
      </w:pPr>
    </w:p>
    <w:p w14:paraId="6543238D" w14:textId="77777777" w:rsidR="00E82F34" w:rsidRPr="00727279" w:rsidRDefault="00E82F34" w:rsidP="00E82F34">
      <w:pPr>
        <w:pBdr>
          <w:top w:val="nil"/>
          <w:left w:val="nil"/>
          <w:bottom w:val="nil"/>
          <w:right w:val="nil"/>
          <w:between w:val="nil"/>
        </w:pBdr>
        <w:spacing w:line="240" w:lineRule="auto"/>
        <w:rPr>
          <w:rFonts w:ascii="Times New Roman" w:eastAsia="Roboto" w:hAnsi="Times New Roman" w:cs="Times New Roman"/>
          <w:color w:val="444746"/>
          <w:sz w:val="24"/>
          <w:szCs w:val="24"/>
          <w:lang w:val="en-US"/>
        </w:rPr>
      </w:pPr>
      <w:r w:rsidRPr="00727279">
        <w:rPr>
          <w:rFonts w:ascii="Times New Roman" w:eastAsia="Roboto" w:hAnsi="Times New Roman" w:cs="Times New Roman"/>
          <w:color w:val="444746"/>
          <w:sz w:val="24"/>
          <w:szCs w:val="24"/>
        </w:rPr>
        <w:t xml:space="preserve">WAHAB, M. A.; </w:t>
      </w:r>
      <w:proofErr w:type="spellStart"/>
      <w:r w:rsidRPr="00727279">
        <w:rPr>
          <w:rFonts w:ascii="Times New Roman" w:eastAsia="Roboto" w:hAnsi="Times New Roman" w:cs="Times New Roman"/>
          <w:color w:val="444746"/>
          <w:sz w:val="24"/>
          <w:szCs w:val="24"/>
        </w:rPr>
        <w:t>Malim</w:t>
      </w:r>
      <w:proofErr w:type="spellEnd"/>
      <w:r w:rsidRPr="00727279">
        <w:rPr>
          <w:rFonts w:ascii="Times New Roman" w:eastAsia="Roboto" w:hAnsi="Times New Roman" w:cs="Times New Roman"/>
          <w:color w:val="444746"/>
          <w:sz w:val="24"/>
          <w:szCs w:val="24"/>
        </w:rPr>
        <w:t xml:space="preserve">, N. A K. </w:t>
      </w:r>
      <w:proofErr w:type="spellStart"/>
      <w:r w:rsidRPr="00727279">
        <w:rPr>
          <w:rFonts w:ascii="Times New Roman" w:eastAsia="Roboto" w:hAnsi="Times New Roman" w:cs="Times New Roman"/>
          <w:color w:val="444746"/>
          <w:sz w:val="24"/>
          <w:szCs w:val="24"/>
        </w:rPr>
        <w:t>Why</w:t>
      </w:r>
      <w:proofErr w:type="spellEnd"/>
      <w:r w:rsidRPr="00727279">
        <w:rPr>
          <w:rFonts w:ascii="Times New Roman" w:eastAsia="Roboto" w:hAnsi="Times New Roman" w:cs="Times New Roman"/>
          <w:color w:val="444746"/>
          <w:sz w:val="24"/>
          <w:szCs w:val="24"/>
        </w:rPr>
        <w:t xml:space="preserve"> </w:t>
      </w:r>
      <w:proofErr w:type="spellStart"/>
      <w:r w:rsidRPr="00727279">
        <w:rPr>
          <w:rFonts w:ascii="Times New Roman" w:eastAsia="Roboto" w:hAnsi="Times New Roman" w:cs="Times New Roman"/>
          <w:color w:val="444746"/>
          <w:sz w:val="24"/>
          <w:szCs w:val="24"/>
        </w:rPr>
        <w:t>should</w:t>
      </w:r>
      <w:proofErr w:type="spellEnd"/>
      <w:r w:rsidRPr="00727279">
        <w:rPr>
          <w:rFonts w:ascii="Times New Roman" w:eastAsia="Roboto" w:hAnsi="Times New Roman" w:cs="Times New Roman"/>
          <w:color w:val="444746"/>
          <w:sz w:val="24"/>
          <w:szCs w:val="24"/>
        </w:rPr>
        <w:t xml:space="preserve"> </w:t>
      </w:r>
      <w:proofErr w:type="spellStart"/>
      <w:r w:rsidRPr="00727279">
        <w:rPr>
          <w:rFonts w:ascii="Times New Roman" w:eastAsia="Roboto" w:hAnsi="Times New Roman" w:cs="Times New Roman"/>
          <w:color w:val="444746"/>
          <w:sz w:val="24"/>
          <w:szCs w:val="24"/>
        </w:rPr>
        <w:t>organizations</w:t>
      </w:r>
      <w:proofErr w:type="spellEnd"/>
      <w:r w:rsidRPr="00727279">
        <w:rPr>
          <w:rFonts w:ascii="Times New Roman" w:eastAsia="Roboto" w:hAnsi="Times New Roman" w:cs="Times New Roman"/>
          <w:color w:val="444746"/>
          <w:sz w:val="24"/>
          <w:szCs w:val="24"/>
        </w:rPr>
        <w:t xml:space="preserve"> </w:t>
      </w:r>
      <w:proofErr w:type="spellStart"/>
      <w:r w:rsidRPr="00727279">
        <w:rPr>
          <w:rFonts w:ascii="Times New Roman" w:eastAsia="Roboto" w:hAnsi="Times New Roman" w:cs="Times New Roman"/>
          <w:color w:val="444746"/>
          <w:sz w:val="24"/>
          <w:szCs w:val="24"/>
        </w:rPr>
        <w:t>encourage</w:t>
      </w:r>
      <w:proofErr w:type="spellEnd"/>
      <w:r w:rsidRPr="00727279">
        <w:rPr>
          <w:rFonts w:ascii="Times New Roman" w:eastAsia="Roboto" w:hAnsi="Times New Roman" w:cs="Times New Roman"/>
          <w:color w:val="444746"/>
          <w:sz w:val="24"/>
          <w:szCs w:val="24"/>
        </w:rPr>
        <w:t xml:space="preserve"> data </w:t>
      </w:r>
      <w:proofErr w:type="spellStart"/>
      <w:r w:rsidRPr="00727279">
        <w:rPr>
          <w:rFonts w:ascii="Times New Roman" w:eastAsia="Roboto" w:hAnsi="Times New Roman" w:cs="Times New Roman"/>
          <w:color w:val="444746"/>
          <w:sz w:val="24"/>
          <w:szCs w:val="24"/>
        </w:rPr>
        <w:t>sharing</w:t>
      </w:r>
      <w:proofErr w:type="spellEnd"/>
      <w:r w:rsidRPr="00727279">
        <w:rPr>
          <w:rFonts w:ascii="Times New Roman" w:eastAsia="Roboto" w:hAnsi="Times New Roman" w:cs="Times New Roman"/>
          <w:color w:val="444746"/>
          <w:sz w:val="24"/>
          <w:szCs w:val="24"/>
        </w:rPr>
        <w:t xml:space="preserve">? </w:t>
      </w:r>
      <w:r w:rsidRPr="00727279">
        <w:rPr>
          <w:rFonts w:ascii="Times New Roman" w:eastAsia="Roboto" w:hAnsi="Times New Roman" w:cs="Times New Roman"/>
          <w:b/>
          <w:bCs/>
          <w:color w:val="444746"/>
          <w:sz w:val="24"/>
          <w:szCs w:val="24"/>
          <w:lang w:val="en-US"/>
        </w:rPr>
        <w:t>Global Business and Management Research: An International Journal</w:t>
      </w:r>
      <w:r w:rsidRPr="00727279">
        <w:rPr>
          <w:rFonts w:ascii="Times New Roman" w:eastAsia="Roboto" w:hAnsi="Times New Roman" w:cs="Times New Roman"/>
          <w:color w:val="444746"/>
          <w:sz w:val="24"/>
          <w:szCs w:val="24"/>
          <w:lang w:val="en-US"/>
        </w:rPr>
        <w:t>, v. 16, n. 4s, p. 1320-1330, 2024.</w:t>
      </w:r>
    </w:p>
    <w:p w14:paraId="65686300" w14:textId="733763EF" w:rsidR="00D8471E" w:rsidRDefault="00D8471E">
      <w:pPr>
        <w:spacing w:before="200" w:after="240" w:line="240" w:lineRule="auto"/>
        <w:rPr>
          <w:rFonts w:ascii="Times New Roman" w:eastAsia="Times New Roman" w:hAnsi="Times New Roman" w:cs="Times New Roman"/>
          <w:sz w:val="24"/>
          <w:szCs w:val="24"/>
        </w:rPr>
      </w:pPr>
    </w:p>
    <w:sectPr w:rsidR="00D8471E" w:rsidSect="00B009E4">
      <w:headerReference w:type="default" r:id="rId17"/>
      <w:footerReference w:type="default" r:id="rId18"/>
      <w:headerReference w:type="first" r:id="rId19"/>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4A9FF" w14:textId="77777777" w:rsidR="00F7226E" w:rsidRDefault="00F7226E">
      <w:pPr>
        <w:spacing w:line="240" w:lineRule="auto"/>
      </w:pPr>
      <w:r>
        <w:separator/>
      </w:r>
    </w:p>
  </w:endnote>
  <w:endnote w:type="continuationSeparator" w:id="0">
    <w:p w14:paraId="5ADEDA1A" w14:textId="77777777" w:rsidR="00F7226E" w:rsidRDefault="00F72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B6984A-D23B-4ACF-8360-6C58A7DBBC92}"/>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05594D1D-8B4A-4E2B-B4D0-3F47AFBFF9B0}"/>
  </w:font>
  <w:font w:name="Noto Sans Symbols">
    <w:charset w:val="00"/>
    <w:family w:val="auto"/>
    <w:pitch w:val="default"/>
    <w:embedRegular r:id="rId3" w:fontKey="{3E6FB4E8-8EFE-4B1B-8E27-01CBF8C6D01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E0CF599A-3210-4116-B91A-CE92551827BB}"/>
  </w:font>
  <w:font w:name="Arial Unicode MS">
    <w:panose1 w:val="020B0604020202020204"/>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embedRegular r:id="rId5" w:fontKey="{5B21B160-0DC7-4DBB-84A9-BE569E51D1EF}"/>
    <w:embedBold r:id="rId6" w:fontKey="{8D3649FE-59AE-46E3-B69A-2BEFFF9A45C6}"/>
    <w:embedItalic r:id="rId7" w:fontKey="{F77061D0-103C-407A-8DBA-ADDE4A0FDBF3}"/>
  </w:font>
  <w:font w:name="Cambria">
    <w:panose1 w:val="02040503050406030204"/>
    <w:charset w:val="00"/>
    <w:family w:val="roman"/>
    <w:pitch w:val="variable"/>
    <w:sig w:usb0="E00006FF" w:usb1="420024FF" w:usb2="02000000" w:usb3="00000000" w:csb0="0000019F" w:csb1="00000000"/>
    <w:embedRegular r:id="rId8" w:fontKey="{FF23EB81-8140-4492-9FDF-7C08200C9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452CD78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E0BAF" w14:textId="77777777" w:rsidR="00F7226E" w:rsidRDefault="00F7226E">
      <w:pPr>
        <w:spacing w:line="240" w:lineRule="auto"/>
      </w:pPr>
      <w:r>
        <w:separator/>
      </w:r>
    </w:p>
  </w:footnote>
  <w:footnote w:type="continuationSeparator" w:id="0">
    <w:p w14:paraId="4D5639ED" w14:textId="77777777" w:rsidR="00F7226E" w:rsidRDefault="00F72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24C12C33"/>
    <w:multiLevelType w:val="multilevel"/>
    <w:tmpl w:val="D54C6860"/>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2"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6B3937"/>
    <w:multiLevelType w:val="hybridMultilevel"/>
    <w:tmpl w:val="4216B8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91678816">
    <w:abstractNumId w:val="3"/>
  </w:num>
  <w:num w:numId="2" w16cid:durableId="1150366976">
    <w:abstractNumId w:val="2"/>
  </w:num>
  <w:num w:numId="3" w16cid:durableId="884753538">
    <w:abstractNumId w:val="0"/>
  </w:num>
  <w:num w:numId="4" w16cid:durableId="2068065103">
    <w:abstractNumId w:val="1"/>
  </w:num>
  <w:num w:numId="5" w16cid:durableId="883639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315BE"/>
    <w:rsid w:val="00136729"/>
    <w:rsid w:val="001F5FB2"/>
    <w:rsid w:val="00421B29"/>
    <w:rsid w:val="00512D7C"/>
    <w:rsid w:val="006A4F8D"/>
    <w:rsid w:val="006F452E"/>
    <w:rsid w:val="007A31D1"/>
    <w:rsid w:val="0092081D"/>
    <w:rsid w:val="009F23C5"/>
    <w:rsid w:val="00AF27BD"/>
    <w:rsid w:val="00B009E4"/>
    <w:rsid w:val="00B72C81"/>
    <w:rsid w:val="00D8471E"/>
    <w:rsid w:val="00DC1FF1"/>
    <w:rsid w:val="00DD1E49"/>
    <w:rsid w:val="00E82F34"/>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E82F3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udymachinelearning.com/cosine-similarity-text-similarity-metr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geeksforgeeks.org/cosine-similarity/"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mmunity.altair.com/discussion/56168/what-is-a-good-threshold-for-cosinesimilarity-measure?tab=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583DB05D-2104-4AD5-A090-0082909D0D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7523</Words>
  <Characters>40626</Characters>
  <Application>Microsoft Office Word</Application>
  <DocSecurity>0</DocSecurity>
  <Lines>338</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Marcos Antonio Gaspar</cp:lastModifiedBy>
  <cp:revision>6</cp:revision>
  <dcterms:created xsi:type="dcterms:W3CDTF">2025-09-03T00:09:00Z</dcterms:created>
  <dcterms:modified xsi:type="dcterms:W3CDTF">2025-09-03T00:16:00Z</dcterms:modified>
</cp:coreProperties>
</file>