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4313" w14:textId="0C61C800" w:rsidR="00796AB7" w:rsidRDefault="00796AB7" w:rsidP="00FF2CA5">
      <w:pPr>
        <w:pStyle w:val="Corpodetexto"/>
        <w:rPr>
          <w:sz w:val="28"/>
          <w:szCs w:val="28"/>
        </w:rPr>
      </w:pPr>
      <w:r>
        <w:rPr>
          <w:sz w:val="28"/>
          <w:szCs w:val="28"/>
        </w:rPr>
        <w:t>Revisão de Literatura</w:t>
      </w:r>
    </w:p>
    <w:p w14:paraId="40D01679" w14:textId="48848377" w:rsidR="00796AB7" w:rsidRDefault="00796AB7" w:rsidP="00FF2CA5">
      <w:pPr>
        <w:pStyle w:val="Corpodetexto"/>
        <w:rPr>
          <w:sz w:val="28"/>
          <w:szCs w:val="28"/>
        </w:rPr>
      </w:pPr>
      <w:r w:rsidRPr="00796AB7">
        <w:rPr>
          <w:sz w:val="28"/>
          <w:szCs w:val="28"/>
        </w:rPr>
        <w:t xml:space="preserve">Eixo </w:t>
      </w:r>
      <w:r>
        <w:rPr>
          <w:sz w:val="28"/>
          <w:szCs w:val="28"/>
        </w:rPr>
        <w:t xml:space="preserve">Temático </w:t>
      </w:r>
      <w:r w:rsidRPr="00796AB7">
        <w:rPr>
          <w:sz w:val="28"/>
          <w:szCs w:val="28"/>
        </w:rPr>
        <w:t>2 – Ética, Legislação e Trabalho</w:t>
      </w:r>
      <w:r w:rsidRPr="00796AB7">
        <w:rPr>
          <w:sz w:val="28"/>
          <w:szCs w:val="28"/>
        </w:rPr>
        <w:cr/>
      </w:r>
    </w:p>
    <w:p w14:paraId="370011D3" w14:textId="5CD493C2" w:rsidR="00FF2CA5" w:rsidRPr="00FF2CA5" w:rsidRDefault="00FF2CA5" w:rsidP="00796AB7">
      <w:pPr>
        <w:pStyle w:val="Corpodetexto"/>
        <w:rPr>
          <w:sz w:val="28"/>
          <w:szCs w:val="28"/>
        </w:rPr>
      </w:pPr>
      <w:r w:rsidRPr="00FF2CA5">
        <w:rPr>
          <w:sz w:val="28"/>
          <w:szCs w:val="28"/>
        </w:rPr>
        <w:t>SÍNDROME DE BURNOUT EM PROFISSIONAIS DA SAÚDE MENTAL: ANÁLISE INTEGRATIVA</w:t>
      </w:r>
    </w:p>
    <w:p w14:paraId="18B88E31" w14:textId="77777777" w:rsidR="00FF2CA5" w:rsidRDefault="00FF2CA5" w:rsidP="00FF2CA5">
      <w:pPr>
        <w:spacing w:line="240" w:lineRule="auto"/>
        <w:ind w:firstLine="0"/>
      </w:pPr>
    </w:p>
    <w:p w14:paraId="5A55867A" w14:textId="25979B82" w:rsidR="00FF2CA5" w:rsidRPr="00FF2CA5" w:rsidRDefault="00FF2CA5" w:rsidP="00FF2CA5">
      <w:pPr>
        <w:pStyle w:val="Ttulo1"/>
      </w:pPr>
      <w:r w:rsidRPr="00FF2CA5">
        <w:t>Mayara Spin</w:t>
      </w:r>
      <w:r>
        <w:rPr>
          <w:vertAlign w:val="superscript"/>
        </w:rPr>
        <w:t>1</w:t>
      </w:r>
      <w:r w:rsidRPr="00FF2CA5">
        <w:t xml:space="preserve"> </w:t>
      </w:r>
    </w:p>
    <w:p w14:paraId="65FB146E" w14:textId="48352929" w:rsidR="00FF2CA5" w:rsidRDefault="00FF2CA5" w:rsidP="00FF2CA5">
      <w:pPr>
        <w:spacing w:line="240" w:lineRule="auto"/>
        <w:ind w:firstLine="0"/>
        <w:jc w:val="right"/>
      </w:pPr>
      <w:r>
        <w:t xml:space="preserve">E-mail: </w:t>
      </w:r>
      <w:r w:rsidR="00676A9A">
        <w:t>m</w:t>
      </w:r>
      <w:r>
        <w:t>ayara.spin@unesp.br</w:t>
      </w:r>
    </w:p>
    <w:p w14:paraId="4D3005DB" w14:textId="53916F26" w:rsidR="00FF2CA5" w:rsidRDefault="00FF2CA5" w:rsidP="00FF2CA5">
      <w:pPr>
        <w:spacing w:line="240" w:lineRule="auto"/>
        <w:ind w:firstLine="0"/>
        <w:jc w:val="right"/>
      </w:pPr>
      <w:r>
        <w:rPr>
          <w:vertAlign w:val="superscript"/>
        </w:rPr>
        <w:t xml:space="preserve"> </w:t>
      </w:r>
      <w:r>
        <w:t>Kyara Marcondes Sardeli</w:t>
      </w:r>
      <w:r>
        <w:rPr>
          <w:vertAlign w:val="superscript"/>
        </w:rPr>
        <w:t>1</w:t>
      </w:r>
      <w:r>
        <w:t xml:space="preserve"> </w:t>
      </w:r>
    </w:p>
    <w:p w14:paraId="0E45F1FE" w14:textId="2EB7732B" w:rsidR="00FF2CA5" w:rsidRDefault="00FF2CA5" w:rsidP="00FF2CA5">
      <w:pPr>
        <w:spacing w:line="240" w:lineRule="auto"/>
        <w:ind w:firstLine="0"/>
        <w:jc w:val="right"/>
      </w:pPr>
      <w:r>
        <w:t>Thaissa Rita de Cassia Campos Ferreira</w:t>
      </w:r>
      <w:r>
        <w:rPr>
          <w:vertAlign w:val="superscript"/>
        </w:rPr>
        <w:t>1</w:t>
      </w:r>
      <w:r>
        <w:t xml:space="preserve"> </w:t>
      </w:r>
    </w:p>
    <w:p w14:paraId="5ED9797B" w14:textId="34B81E24" w:rsidR="00FF2CA5" w:rsidRDefault="00FF2CA5" w:rsidP="00FF2CA5">
      <w:pPr>
        <w:spacing w:line="240" w:lineRule="auto"/>
        <w:ind w:firstLine="0"/>
        <w:jc w:val="right"/>
      </w:pPr>
      <w:r>
        <w:t>Guilherme Correa Barbosa</w:t>
      </w:r>
      <w:r>
        <w:rPr>
          <w:vertAlign w:val="superscript"/>
        </w:rPr>
        <w:t>1</w:t>
      </w:r>
    </w:p>
    <w:p w14:paraId="7B33ACAA" w14:textId="5ECF6C93" w:rsidR="00FF2CA5" w:rsidRPr="00FF2CA5" w:rsidRDefault="00FF2CA5" w:rsidP="00FF2CA5">
      <w:pPr>
        <w:spacing w:line="240" w:lineRule="auto"/>
        <w:ind w:firstLine="0"/>
        <w:jc w:val="right"/>
        <w:rPr>
          <w:vertAlign w:val="superscript"/>
        </w:rPr>
      </w:pPr>
      <w:r>
        <w:t>Thiago da Silva Domingos</w:t>
      </w:r>
      <w:r>
        <w:rPr>
          <w:vertAlign w:val="superscript"/>
        </w:rPr>
        <w:t>2</w:t>
      </w:r>
    </w:p>
    <w:p w14:paraId="5577F0CD" w14:textId="0589D34C" w:rsidR="00FF2CA5" w:rsidRDefault="00FF2CA5" w:rsidP="00FF2CA5">
      <w:pPr>
        <w:spacing w:line="240" w:lineRule="auto"/>
        <w:ind w:firstLine="0"/>
        <w:jc w:val="right"/>
      </w:pPr>
      <w:r>
        <w:rPr>
          <w:vertAlign w:val="superscript"/>
        </w:rPr>
        <w:t>1</w:t>
      </w:r>
      <w:r>
        <w:t>Universidade Estadual Paulista, Botucatu, São Paulo</w:t>
      </w:r>
    </w:p>
    <w:p w14:paraId="755DBAF7" w14:textId="657A72EB" w:rsidR="00FF2CA5" w:rsidRPr="00940504" w:rsidRDefault="00FF2CA5" w:rsidP="00FF2CA5">
      <w:pPr>
        <w:spacing w:line="240" w:lineRule="auto"/>
        <w:ind w:firstLine="0"/>
        <w:jc w:val="right"/>
      </w:pPr>
      <w:r>
        <w:rPr>
          <w:vertAlign w:val="superscript"/>
        </w:rPr>
        <w:t>2</w:t>
      </w:r>
      <w:r>
        <w:t>Universidade Federal de São Paulo, São Paulo</w:t>
      </w:r>
    </w:p>
    <w:p w14:paraId="52165145" w14:textId="77777777" w:rsidR="00FF2CA5" w:rsidRPr="00927851" w:rsidRDefault="00FF2CA5" w:rsidP="00FF2CA5">
      <w:pPr>
        <w:spacing w:line="240" w:lineRule="auto"/>
        <w:ind w:firstLine="0"/>
        <w:jc w:val="right"/>
      </w:pPr>
    </w:p>
    <w:p w14:paraId="0873DED0" w14:textId="77777777" w:rsidR="00FF2CA5" w:rsidRDefault="00FF2CA5" w:rsidP="00FF2CA5">
      <w:pPr>
        <w:spacing w:line="240" w:lineRule="auto"/>
        <w:ind w:firstLine="0"/>
      </w:pPr>
      <w:r>
        <w:t xml:space="preserve">   </w:t>
      </w:r>
    </w:p>
    <w:p w14:paraId="60377826" w14:textId="77777777" w:rsidR="00FF2CA5" w:rsidRDefault="00FF2CA5" w:rsidP="00FF2CA5">
      <w:pPr>
        <w:spacing w:line="240" w:lineRule="auto"/>
        <w:ind w:firstLine="0"/>
        <w:jc w:val="center"/>
        <w:rPr>
          <w:b/>
          <w:bCs/>
        </w:rPr>
      </w:pPr>
      <w:r w:rsidRPr="000D174C">
        <w:rPr>
          <w:b/>
          <w:bCs/>
        </w:rPr>
        <w:t>RESUMO</w:t>
      </w:r>
    </w:p>
    <w:p w14:paraId="4B09388C" w14:textId="77777777" w:rsidR="00FF2CA5" w:rsidRPr="00FF2CA5" w:rsidRDefault="00FF2CA5" w:rsidP="00FF2CA5">
      <w:pPr>
        <w:ind w:firstLine="0"/>
        <w:rPr>
          <w:b/>
          <w:bCs/>
          <w:szCs w:val="24"/>
        </w:rPr>
      </w:pPr>
    </w:p>
    <w:p w14:paraId="3BCB3E88" w14:textId="782495D8" w:rsidR="00FF2CA5" w:rsidRPr="00FF2CA5" w:rsidRDefault="00FF2CA5" w:rsidP="00FF2CA5">
      <w:pPr>
        <w:ind w:firstLine="0"/>
        <w:rPr>
          <w:szCs w:val="24"/>
        </w:rPr>
      </w:pPr>
      <w:r w:rsidRPr="00FF2CA5">
        <w:rPr>
          <w:b/>
          <w:bCs/>
          <w:szCs w:val="24"/>
        </w:rPr>
        <w:t>Introdução</w:t>
      </w:r>
      <w:r w:rsidRPr="00FF2CA5">
        <w:rPr>
          <w:szCs w:val="24"/>
        </w:rPr>
        <w:t xml:space="preserve">: olhando para o psíquico dos profissionais que trabalham em contato direto com pessoas, identificamos influências que acarretaram uma exaustão energética, causados por um excessivo desgaste de energia e recursos, resultando no surgimento do diagnóstico de Síndrome de </w:t>
      </w:r>
      <w:r w:rsidR="00676A9A" w:rsidRPr="00FF2CA5">
        <w:rPr>
          <w:szCs w:val="24"/>
        </w:rPr>
        <w:t>Burnout</w:t>
      </w:r>
      <w:r w:rsidR="00676A9A">
        <w:rPr>
          <w:szCs w:val="24"/>
          <w:vertAlign w:val="superscript"/>
        </w:rPr>
        <w:t xml:space="preserve"> (</w:t>
      </w:r>
      <w:r w:rsidR="00796AB7">
        <w:rPr>
          <w:szCs w:val="24"/>
          <w:vertAlign w:val="superscript"/>
        </w:rPr>
        <w:t>1)</w:t>
      </w:r>
      <w:r w:rsidRPr="00FF2CA5">
        <w:rPr>
          <w:szCs w:val="24"/>
        </w:rPr>
        <w:t xml:space="preserve">. A dificuldade de lidar emocionalmente com estes encontros pode propiciar distanciamento ou resistência ao trabalho com os profissionais da saúde mental, visto que estes estão em contato direito com as alterações psíquicas de seus </w:t>
      </w:r>
      <w:r w:rsidR="00676A9A" w:rsidRPr="00FF2CA5">
        <w:rPr>
          <w:szCs w:val="24"/>
        </w:rPr>
        <w:t>pacientes</w:t>
      </w:r>
      <w:r w:rsidR="00676A9A">
        <w:rPr>
          <w:szCs w:val="24"/>
          <w:vertAlign w:val="superscript"/>
        </w:rPr>
        <w:t xml:space="preserve"> (</w:t>
      </w:r>
      <w:r w:rsidR="00796AB7">
        <w:rPr>
          <w:szCs w:val="24"/>
          <w:vertAlign w:val="superscript"/>
        </w:rPr>
        <w:t>2)</w:t>
      </w:r>
      <w:r w:rsidRPr="00FF2CA5">
        <w:rPr>
          <w:szCs w:val="24"/>
        </w:rPr>
        <w:t xml:space="preserve">. </w:t>
      </w:r>
      <w:r w:rsidRPr="00FF2CA5">
        <w:rPr>
          <w:b/>
          <w:bCs/>
          <w:szCs w:val="24"/>
        </w:rPr>
        <w:t>Objetivo</w:t>
      </w:r>
      <w:r w:rsidRPr="00FF2CA5">
        <w:rPr>
          <w:szCs w:val="24"/>
        </w:rPr>
        <w:t xml:space="preserve">: Verificar as variáveis sociodemográficas e ocupacionais que interferem no desenvolvimento da Síndrome de Burnout em profissionais atuantes na saúde mental. </w:t>
      </w:r>
      <w:r w:rsidRPr="00FF2CA5">
        <w:rPr>
          <w:b/>
          <w:bCs/>
          <w:szCs w:val="24"/>
        </w:rPr>
        <w:t>Material e métodos</w:t>
      </w:r>
      <w:r w:rsidRPr="00FF2CA5">
        <w:rPr>
          <w:szCs w:val="24"/>
        </w:rPr>
        <w:t xml:space="preserve">: Foi realizado um levantamento bibliográfico no mês de maio de 2019, nas bases de dados PubMed e SciELO. Foram utilizadas as palavras-chave: “Burnout”, “Esgotamento Profissional”, “Saúde Mental” e “Pessoal de Saúde”. Foram selecionados 7 artigos para compor a pesquisa. </w:t>
      </w:r>
      <w:r w:rsidRPr="00FF2CA5">
        <w:rPr>
          <w:b/>
          <w:bCs/>
          <w:szCs w:val="24"/>
        </w:rPr>
        <w:t>Re</w:t>
      </w:r>
      <w:r>
        <w:rPr>
          <w:b/>
          <w:bCs/>
          <w:szCs w:val="24"/>
        </w:rPr>
        <w:t>visão de Literatura</w:t>
      </w:r>
      <w:r w:rsidRPr="00FF2CA5">
        <w:rPr>
          <w:szCs w:val="24"/>
        </w:rPr>
        <w:t>: Foram obtidos 4 artigos de corte transversal e 3 com abordagem qualitativa baseada em instrumentos, sendo que os autores eram em sua maioria mestres e doutores em psicologia e em enfermagem. Dessa forma, a literatura aponta as variáveis sociodemográficas: sexo, idade, estado civil e escolaridade</w:t>
      </w:r>
      <w:r w:rsidR="00A8136E" w:rsidRPr="00A8136E">
        <w:rPr>
          <w:szCs w:val="24"/>
          <w:vertAlign w:val="superscript"/>
        </w:rPr>
        <w:t>(2)(</w:t>
      </w:r>
      <w:r w:rsidR="00A8136E">
        <w:rPr>
          <w:szCs w:val="24"/>
          <w:vertAlign w:val="superscript"/>
        </w:rPr>
        <w:t>3)</w:t>
      </w:r>
      <w:r w:rsidRPr="00FF2CA5">
        <w:rPr>
          <w:szCs w:val="24"/>
        </w:rPr>
        <w:t xml:space="preserve"> e ocupacionais: turno, vínculo com o paciente e organização, dupla jornada, infraestrutura e cargo</w:t>
      </w:r>
      <w:r w:rsidR="00A8136E">
        <w:rPr>
          <w:szCs w:val="24"/>
          <w:vertAlign w:val="superscript"/>
        </w:rPr>
        <w:t>(3)(4)</w:t>
      </w:r>
      <w:r w:rsidR="00796AB7">
        <w:rPr>
          <w:szCs w:val="24"/>
          <w:vertAlign w:val="superscript"/>
        </w:rPr>
        <w:t>(5)</w:t>
      </w:r>
      <w:r w:rsidRPr="00FF2CA5">
        <w:rPr>
          <w:szCs w:val="24"/>
        </w:rPr>
        <w:t xml:space="preserve"> poderiam influenciar a assistência prestada por um profissional da área da saúde mental. </w:t>
      </w:r>
      <w:r w:rsidRPr="00FF2CA5">
        <w:rPr>
          <w:b/>
          <w:bCs/>
          <w:szCs w:val="24"/>
        </w:rPr>
        <w:t>Con</w:t>
      </w:r>
      <w:r>
        <w:rPr>
          <w:b/>
          <w:bCs/>
          <w:szCs w:val="24"/>
        </w:rPr>
        <w:t>siderações Finais</w:t>
      </w:r>
      <w:r w:rsidRPr="00FF2CA5">
        <w:rPr>
          <w:szCs w:val="24"/>
        </w:rPr>
        <w:t xml:space="preserve">: O trabalho desgastante executado no contexto da saúde mental torna os profissionais desta área mais propensos a serem afetados pelo sofrimento psíquico do outro, pois possuem um ônus de pouca visibilidade e uma rede de apoio instável, afetando a qualidade da assistência prestada. Em contrapartida, foi identificada </w:t>
      </w:r>
      <w:r w:rsidRPr="00FF2CA5">
        <w:rPr>
          <w:szCs w:val="24"/>
        </w:rPr>
        <w:lastRenderedPageBreak/>
        <w:t>a necessidade de maiores pesquisas no âmbito qualitativo, uma vez que os achados quantitativos prevaleceram.</w:t>
      </w:r>
    </w:p>
    <w:p w14:paraId="7F2AC1EB" w14:textId="77777777" w:rsidR="00FF2CA5" w:rsidRPr="00FF2CA5" w:rsidRDefault="00FF2CA5" w:rsidP="00FF2CA5">
      <w:pPr>
        <w:ind w:firstLine="0"/>
        <w:rPr>
          <w:b/>
          <w:bCs/>
          <w:szCs w:val="24"/>
        </w:rPr>
      </w:pPr>
    </w:p>
    <w:p w14:paraId="265E3E66" w14:textId="2E6FC4DC" w:rsidR="00FF2CA5" w:rsidRPr="00FF2CA5" w:rsidRDefault="00FF2CA5" w:rsidP="00FF2CA5">
      <w:pPr>
        <w:ind w:firstLine="0"/>
        <w:rPr>
          <w:szCs w:val="24"/>
        </w:rPr>
      </w:pPr>
      <w:r w:rsidRPr="00FF2CA5">
        <w:rPr>
          <w:b/>
          <w:bCs/>
          <w:szCs w:val="24"/>
        </w:rPr>
        <w:t>Palavras-chave:</w:t>
      </w:r>
      <w:r w:rsidRPr="00FF2CA5">
        <w:rPr>
          <w:szCs w:val="24"/>
        </w:rPr>
        <w:t xml:space="preserve"> </w:t>
      </w:r>
      <w:r>
        <w:rPr>
          <w:szCs w:val="24"/>
        </w:rPr>
        <w:t>B</w:t>
      </w:r>
      <w:r w:rsidRPr="00FF2CA5">
        <w:rPr>
          <w:szCs w:val="24"/>
        </w:rPr>
        <w:t>urnout</w:t>
      </w:r>
      <w:r>
        <w:rPr>
          <w:szCs w:val="24"/>
        </w:rPr>
        <w:t>;</w:t>
      </w:r>
      <w:r w:rsidRPr="00FF2CA5">
        <w:rPr>
          <w:szCs w:val="24"/>
        </w:rPr>
        <w:t xml:space="preserve"> </w:t>
      </w:r>
      <w:r>
        <w:rPr>
          <w:szCs w:val="24"/>
        </w:rPr>
        <w:t>E</w:t>
      </w:r>
      <w:r w:rsidRPr="00FF2CA5">
        <w:rPr>
          <w:szCs w:val="24"/>
        </w:rPr>
        <w:t>sgotamento profissional</w:t>
      </w:r>
      <w:r>
        <w:rPr>
          <w:szCs w:val="24"/>
        </w:rPr>
        <w:t>;</w:t>
      </w:r>
      <w:r w:rsidRPr="00FF2CA5">
        <w:rPr>
          <w:szCs w:val="24"/>
        </w:rPr>
        <w:t xml:space="preserve"> </w:t>
      </w:r>
      <w:r>
        <w:rPr>
          <w:szCs w:val="24"/>
        </w:rPr>
        <w:t>P</w:t>
      </w:r>
      <w:r w:rsidRPr="00FF2CA5">
        <w:rPr>
          <w:szCs w:val="24"/>
        </w:rPr>
        <w:t>essoal de saúde</w:t>
      </w:r>
      <w:r>
        <w:rPr>
          <w:szCs w:val="24"/>
        </w:rPr>
        <w:t>;</w:t>
      </w:r>
      <w:r w:rsidRPr="00FF2CA5">
        <w:rPr>
          <w:szCs w:val="24"/>
        </w:rPr>
        <w:t xml:space="preserve"> </w:t>
      </w:r>
      <w:r>
        <w:rPr>
          <w:szCs w:val="24"/>
        </w:rPr>
        <w:t>S</w:t>
      </w:r>
      <w:r w:rsidRPr="00FF2CA5">
        <w:rPr>
          <w:szCs w:val="24"/>
        </w:rPr>
        <w:t>aúde mental.</w:t>
      </w:r>
    </w:p>
    <w:p w14:paraId="088C836F" w14:textId="77777777" w:rsidR="00FF2CA5" w:rsidRPr="00FF2CA5" w:rsidRDefault="00FF2CA5" w:rsidP="00FF2CA5">
      <w:pPr>
        <w:ind w:firstLine="0"/>
        <w:rPr>
          <w:szCs w:val="24"/>
        </w:rPr>
      </w:pPr>
    </w:p>
    <w:p w14:paraId="119AEB88" w14:textId="77777777" w:rsidR="00FF2CA5" w:rsidRPr="00FF2CA5" w:rsidRDefault="00FF2CA5" w:rsidP="00FF2CA5">
      <w:pPr>
        <w:ind w:firstLine="0"/>
        <w:rPr>
          <w:szCs w:val="24"/>
        </w:rPr>
      </w:pPr>
    </w:p>
    <w:p w14:paraId="7F4A6857" w14:textId="77777777" w:rsidR="00FF2CA5" w:rsidRPr="00FF2CA5" w:rsidRDefault="00FF2CA5" w:rsidP="00FF2CA5">
      <w:pPr>
        <w:ind w:firstLine="0"/>
        <w:rPr>
          <w:b/>
          <w:bCs/>
          <w:szCs w:val="24"/>
        </w:rPr>
      </w:pPr>
      <w:r w:rsidRPr="00FF2CA5">
        <w:rPr>
          <w:b/>
          <w:bCs/>
          <w:szCs w:val="24"/>
        </w:rPr>
        <w:t>REFERÊNCIAS</w:t>
      </w:r>
    </w:p>
    <w:p w14:paraId="6491CAB0" w14:textId="77777777" w:rsidR="00FF2CA5" w:rsidRPr="00FF2CA5" w:rsidRDefault="00FF2CA5" w:rsidP="00FF2CA5">
      <w:pPr>
        <w:ind w:firstLine="0"/>
        <w:rPr>
          <w:szCs w:val="24"/>
        </w:rPr>
      </w:pPr>
    </w:p>
    <w:p w14:paraId="4819B028" w14:textId="77777777" w:rsidR="00FF2CA5" w:rsidRPr="00FF2CA5" w:rsidRDefault="00FF2CA5" w:rsidP="00FF2CA5">
      <w:pPr>
        <w:pStyle w:val="PargrafodaLista"/>
        <w:numPr>
          <w:ilvl w:val="0"/>
          <w:numId w:val="1"/>
        </w:numPr>
        <w:ind w:left="357" w:hanging="357"/>
        <w:rPr>
          <w:szCs w:val="24"/>
        </w:rPr>
      </w:pPr>
      <w:r w:rsidRPr="00FF2CA5">
        <w:rPr>
          <w:szCs w:val="24"/>
        </w:rPr>
        <w:t>MUROFUSE, N.T., ABRANCHES, S.S., NAPOLEÃO, A.A. Reflexões sobre estresse e burnout e a relação com a enfermagem. Rev Latino-am Enfermagem 2005 março-abril; 13(2):255-61.</w:t>
      </w:r>
    </w:p>
    <w:p w14:paraId="7A7AF5A3" w14:textId="77777777" w:rsidR="00FF2CA5" w:rsidRPr="00FF2CA5" w:rsidRDefault="00FF2CA5" w:rsidP="00FF2CA5">
      <w:pPr>
        <w:pStyle w:val="PargrafodaLista"/>
        <w:numPr>
          <w:ilvl w:val="0"/>
          <w:numId w:val="1"/>
        </w:numPr>
        <w:ind w:left="357" w:hanging="357"/>
        <w:rPr>
          <w:szCs w:val="24"/>
        </w:rPr>
      </w:pPr>
      <w:r w:rsidRPr="00FF2CA5">
        <w:rPr>
          <w:szCs w:val="24"/>
        </w:rPr>
        <w:t>SANTOS, A.F.O., CARDOSO, C.L. Profissionais de saúde mental: manifestação de stress e burnout. Estudos de Psicologia. Campinas. 2010; 27(1): 67-74. Janeiro/março.</w:t>
      </w:r>
    </w:p>
    <w:p w14:paraId="5A2E6187" w14:textId="77777777" w:rsidR="00FF2CA5" w:rsidRPr="00FF2CA5" w:rsidRDefault="00FF2CA5" w:rsidP="00FF2CA5">
      <w:pPr>
        <w:pStyle w:val="PargrafodaLista"/>
        <w:numPr>
          <w:ilvl w:val="0"/>
          <w:numId w:val="1"/>
        </w:numPr>
        <w:ind w:left="357" w:hanging="357"/>
        <w:rPr>
          <w:szCs w:val="24"/>
        </w:rPr>
      </w:pPr>
      <w:r w:rsidRPr="00FF2CA5">
        <w:rPr>
          <w:szCs w:val="24"/>
        </w:rPr>
        <w:t>REBOUÇAS, D., LEGAY, F.L., ABELHA, L. Satisfação com o trabalho e impacto causado nos profissionais de serviço de saúde mental. Rev Saúde Pública 2007;41(2):244-50.</w:t>
      </w:r>
    </w:p>
    <w:p w14:paraId="406066DD" w14:textId="77777777" w:rsidR="00FF2CA5" w:rsidRPr="00FF2CA5" w:rsidRDefault="00FF2CA5" w:rsidP="00FF2CA5">
      <w:pPr>
        <w:pStyle w:val="PargrafodaLista"/>
        <w:numPr>
          <w:ilvl w:val="0"/>
          <w:numId w:val="1"/>
        </w:numPr>
        <w:ind w:left="357" w:hanging="357"/>
        <w:rPr>
          <w:szCs w:val="24"/>
        </w:rPr>
      </w:pPr>
      <w:r w:rsidRPr="00FF2CA5">
        <w:rPr>
          <w:szCs w:val="24"/>
        </w:rPr>
        <w:t>FERREIRA, N.N., LUCCA, S.R. Síndrome de burnout em técnicos de enfermagem de um hospital público do Estado de São Paulo. Rev Bras Epidemiol Jan-Mar 2015; 18(1): 68-79.</w:t>
      </w:r>
    </w:p>
    <w:p w14:paraId="4D56F890" w14:textId="77777777" w:rsidR="00FF2CA5" w:rsidRPr="00FF2CA5" w:rsidRDefault="00FF2CA5" w:rsidP="00FF2CA5">
      <w:pPr>
        <w:pStyle w:val="PargrafodaLista"/>
        <w:numPr>
          <w:ilvl w:val="0"/>
          <w:numId w:val="1"/>
        </w:numPr>
        <w:ind w:left="357" w:hanging="357"/>
        <w:rPr>
          <w:szCs w:val="24"/>
        </w:rPr>
      </w:pPr>
      <w:r w:rsidRPr="00FF2CA5">
        <w:rPr>
          <w:szCs w:val="24"/>
        </w:rPr>
        <w:t>VIDOTTI, V., RIBEIRO, R.P., GALDINO, M.J.Q., MARTINS, J.T. Síndrome de Burnout e o trabalho em turnos na equipe de enfermagem. Rev. Latino-Am. Enfermagem 2018;26:e3022.</w:t>
      </w:r>
    </w:p>
    <w:p w14:paraId="1FCA4976" w14:textId="77777777" w:rsidR="00FF2CA5" w:rsidRPr="00FF2CA5" w:rsidRDefault="00FF2CA5" w:rsidP="00FF2CA5">
      <w:pPr>
        <w:rPr>
          <w:szCs w:val="24"/>
        </w:rPr>
      </w:pPr>
    </w:p>
    <w:sectPr w:rsidR="00FF2CA5" w:rsidRPr="00FF2CA5" w:rsidSect="00FF2CA5">
      <w:headerReference w:type="default" r:id="rId7"/>
      <w:pgSz w:w="11906" w:h="16838"/>
      <w:pgMar w:top="1701" w:right="1134" w:bottom="1134" w:left="1701" w:header="425"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9D09" w14:textId="77777777" w:rsidR="00352383" w:rsidRDefault="00352383" w:rsidP="00FF2CA5">
      <w:pPr>
        <w:spacing w:line="240" w:lineRule="auto"/>
      </w:pPr>
      <w:r>
        <w:separator/>
      </w:r>
    </w:p>
  </w:endnote>
  <w:endnote w:type="continuationSeparator" w:id="0">
    <w:p w14:paraId="5B459E20" w14:textId="77777777" w:rsidR="00352383" w:rsidRDefault="00352383" w:rsidP="00FF2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4A87" w14:textId="77777777" w:rsidR="00352383" w:rsidRDefault="00352383" w:rsidP="00FF2CA5">
      <w:pPr>
        <w:spacing w:line="240" w:lineRule="auto"/>
      </w:pPr>
      <w:r>
        <w:separator/>
      </w:r>
    </w:p>
  </w:footnote>
  <w:footnote w:type="continuationSeparator" w:id="0">
    <w:p w14:paraId="503CCA3E" w14:textId="77777777" w:rsidR="00352383" w:rsidRDefault="00352383" w:rsidP="00FF2C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82B5" w14:textId="2836CA57" w:rsidR="00092B14" w:rsidRDefault="00352383" w:rsidP="00092B14">
    <w:pPr>
      <w:pStyle w:val="Cabealho"/>
      <w:ind w:firstLine="0"/>
      <w:jc w:val="center"/>
    </w:pPr>
  </w:p>
  <w:p w14:paraId="08C51DCB" w14:textId="77777777" w:rsidR="00092B14" w:rsidRDefault="00352383" w:rsidP="00092B14">
    <w:pPr>
      <w:pStyle w:val="Cabealh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75C5A"/>
    <w:multiLevelType w:val="hybridMultilevel"/>
    <w:tmpl w:val="579A3C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A5"/>
    <w:rsid w:val="00352383"/>
    <w:rsid w:val="00676A9A"/>
    <w:rsid w:val="00796AB7"/>
    <w:rsid w:val="00872B57"/>
    <w:rsid w:val="008A7D00"/>
    <w:rsid w:val="0099448D"/>
    <w:rsid w:val="00A8136E"/>
    <w:rsid w:val="00FF2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C9CEB"/>
  <w15:chartTrackingRefBased/>
  <w15:docId w15:val="{B770B235-22FF-4542-A0B6-9AA5CA12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A5"/>
    <w:pPr>
      <w:spacing w:after="0" w:line="360" w:lineRule="auto"/>
      <w:ind w:firstLine="709"/>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FF2CA5"/>
    <w:pPr>
      <w:keepNext/>
      <w:spacing w:line="240" w:lineRule="auto"/>
      <w:ind w:firstLine="0"/>
      <w:jc w:val="right"/>
      <w:outlineLvl w:val="0"/>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2CA5"/>
    <w:pPr>
      <w:tabs>
        <w:tab w:val="center" w:pos="4252"/>
        <w:tab w:val="right" w:pos="8504"/>
      </w:tabs>
      <w:spacing w:line="240" w:lineRule="auto"/>
    </w:pPr>
  </w:style>
  <w:style w:type="character" w:customStyle="1" w:styleId="CabealhoChar">
    <w:name w:val="Cabeçalho Char"/>
    <w:basedOn w:val="Fontepargpadro"/>
    <w:link w:val="Cabealho"/>
    <w:uiPriority w:val="99"/>
    <w:rsid w:val="00FF2CA5"/>
    <w:rPr>
      <w:rFonts w:ascii="Times New Roman" w:eastAsia="Calibri" w:hAnsi="Times New Roman" w:cs="Times New Roman"/>
      <w:sz w:val="24"/>
    </w:rPr>
  </w:style>
  <w:style w:type="paragraph" w:styleId="PargrafodaLista">
    <w:name w:val="List Paragraph"/>
    <w:basedOn w:val="Normal"/>
    <w:uiPriority w:val="34"/>
    <w:qFormat/>
    <w:rsid w:val="00FF2CA5"/>
    <w:pPr>
      <w:ind w:left="720"/>
      <w:contextualSpacing/>
    </w:pPr>
  </w:style>
  <w:style w:type="paragraph" w:styleId="Corpodetexto">
    <w:name w:val="Body Text"/>
    <w:basedOn w:val="Normal"/>
    <w:link w:val="CorpodetextoChar"/>
    <w:uiPriority w:val="99"/>
    <w:unhideWhenUsed/>
    <w:rsid w:val="00FF2CA5"/>
    <w:pPr>
      <w:spacing w:line="240" w:lineRule="auto"/>
      <w:ind w:firstLine="0"/>
      <w:jc w:val="center"/>
    </w:pPr>
    <w:rPr>
      <w:b/>
      <w:bCs/>
    </w:rPr>
  </w:style>
  <w:style w:type="character" w:customStyle="1" w:styleId="CorpodetextoChar">
    <w:name w:val="Corpo de texto Char"/>
    <w:basedOn w:val="Fontepargpadro"/>
    <w:link w:val="Corpodetexto"/>
    <w:uiPriority w:val="99"/>
    <w:rsid w:val="00FF2CA5"/>
    <w:rPr>
      <w:rFonts w:ascii="Times New Roman" w:eastAsia="Calibri" w:hAnsi="Times New Roman" w:cs="Times New Roman"/>
      <w:b/>
      <w:bCs/>
      <w:sz w:val="24"/>
    </w:rPr>
  </w:style>
  <w:style w:type="paragraph" w:styleId="Rodap">
    <w:name w:val="footer"/>
    <w:basedOn w:val="Normal"/>
    <w:link w:val="RodapChar"/>
    <w:uiPriority w:val="99"/>
    <w:unhideWhenUsed/>
    <w:rsid w:val="00FF2CA5"/>
    <w:pPr>
      <w:tabs>
        <w:tab w:val="center" w:pos="4252"/>
        <w:tab w:val="right" w:pos="8504"/>
      </w:tabs>
      <w:spacing w:line="240" w:lineRule="auto"/>
    </w:pPr>
  </w:style>
  <w:style w:type="character" w:customStyle="1" w:styleId="RodapChar">
    <w:name w:val="Rodapé Char"/>
    <w:basedOn w:val="Fontepargpadro"/>
    <w:link w:val="Rodap"/>
    <w:uiPriority w:val="99"/>
    <w:rsid w:val="00FF2CA5"/>
    <w:rPr>
      <w:rFonts w:ascii="Times New Roman" w:eastAsia="Calibri" w:hAnsi="Times New Roman" w:cs="Times New Roman"/>
      <w:sz w:val="24"/>
    </w:rPr>
  </w:style>
  <w:style w:type="character" w:customStyle="1" w:styleId="Ttulo1Char">
    <w:name w:val="Título 1 Char"/>
    <w:basedOn w:val="Fontepargpadro"/>
    <w:link w:val="Ttulo1"/>
    <w:uiPriority w:val="9"/>
    <w:rsid w:val="00FF2CA5"/>
    <w:rPr>
      <w:rFonts w:ascii="Times New Roman" w:eastAsia="Calibri" w:hAnsi="Times New Roman" w:cs="Times New Roman"/>
      <w:sz w:val="24"/>
      <w:u w:val="single"/>
    </w:rPr>
  </w:style>
  <w:style w:type="paragraph" w:styleId="Textodebalo">
    <w:name w:val="Balloon Text"/>
    <w:basedOn w:val="Normal"/>
    <w:link w:val="TextodebaloChar"/>
    <w:uiPriority w:val="99"/>
    <w:semiHidden/>
    <w:unhideWhenUsed/>
    <w:rsid w:val="00796AB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96A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dc:creator>
  <cp:keywords/>
  <dc:description/>
  <cp:lastModifiedBy>mah -</cp:lastModifiedBy>
  <cp:revision>3</cp:revision>
  <dcterms:created xsi:type="dcterms:W3CDTF">2020-06-28T14:20:00Z</dcterms:created>
  <dcterms:modified xsi:type="dcterms:W3CDTF">2020-06-28T17:43:00Z</dcterms:modified>
</cp:coreProperties>
</file>