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61681" w14:textId="77777777" w:rsidR="003E142D" w:rsidRDefault="003E142D">
      <w:pPr>
        <w:jc w:val="right"/>
        <w:rPr>
          <w:rFonts w:ascii="Times New Roman" w:eastAsia="Times New Roman" w:hAnsi="Times New Roman" w:cs="Times New Roman"/>
        </w:rPr>
      </w:pPr>
    </w:p>
    <w:p w14:paraId="7A61DB54" w14:textId="77777777" w:rsidR="00F43E11" w:rsidRDefault="00F43E11" w:rsidP="00F43E1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15F48">
        <w:rPr>
          <w:rFonts w:ascii="Times New Roman" w:hAnsi="Times New Roman" w:cs="Times New Roman"/>
          <w:b/>
          <w:bCs/>
        </w:rPr>
        <w:t>VOAR, POUSAR, SONHAR: O QUE PODE A ARTE NOS CURRÍCULOS PROVOCAR?</w:t>
      </w:r>
    </w:p>
    <w:p w14:paraId="7FF61683" w14:textId="77777777" w:rsidR="003E142D" w:rsidRDefault="003E142D">
      <w:pPr>
        <w:jc w:val="center"/>
        <w:rPr>
          <w:rFonts w:ascii="Times New Roman" w:eastAsia="Times New Roman" w:hAnsi="Times New Roman" w:cs="Times New Roman"/>
          <w:b/>
        </w:rPr>
      </w:pPr>
    </w:p>
    <w:p w14:paraId="7FF61686" w14:textId="6C044B54" w:rsidR="003E142D" w:rsidRDefault="00F43E11" w:rsidP="00F43E1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Andrea dos Santos Gabriel - Universidade Federal do Espírito Santo</w:t>
      </w:r>
      <w:r w:rsidR="00E26591">
        <w:rPr>
          <w:rFonts w:ascii="Times New Roman" w:eastAsia="Times New Roman" w:hAnsi="Times New Roman" w:cs="Times New Roman"/>
        </w:rPr>
        <w:t xml:space="preserve"> </w:t>
      </w:r>
    </w:p>
    <w:p w14:paraId="7FF61687" w14:textId="77777777" w:rsidR="003E142D" w:rsidRDefault="003E142D">
      <w:pPr>
        <w:rPr>
          <w:rFonts w:ascii="Times New Roman" w:eastAsia="Times New Roman" w:hAnsi="Times New Roman" w:cs="Times New Roman"/>
        </w:rPr>
      </w:pPr>
    </w:p>
    <w:p w14:paraId="7FF61688" w14:textId="78B203D9" w:rsidR="003E142D" w:rsidRDefault="003E142D">
      <w:pPr>
        <w:rPr>
          <w:rFonts w:ascii="Times New Roman" w:eastAsia="Times New Roman" w:hAnsi="Times New Roman" w:cs="Times New Roman"/>
        </w:rPr>
      </w:pPr>
    </w:p>
    <w:p w14:paraId="29033A6F" w14:textId="77777777" w:rsidR="004D50C3" w:rsidRPr="0049052B" w:rsidRDefault="004D50C3" w:rsidP="004D50C3">
      <w:pPr>
        <w:jc w:val="right"/>
        <w:rPr>
          <w:rFonts w:ascii="Times New Roman" w:hAnsi="Times New Roman" w:cs="Times New Roman"/>
          <w:i/>
          <w:iCs/>
        </w:rPr>
      </w:pPr>
      <w:r w:rsidRPr="0049052B">
        <w:rPr>
          <w:rFonts w:ascii="Times New Roman" w:hAnsi="Times New Roman" w:cs="Times New Roman"/>
          <w:i/>
          <w:iCs/>
        </w:rPr>
        <w:t xml:space="preserve">Aprendi com os passarinhos a liberdade. [...] </w:t>
      </w:r>
    </w:p>
    <w:p w14:paraId="7BE589E4" w14:textId="77777777" w:rsidR="004D50C3" w:rsidRPr="0049052B" w:rsidRDefault="004D50C3" w:rsidP="004D50C3">
      <w:pPr>
        <w:jc w:val="right"/>
        <w:rPr>
          <w:rFonts w:ascii="Times New Roman" w:hAnsi="Times New Roman" w:cs="Times New Roman"/>
          <w:i/>
          <w:iCs/>
        </w:rPr>
      </w:pPr>
      <w:r w:rsidRPr="0049052B">
        <w:rPr>
          <w:rFonts w:ascii="Times New Roman" w:hAnsi="Times New Roman" w:cs="Times New Roman"/>
          <w:i/>
          <w:iCs/>
        </w:rPr>
        <w:t xml:space="preserve">E aprendi com eles ser disponível para sonhar. </w:t>
      </w:r>
    </w:p>
    <w:p w14:paraId="2FE7DA4D" w14:textId="77777777" w:rsidR="004D50C3" w:rsidRPr="0049052B" w:rsidRDefault="004D50C3" w:rsidP="004D50C3">
      <w:pPr>
        <w:jc w:val="right"/>
        <w:rPr>
          <w:rFonts w:ascii="Times New Roman" w:hAnsi="Times New Roman" w:cs="Times New Roman"/>
        </w:rPr>
      </w:pPr>
      <w:r w:rsidRPr="0049052B">
        <w:rPr>
          <w:rFonts w:ascii="Times New Roman" w:hAnsi="Times New Roman" w:cs="Times New Roman"/>
        </w:rPr>
        <w:t>Manoel de Barros</w:t>
      </w:r>
    </w:p>
    <w:p w14:paraId="604A9A02" w14:textId="77777777" w:rsidR="004D50C3" w:rsidRDefault="004D50C3">
      <w:pPr>
        <w:rPr>
          <w:rFonts w:ascii="Times New Roman" w:eastAsia="Times New Roman" w:hAnsi="Times New Roman" w:cs="Times New Roman"/>
        </w:rPr>
      </w:pPr>
    </w:p>
    <w:p w14:paraId="7FF61689" w14:textId="77777777" w:rsidR="003E142D" w:rsidRDefault="003E142D">
      <w:pPr>
        <w:rPr>
          <w:rFonts w:ascii="Times New Roman" w:eastAsia="Times New Roman" w:hAnsi="Times New Roman" w:cs="Times New Roman"/>
        </w:rPr>
      </w:pPr>
    </w:p>
    <w:p w14:paraId="2C19330F" w14:textId="5D51F522" w:rsidR="00F43E11" w:rsidRDefault="00F43E11" w:rsidP="00F43E11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</w:rPr>
      </w:pPr>
      <w:r w:rsidRPr="00CC5A34">
        <w:rPr>
          <w:rFonts w:ascii="Times New Roman" w:hAnsi="Times New Roman" w:cs="Times New Roman"/>
        </w:rPr>
        <w:t>Este texto convida a pensar: Que lugar tem a arte nos currículos? Arte como representação? Arte como sensações? Em diálogo com Deleuze, aposta</w:t>
      </w:r>
      <w:r>
        <w:rPr>
          <w:rFonts w:ascii="Times New Roman" w:hAnsi="Times New Roman" w:cs="Times New Roman"/>
        </w:rPr>
        <w:t xml:space="preserve"> </w:t>
      </w:r>
      <w:r w:rsidRPr="00CC5A34">
        <w:rPr>
          <w:rFonts w:ascii="Times New Roman" w:hAnsi="Times New Roman" w:cs="Times New Roman"/>
        </w:rPr>
        <w:t>na arte como abertura a outros possíveis para os currículos</w:t>
      </w:r>
      <w:r>
        <w:rPr>
          <w:rFonts w:ascii="Times New Roman" w:hAnsi="Times New Roman" w:cs="Times New Roman"/>
        </w:rPr>
        <w:t xml:space="preserve"> e </w:t>
      </w:r>
      <w:r w:rsidRPr="00CC5A34">
        <w:rPr>
          <w:rFonts w:ascii="Times New Roman" w:hAnsi="Times New Roman" w:cs="Times New Roman"/>
        </w:rPr>
        <w:t>mergulha no cotidiano de uma escola municipal de ensino fundamental, no município da Serra-ES, em uma cartografia de uma pesquisa de mestrado, em redes de conversações com crianças e professoras para acompanhar os movimentos curriculares e as intensidades produzidas nos encontros com</w:t>
      </w:r>
      <w:r w:rsidR="00AA4C92">
        <w:rPr>
          <w:rFonts w:ascii="Times New Roman" w:hAnsi="Times New Roman" w:cs="Times New Roman"/>
        </w:rPr>
        <w:t xml:space="preserve"> a</w:t>
      </w:r>
      <w:r w:rsidRPr="00CC5A34">
        <w:rPr>
          <w:rFonts w:ascii="Times New Roman" w:hAnsi="Times New Roman" w:cs="Times New Roman"/>
        </w:rPr>
        <w:t xml:space="preserve"> arte. Argumenta que experimentações curriculares entrelaçadas à arte podem fazer fissuras nas fixações do currículo que tenta ditar modos únicos de </w:t>
      </w:r>
      <w:r w:rsidRPr="00CC5A34">
        <w:rPr>
          <w:rFonts w:ascii="Times New Roman" w:hAnsi="Times New Roman" w:cs="Times New Roman"/>
          <w:i/>
          <w:iCs/>
        </w:rPr>
        <w:t>‘aprenderensinar’</w:t>
      </w:r>
      <w:r w:rsidRPr="00CC5A34">
        <w:rPr>
          <w:rFonts w:ascii="Times New Roman" w:hAnsi="Times New Roman" w:cs="Times New Roman"/>
        </w:rPr>
        <w:t xml:space="preserve">. </w:t>
      </w:r>
      <w:r w:rsidRPr="00CC5A34">
        <w:rPr>
          <w:rFonts w:ascii="Times New Roman" w:eastAsia="Times New Roman" w:hAnsi="Times New Roman" w:cs="Times New Roman"/>
          <w:iCs/>
          <w:color w:val="000000" w:themeColor="text1"/>
        </w:rPr>
        <w:t>Sem a intenção de convencer, mas de contagiar, conclui (sempre aberto às experimentações) que, no cotidiano escolar, entre formas e forças, há criação de movimentos curriculares de afirmação da vida, num exercício de pensamento que se abre ao novo, ao impensável, rachando postulados e inventando outros modos de existir, com a arte.</w:t>
      </w:r>
      <w:r w:rsidRPr="00E67F8D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</w:p>
    <w:p w14:paraId="3EEE4539" w14:textId="77777777" w:rsidR="00F43E11" w:rsidRPr="00D96530" w:rsidRDefault="00F43E11" w:rsidP="00F43E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 w:themeColor="text1"/>
        </w:rPr>
        <w:t>Palavras-chave: Experimentações curriculares coletivas. Signos da arte. Resistências coletivas. Diferença.</w:t>
      </w:r>
    </w:p>
    <w:p w14:paraId="7FF6168F" w14:textId="77777777" w:rsidR="003E142D" w:rsidRDefault="003E14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5059676" w14:textId="77777777" w:rsidR="004D50C3" w:rsidRPr="00677742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677742">
        <w:rPr>
          <w:rFonts w:ascii="Times New Roman" w:hAnsi="Times New Roman" w:cs="Times New Roman"/>
        </w:rPr>
        <w:t xml:space="preserve">Entrelaçar a arte aos movimentos curriculares torna-se um convite a voos por lugares impensados, numa aposta que permite a criação de outros mundos, que não estão em conformidade com o real. A arte tem esse poder de nos transportar às dimensões outras, permitindo-nos </w:t>
      </w:r>
      <w:r>
        <w:rPr>
          <w:rFonts w:ascii="Times New Roman" w:hAnsi="Times New Roman" w:cs="Times New Roman"/>
        </w:rPr>
        <w:t xml:space="preserve">habitar </w:t>
      </w:r>
      <w:r w:rsidRPr="00677742">
        <w:rPr>
          <w:rFonts w:ascii="Times New Roman" w:hAnsi="Times New Roman" w:cs="Times New Roman"/>
        </w:rPr>
        <w:t xml:space="preserve">mundos coloridos em </w:t>
      </w:r>
      <w:r>
        <w:rPr>
          <w:rFonts w:ascii="Times New Roman" w:hAnsi="Times New Roman" w:cs="Times New Roman"/>
        </w:rPr>
        <w:t xml:space="preserve">contextos </w:t>
      </w:r>
      <w:r w:rsidRPr="00677742">
        <w:rPr>
          <w:rFonts w:ascii="Times New Roman" w:hAnsi="Times New Roman" w:cs="Times New Roman"/>
        </w:rPr>
        <w:t>opacos, pois, pela arte, torna-se possível ultrapassar a interpretação (Deleuze, 2003).</w:t>
      </w:r>
    </w:p>
    <w:p w14:paraId="726A2E1E" w14:textId="16ABF98E" w:rsidR="004D50C3" w:rsidRPr="00677742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Este texto convida a </w:t>
      </w:r>
      <w:r w:rsidRPr="0067774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ensar:</w:t>
      </w:r>
      <w:r w:rsidRPr="00677742">
        <w:rPr>
          <w:rFonts w:ascii="Times New Roman" w:hAnsi="Times New Roman" w:cs="Times New Roman"/>
        </w:rPr>
        <w:t xml:space="preserve"> Que lugar tem a arte nos currículos? Arte como representação? Arte como sensações, como abertura a outros mundos, outros possíveis, respiros? </w:t>
      </w:r>
      <w:r>
        <w:rPr>
          <w:rFonts w:ascii="Times New Roman" w:hAnsi="Times New Roman" w:cs="Times New Roman"/>
        </w:rPr>
        <w:t>E c</w:t>
      </w:r>
      <w:r w:rsidRPr="00677742">
        <w:rPr>
          <w:rFonts w:ascii="Times New Roman" w:hAnsi="Times New Roman" w:cs="Times New Roman"/>
        </w:rPr>
        <w:t xml:space="preserve">om a  liberdade de pousar em qualquer </w:t>
      </w:r>
      <w:r>
        <w:rPr>
          <w:rFonts w:ascii="Times New Roman" w:hAnsi="Times New Roman" w:cs="Times New Roman"/>
        </w:rPr>
        <w:t>lugar</w:t>
      </w:r>
      <w:r w:rsidRPr="00677742">
        <w:rPr>
          <w:rFonts w:ascii="Times New Roman" w:hAnsi="Times New Roman" w:cs="Times New Roman"/>
        </w:rPr>
        <w:t xml:space="preserve"> e a disposição para sonhar outros possíveis para os currículos, com a arte, </w:t>
      </w:r>
      <w:r>
        <w:rPr>
          <w:rFonts w:ascii="Times New Roman" w:hAnsi="Times New Roman" w:cs="Times New Roman"/>
        </w:rPr>
        <w:t xml:space="preserve">num movimento que se desprende do </w:t>
      </w:r>
      <w:r w:rsidRPr="00A26755">
        <w:rPr>
          <w:rFonts w:ascii="Times New Roman" w:hAnsi="Times New Roman" w:cs="Times New Roman"/>
          <w:i/>
          <w:iCs/>
        </w:rPr>
        <w:t xml:space="preserve">eu </w:t>
      </w:r>
      <w:r>
        <w:rPr>
          <w:rFonts w:ascii="Times New Roman" w:hAnsi="Times New Roman" w:cs="Times New Roman"/>
        </w:rPr>
        <w:t xml:space="preserve">e torna-se múltiplo (Deleuze; Guattari, 2011), </w:t>
      </w:r>
      <w:r w:rsidRPr="00677742">
        <w:rPr>
          <w:rFonts w:ascii="Times New Roman" w:hAnsi="Times New Roman" w:cs="Times New Roman"/>
        </w:rPr>
        <w:t>esvoaçamos no cotidiano de uma escola municipal de ensino fundamental, no mun</w:t>
      </w:r>
      <w:r>
        <w:rPr>
          <w:rFonts w:ascii="Times New Roman" w:hAnsi="Times New Roman" w:cs="Times New Roman"/>
        </w:rPr>
        <w:t>i</w:t>
      </w:r>
      <w:r w:rsidRPr="00677742">
        <w:rPr>
          <w:rFonts w:ascii="Times New Roman" w:hAnsi="Times New Roman" w:cs="Times New Roman"/>
        </w:rPr>
        <w:t>cípio da Serra-ES, como os  pássaros que inspiram as poesias de Manoel de Barros (2018)</w:t>
      </w:r>
      <w:r>
        <w:rPr>
          <w:rFonts w:ascii="Times New Roman" w:hAnsi="Times New Roman" w:cs="Times New Roman"/>
        </w:rPr>
        <w:t xml:space="preserve">, </w:t>
      </w:r>
      <w:r w:rsidRPr="00677742">
        <w:rPr>
          <w:rFonts w:ascii="Times New Roman" w:hAnsi="Times New Roman" w:cs="Times New Roman"/>
        </w:rPr>
        <w:t xml:space="preserve">em uma cartografia (Rolnik, 1989) </w:t>
      </w:r>
      <w:r>
        <w:rPr>
          <w:rFonts w:ascii="Times New Roman" w:hAnsi="Times New Roman" w:cs="Times New Roman"/>
        </w:rPr>
        <w:t>de uma pesquisa de mestrado para acompanhar o</w:t>
      </w:r>
      <w:r w:rsidRPr="00677742">
        <w:rPr>
          <w:rFonts w:ascii="Times New Roman" w:hAnsi="Times New Roman" w:cs="Times New Roman"/>
        </w:rPr>
        <w:t xml:space="preserve">s movimentos  curriculares tecidos ali. Não nos apegamos a esta ou àquela teoria, pois havia uma multiplicidade delas sendo </w:t>
      </w:r>
      <w:r>
        <w:rPr>
          <w:rFonts w:ascii="Times New Roman" w:hAnsi="Times New Roman" w:cs="Times New Roman"/>
        </w:rPr>
        <w:t>vivenciadas nas docências.</w:t>
      </w:r>
      <w:r w:rsidRPr="00677742">
        <w:rPr>
          <w:rFonts w:ascii="Times New Roman" w:hAnsi="Times New Roman" w:cs="Times New Roman"/>
        </w:rPr>
        <w:t xml:space="preserve"> O que nos interessava </w:t>
      </w:r>
      <w:r>
        <w:rPr>
          <w:rFonts w:ascii="Times New Roman" w:hAnsi="Times New Roman" w:cs="Times New Roman"/>
        </w:rPr>
        <w:t>eram as</w:t>
      </w:r>
      <w:r w:rsidRPr="00677742">
        <w:rPr>
          <w:rFonts w:ascii="Times New Roman" w:hAnsi="Times New Roman" w:cs="Times New Roman"/>
        </w:rPr>
        <w:t xml:space="preserve"> intensidades produzidas nos encontros com a arte. Não uma arte como representação, mas como abertura a outros mundos, a outros possíveis, a respiros, à vida. Afinal, qual o sentido de um currículo que não afirme a vida?</w:t>
      </w:r>
    </w:p>
    <w:p w14:paraId="6E781B79" w14:textId="514C87A3" w:rsidR="004D50C3" w:rsidRPr="00677742" w:rsidRDefault="004D50C3" w:rsidP="004D50C3">
      <w:p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 w:rsidRPr="00677742">
        <w:rPr>
          <w:rFonts w:ascii="Times New Roman" w:eastAsia="Times New Roman" w:hAnsi="Times New Roman" w:cs="Times New Roman"/>
        </w:rPr>
        <w:t>Em redes de conversações</w:t>
      </w:r>
      <w:r>
        <w:rPr>
          <w:rFonts w:ascii="Times New Roman" w:eastAsia="Times New Roman" w:hAnsi="Times New Roman" w:cs="Times New Roman"/>
        </w:rPr>
        <w:t xml:space="preserve"> (Carvalho, 2009)</w:t>
      </w:r>
      <w:r w:rsidR="003B6F51">
        <w:rPr>
          <w:rFonts w:ascii="Times New Roman" w:eastAsia="Times New Roman" w:hAnsi="Times New Roman" w:cs="Times New Roman"/>
        </w:rPr>
        <w:t>,</w:t>
      </w:r>
      <w:r w:rsidRPr="00677742">
        <w:rPr>
          <w:rFonts w:ascii="Times New Roman" w:eastAsia="Times New Roman" w:hAnsi="Times New Roman" w:cs="Times New Roman"/>
        </w:rPr>
        <w:t xml:space="preserve"> na cartografia do cotidiano escolar, professoras e crianças </w:t>
      </w:r>
      <w:r>
        <w:rPr>
          <w:rFonts w:ascii="Times New Roman" w:eastAsia="Times New Roman" w:hAnsi="Times New Roman" w:cs="Times New Roman"/>
        </w:rPr>
        <w:t xml:space="preserve">de turmas do primeiro ao quarto ano </w:t>
      </w:r>
      <w:r w:rsidRPr="00677742">
        <w:rPr>
          <w:rFonts w:ascii="Times New Roman" w:eastAsia="Times New Roman" w:hAnsi="Times New Roman" w:cs="Times New Roman"/>
        </w:rPr>
        <w:t>enunciaram acerca da constituição curricular entrelaçada aos signos da arte. Ao longo do texto, em itálico, apresentamos trechos de</w:t>
      </w:r>
      <w:r>
        <w:rPr>
          <w:rFonts w:ascii="Times New Roman" w:eastAsia="Times New Roman" w:hAnsi="Times New Roman" w:cs="Times New Roman"/>
        </w:rPr>
        <w:t>ssas</w:t>
      </w:r>
      <w:r w:rsidRPr="00677742">
        <w:rPr>
          <w:rFonts w:ascii="Times New Roman" w:eastAsia="Times New Roman" w:hAnsi="Times New Roman" w:cs="Times New Roman"/>
        </w:rPr>
        <w:t xml:space="preserve"> enunciações produzidas</w:t>
      </w:r>
      <w:r>
        <w:rPr>
          <w:rFonts w:ascii="Times New Roman" w:eastAsia="Times New Roman" w:hAnsi="Times New Roman" w:cs="Times New Roman"/>
        </w:rPr>
        <w:t xml:space="preserve">, </w:t>
      </w:r>
      <w:r w:rsidRPr="00677742">
        <w:rPr>
          <w:rFonts w:ascii="Times New Roman" w:eastAsia="Times New Roman" w:hAnsi="Times New Roman" w:cs="Times New Roman"/>
        </w:rPr>
        <w:t>intenciona</w:t>
      </w:r>
      <w:r>
        <w:rPr>
          <w:rFonts w:ascii="Times New Roman" w:eastAsia="Times New Roman" w:hAnsi="Times New Roman" w:cs="Times New Roman"/>
        </w:rPr>
        <w:t>ndo</w:t>
      </w:r>
      <w:r w:rsidRPr="00677742">
        <w:rPr>
          <w:rFonts w:ascii="Times New Roman" w:eastAsia="Times New Roman" w:hAnsi="Times New Roman" w:cs="Times New Roman"/>
        </w:rPr>
        <w:t xml:space="preserve"> provocar o pensamento acerca dos efeitos </w:t>
      </w:r>
      <w:r w:rsidRPr="00B94689">
        <w:rPr>
          <w:rFonts w:ascii="Times New Roman" w:eastAsia="Times New Roman" w:hAnsi="Times New Roman" w:cs="Times New Roman"/>
        </w:rPr>
        <w:t>que a arte pode</w:t>
      </w:r>
      <w:r w:rsidRPr="00677742">
        <w:rPr>
          <w:rFonts w:ascii="Times New Roman" w:eastAsia="Times New Roman" w:hAnsi="Times New Roman" w:cs="Times New Roman"/>
        </w:rPr>
        <w:t xml:space="preserve"> produzir nos processos educativos. Conectamo-nos aos fluxos, às intensidades, de modo a produzir a realidade, e não simplesmente representá-la e acompanhamos os movimentos</w:t>
      </w:r>
      <w:r w:rsidRPr="00677742">
        <w:rPr>
          <w:rFonts w:ascii="Times New Roman" w:hAnsi="Times New Roman" w:cs="Times New Roman"/>
        </w:rPr>
        <w:t xml:space="preserve"> que iam sendo engendrados e se faziam simultaneamente, desmanchando de certos mundos sua perda de sentidos e formando outros que se criavam para expressar afetos “em relação aos quais os objetos vigentes tornaram-se obsoletos” (Rolnik, 1989, p. 15).</w:t>
      </w:r>
    </w:p>
    <w:p w14:paraId="10C2E46D" w14:textId="77777777" w:rsidR="004D50C3" w:rsidRPr="00677742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677742">
        <w:rPr>
          <w:rFonts w:ascii="Times New Roman" w:hAnsi="Times New Roman" w:cs="Times New Roman"/>
        </w:rPr>
        <w:t xml:space="preserve">Apostamos que as enunciações das </w:t>
      </w:r>
      <w:r w:rsidRPr="00677742">
        <w:rPr>
          <w:rFonts w:ascii="Times New Roman" w:eastAsia="Times New Roman" w:hAnsi="Times New Roman" w:cs="Times New Roman"/>
        </w:rPr>
        <w:t xml:space="preserve">professoras e crianças </w:t>
      </w:r>
      <w:r w:rsidRPr="00677742">
        <w:rPr>
          <w:rFonts w:ascii="Times New Roman" w:hAnsi="Times New Roman" w:cs="Times New Roman"/>
        </w:rPr>
        <w:t xml:space="preserve">apresentadas neste texto não fazem referência a um sujeito centrado, mas às multiplicidades, por isso não as nomeamos. Com Deleuze e Guattari (2011), compreendemos que a multiplicidade não tem sujeito nem objeto, apenas determinações, grandezas, dimensões, num jogo de forças que não é dado </w:t>
      </w:r>
      <w:r w:rsidRPr="00677742">
        <w:rPr>
          <w:rFonts w:ascii="Times New Roman" w:hAnsi="Times New Roman" w:cs="Times New Roman"/>
          <w:i/>
          <w:iCs/>
        </w:rPr>
        <w:t>a priori</w:t>
      </w:r>
      <w:r w:rsidRPr="00677742">
        <w:rPr>
          <w:rFonts w:ascii="Times New Roman" w:hAnsi="Times New Roman" w:cs="Times New Roman"/>
        </w:rPr>
        <w:t>, mas nas relações que são tecidas cotidianamente</w:t>
      </w:r>
      <w:r>
        <w:rPr>
          <w:rFonts w:ascii="Times New Roman" w:hAnsi="Times New Roman" w:cs="Times New Roman"/>
        </w:rPr>
        <w:t>.</w:t>
      </w:r>
    </w:p>
    <w:p w14:paraId="1FC1D9A1" w14:textId="77777777" w:rsidR="004D50C3" w:rsidRPr="00E67F8D" w:rsidRDefault="004D50C3" w:rsidP="004D50C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lastRenderedPageBreak/>
        <w:t>Com</w:t>
      </w: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 xml:space="preserve"> a arte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 xml:space="preserve"> como forma de pensamento </w:t>
      </w: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(Deleuze, 2003)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 xml:space="preserve">, </w:t>
      </w: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entrelaçamo-nos nas linhas do rizoma (Deleuze; Guattari, 2011), para provocar desvios nas formas que tentam controlar a vida, que insiste em escapar. Com a arte, inventamos outros (des)caminhos para constituir movimentos curriculares que afirmem uma vida intensiva no cotidiano escolar, uma vida bonita que não cessa de perseverar.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 xml:space="preserve"> </w:t>
      </w: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Acerca da importância da arte nos movimentos curriculares, uma professora enunciou:</w:t>
      </w:r>
    </w:p>
    <w:p w14:paraId="6AC6B985" w14:textId="77777777" w:rsidR="004D50C3" w:rsidRPr="00E67F8D" w:rsidRDefault="004D50C3" w:rsidP="004D50C3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E67F8D">
        <w:rPr>
          <w:rFonts w:ascii="Times New Roman" w:eastAsia="Times New Roman" w:hAnsi="Times New Roman" w:cs="Times New Roman"/>
          <w:i/>
          <w:color w:val="000000" w:themeColor="text1"/>
        </w:rPr>
        <w:t xml:space="preserve">“A felicidade que você vê no corpo da criança, no dia seguinte que ela participou de uma atividade que </w:t>
      </w:r>
      <w:r>
        <w:rPr>
          <w:rFonts w:ascii="Times New Roman" w:eastAsia="Times New Roman" w:hAnsi="Times New Roman" w:cs="Times New Roman"/>
          <w:i/>
          <w:color w:val="000000" w:themeColor="text1"/>
        </w:rPr>
        <w:t>[...]</w:t>
      </w:r>
      <w:r w:rsidRPr="00E67F8D">
        <w:rPr>
          <w:rFonts w:ascii="Times New Roman" w:eastAsia="Times New Roman" w:hAnsi="Times New Roman" w:cs="Times New Roman"/>
          <w:i/>
          <w:color w:val="000000" w:themeColor="text1"/>
        </w:rPr>
        <w:t xml:space="preserve"> naquele momento ela curtiu, ela se mostrou, ela se apresentou, ela foi feliz, como não? </w:t>
      </w:r>
      <w:r>
        <w:rPr>
          <w:rFonts w:ascii="Times New Roman" w:eastAsia="Times New Roman" w:hAnsi="Times New Roman" w:cs="Times New Roman"/>
          <w:i/>
          <w:color w:val="000000" w:themeColor="text1"/>
        </w:rPr>
        <w:t>[...]</w:t>
      </w:r>
      <w:r w:rsidRPr="00E67F8D">
        <w:rPr>
          <w:rFonts w:ascii="Times New Roman" w:eastAsia="Times New Roman" w:hAnsi="Times New Roman" w:cs="Times New Roman"/>
          <w:i/>
          <w:color w:val="000000" w:themeColor="text1"/>
        </w:rPr>
        <w:t xml:space="preserve"> A arte liberta. A arte não será a opção, mas a solução”.</w:t>
      </w:r>
    </w:p>
    <w:p w14:paraId="64C820D2" w14:textId="204C95A5" w:rsidR="004D50C3" w:rsidRPr="00E67F8D" w:rsidRDefault="004D50C3" w:rsidP="004D50C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</w:pP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Que efeitos a arte pode provocar nos currículos? Uma criança que também participou do nosso movimento de pesquisa enunci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ou</w:t>
      </w: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, em rede de conversações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 xml:space="preserve">, </w:t>
      </w: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acerca do modo como a professora trabalha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va</w:t>
      </w: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 xml:space="preserve"> a literatura infantil na sala de aula e de como ela gostaria que fosse </w:t>
      </w:r>
      <w:r w:rsidR="003B6F51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aquele</w:t>
      </w: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 xml:space="preserve"> movimento.</w:t>
      </w:r>
    </w:p>
    <w:p w14:paraId="6C9FFBB7" w14:textId="77777777" w:rsidR="004D50C3" w:rsidRPr="00E67F8D" w:rsidRDefault="004D50C3" w:rsidP="004D50C3">
      <w:pPr>
        <w:tabs>
          <w:tab w:val="left" w:pos="1640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E67F8D">
        <w:rPr>
          <w:rFonts w:ascii="Times New Roman" w:eastAsia="Times New Roman" w:hAnsi="Times New Roman" w:cs="Times New Roman"/>
          <w:i/>
          <w:color w:val="000000" w:themeColor="text1"/>
        </w:rPr>
        <w:t xml:space="preserve">“A coisa que eu mais odeio é aquela coisa lá que eu falei sobre a raposa e o lobo. A tia, eu não gosto muito dela falar um texto e a gente ter que fazer, porque eu não consigo parar o troço que ela leu na minha cabeça pra eu poder desenhar, </w:t>
      </w:r>
      <w:r>
        <w:rPr>
          <w:rFonts w:ascii="Times New Roman" w:eastAsia="Times New Roman" w:hAnsi="Times New Roman" w:cs="Times New Roman"/>
          <w:i/>
          <w:color w:val="000000" w:themeColor="text1"/>
        </w:rPr>
        <w:t>[...]</w:t>
      </w:r>
      <w:r w:rsidRPr="00E67F8D">
        <w:rPr>
          <w:rFonts w:ascii="Times New Roman" w:eastAsia="Times New Roman" w:hAnsi="Times New Roman" w:cs="Times New Roman"/>
          <w:i/>
          <w:color w:val="000000" w:themeColor="text1"/>
        </w:rPr>
        <w:t xml:space="preserve">e eu fico só pensando em duas partes, uma parte cortada. Ela poderia pegar vários livrinhos, a gente poderia escolher o livro e </w:t>
      </w:r>
      <w:r>
        <w:rPr>
          <w:rFonts w:ascii="Times New Roman" w:eastAsia="Times New Roman" w:hAnsi="Times New Roman" w:cs="Times New Roman"/>
          <w:i/>
          <w:color w:val="000000" w:themeColor="text1"/>
        </w:rPr>
        <w:t>[...]</w:t>
      </w:r>
      <w:r w:rsidRPr="00E67F8D">
        <w:rPr>
          <w:rFonts w:ascii="Times New Roman" w:eastAsia="Times New Roman" w:hAnsi="Times New Roman" w:cs="Times New Roman"/>
          <w:i/>
          <w:color w:val="000000" w:themeColor="text1"/>
        </w:rPr>
        <w:t xml:space="preserve"> a gente ia fazer a história.”</w:t>
      </w:r>
    </w:p>
    <w:p w14:paraId="5F4E114A" w14:textId="35159DC7" w:rsidR="0064190E" w:rsidRDefault="004D50C3" w:rsidP="004D50C3">
      <w:pPr>
        <w:tabs>
          <w:tab w:val="left" w:pos="1640"/>
        </w:tabs>
        <w:spacing w:line="360" w:lineRule="auto"/>
        <w:jc w:val="both"/>
        <w:rPr>
          <w:rStyle w:val="fontstyle01"/>
        </w:rPr>
      </w:pPr>
      <w:r w:rsidRPr="0064190E">
        <w:rPr>
          <w:rFonts w:ascii="Times New Roman" w:eastAsia="Times New Roman" w:hAnsi="Times New Roman" w:cs="Times New Roman"/>
          <w:color w:val="000000" w:themeColor="text1"/>
        </w:rPr>
        <w:t>A criança provoca-nos a pensar: Por que não fazer de outro modo? Por que não experimentar</w:t>
      </w:r>
      <w:r w:rsidR="0064190E" w:rsidRPr="006419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4190E">
        <w:rPr>
          <w:rFonts w:ascii="Times New Roman" w:eastAsia="Times New Roman" w:hAnsi="Times New Roman" w:cs="Times New Roman"/>
          <w:color w:val="000000" w:themeColor="text1"/>
        </w:rPr>
        <w:t xml:space="preserve">em vez de interpretar? </w:t>
      </w:r>
      <w:r w:rsidR="0064190E" w:rsidRPr="0064190E">
        <w:rPr>
          <w:rStyle w:val="fontstyle01"/>
          <w:rFonts w:ascii="Times New Roman" w:hAnsi="Times New Roman" w:cs="Times New Roman"/>
        </w:rPr>
        <w:t>A ousadia de Deleuze</w:t>
      </w:r>
      <w:r w:rsidR="0064190E">
        <w:rPr>
          <w:rStyle w:val="fontstyle01"/>
          <w:rFonts w:ascii="Times New Roman" w:hAnsi="Times New Roman" w:cs="Times New Roman"/>
        </w:rPr>
        <w:t xml:space="preserve"> </w:t>
      </w:r>
      <w:r w:rsidR="0064190E" w:rsidRPr="0064190E">
        <w:rPr>
          <w:rFonts w:ascii="Times New Roman" w:eastAsia="Times New Roman" w:hAnsi="Times New Roman" w:cs="Times New Roman"/>
          <w:color w:val="000000" w:themeColor="text1"/>
        </w:rPr>
        <w:t>(1992)</w:t>
      </w:r>
      <w:r w:rsidR="003B6F51">
        <w:rPr>
          <w:rFonts w:ascii="Times New Roman" w:eastAsia="Times New Roman" w:hAnsi="Times New Roman" w:cs="Times New Roman"/>
          <w:color w:val="000000" w:themeColor="text1"/>
        </w:rPr>
        <w:t>,</w:t>
      </w:r>
      <w:r w:rsidR="0064190E" w:rsidRPr="006419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4190E" w:rsidRPr="0064190E">
        <w:rPr>
          <w:rStyle w:val="fontstyle01"/>
          <w:rFonts w:ascii="Times New Roman" w:hAnsi="Times New Roman" w:cs="Times New Roman"/>
        </w:rPr>
        <w:t>convida-nos a violentar o pensamento para experimentar</w:t>
      </w:r>
      <w:r w:rsidR="0064190E">
        <w:rPr>
          <w:rStyle w:val="fontstyle01"/>
        </w:rPr>
        <w:t xml:space="preserve"> e romper com</w:t>
      </w:r>
      <w:r w:rsidR="0064190E">
        <w:rPr>
          <w:rFonts w:ascii="TimesNewRomanPSMT" w:hAnsi="TimesNewRomanPSMT"/>
          <w:color w:val="000000"/>
        </w:rPr>
        <w:t xml:space="preserve"> </w:t>
      </w:r>
      <w:r w:rsidR="0064190E">
        <w:rPr>
          <w:rStyle w:val="fontstyle01"/>
        </w:rPr>
        <w:t xml:space="preserve">a ideia fixa de currículo. Experimentar por meio do pensamento! </w:t>
      </w:r>
    </w:p>
    <w:p w14:paraId="50889D1B" w14:textId="0DA3AD4D" w:rsidR="004D50C3" w:rsidRPr="00E67F8D" w:rsidRDefault="003B6F51" w:rsidP="004D50C3">
      <w:pPr>
        <w:tabs>
          <w:tab w:val="left" w:pos="16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N</w:t>
      </w:r>
      <w:r w:rsidR="004D50C3" w:rsidRPr="00E67F8D">
        <w:rPr>
          <w:rFonts w:ascii="Times New Roman" w:eastAsia="Times New Roman" w:hAnsi="Times New Roman" w:cs="Times New Roman"/>
          <w:color w:val="000000" w:themeColor="text1"/>
        </w:rPr>
        <w:t xml:space="preserve">a correria desenfreada do cotidiano escolar, nem sempre damos pausas no automatismo das ações, como nos lembra Larrosa (2002), para ouvir as crianças, também </w:t>
      </w:r>
      <w:r w:rsidR="004D50C3">
        <w:rPr>
          <w:rFonts w:ascii="Times New Roman" w:eastAsia="Times New Roman" w:hAnsi="Times New Roman" w:cs="Times New Roman"/>
          <w:color w:val="000000" w:themeColor="text1"/>
        </w:rPr>
        <w:t>‘</w:t>
      </w:r>
      <w:r w:rsidR="004D50C3" w:rsidRPr="00E67F8D">
        <w:rPr>
          <w:rFonts w:ascii="Times New Roman" w:eastAsia="Times New Roman" w:hAnsi="Times New Roman" w:cs="Times New Roman"/>
          <w:i/>
          <w:color w:val="000000" w:themeColor="text1"/>
        </w:rPr>
        <w:t>praticantespensantes</w:t>
      </w:r>
      <w:r w:rsidR="004D50C3">
        <w:rPr>
          <w:rFonts w:ascii="Times New Roman" w:eastAsia="Times New Roman" w:hAnsi="Times New Roman" w:cs="Times New Roman"/>
          <w:i/>
          <w:color w:val="000000" w:themeColor="text1"/>
        </w:rPr>
        <w:t>’</w:t>
      </w:r>
      <w:r w:rsidR="004D50C3">
        <w:rPr>
          <w:rStyle w:val="Refdenotaderodap"/>
          <w:rFonts w:ascii="Times New Roman" w:eastAsia="Times New Roman" w:hAnsi="Times New Roman" w:cs="Times New Roman"/>
          <w:i/>
          <w:color w:val="000000" w:themeColor="text1"/>
        </w:rPr>
        <w:footnoteReference w:id="1"/>
      </w:r>
      <w:r w:rsidR="004D50C3" w:rsidRPr="00E67F8D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4D50C3" w:rsidRPr="00E67F8D">
        <w:rPr>
          <w:rFonts w:ascii="Times New Roman" w:eastAsia="Times New Roman" w:hAnsi="Times New Roman" w:cs="Times New Roman"/>
          <w:color w:val="000000" w:themeColor="text1"/>
        </w:rPr>
        <w:t xml:space="preserve">dos currículos. Mas elas têm muito a dizer, inclusive a escolher modos outros de entrar em relação com o que é tecido junto com os signos, aqueles que </w:t>
      </w:r>
      <w:r w:rsidR="004D50C3" w:rsidRPr="00E67F8D">
        <w:rPr>
          <w:rFonts w:ascii="Times New Roman" w:eastAsia="Times New Roman" w:hAnsi="Times New Roman" w:cs="Times New Roman"/>
          <w:color w:val="000000" w:themeColor="text1"/>
        </w:rPr>
        <w:lastRenderedPageBreak/>
        <w:t>violentam o pensamento no movimento do aprender. Aprender que não pode ser controlado, que escapa da recognição, do dualismo e produz rachaduras na representação. Na violência do encontro com o signo, o pensamento se abre para pensar o impensado, contrariando a imagem dogmática do pensamento, aquela dos postulados (Deleuze, 2018).</w:t>
      </w:r>
    </w:p>
    <w:p w14:paraId="23FFF7F1" w14:textId="499B1645" w:rsidR="004D50C3" w:rsidRPr="00E67F8D" w:rsidRDefault="004D50C3" w:rsidP="004D50C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</w:pP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Entrelaçar a arte aos currículos para tornar visível aquilo que não se vê! Pela arte, podemos criar mundos outros, que nada têm a ver com o real, por meio dos encontros com o que força o pensamento a pensar. Acerca desse movimento, outra criança enunci</w:t>
      </w:r>
      <w:r w:rsidR="0064190E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ou</w:t>
      </w: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:</w:t>
      </w:r>
    </w:p>
    <w:p w14:paraId="2DD797F1" w14:textId="77777777" w:rsidR="004D50C3" w:rsidRPr="00E67F8D" w:rsidRDefault="004D50C3" w:rsidP="004D50C3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E67F8D">
        <w:rPr>
          <w:rFonts w:ascii="Times New Roman" w:eastAsia="Times New Roman" w:hAnsi="Times New Roman" w:cs="Times New Roman"/>
          <w:i/>
          <w:color w:val="000000" w:themeColor="text1"/>
        </w:rPr>
        <w:t xml:space="preserve">“A gente vai conhecendo as coisas que a gente nem sabia. Na história, a gente vai reconhecendo as palavras. Eu também gosto das brincadeiras de imaginar. A gente imagina outras coisas que não poderiam acontecer. A gente pode inventar que tem alguma coisa na mão, mas sem ter nada na mão. Tinha um filme que tinha uma águia que ela pensava que não tinha cor [...], mas as pessoas veem a cor, só ela que não consegue ver. </w:t>
      </w:r>
      <w:r>
        <w:rPr>
          <w:rFonts w:ascii="Times New Roman" w:eastAsia="Times New Roman" w:hAnsi="Times New Roman" w:cs="Times New Roman"/>
          <w:i/>
          <w:color w:val="000000" w:themeColor="text1"/>
        </w:rPr>
        <w:t>[...]</w:t>
      </w:r>
      <w:r w:rsidRPr="00E67F8D">
        <w:rPr>
          <w:rFonts w:ascii="Times New Roman" w:eastAsia="Times New Roman" w:hAnsi="Times New Roman" w:cs="Times New Roman"/>
          <w:i/>
          <w:color w:val="000000" w:themeColor="text1"/>
        </w:rPr>
        <w:t xml:space="preserve">. A águia ficou com um monte de cores e algumas dessas, não existia no mundo real, mas podia imaginar.” </w:t>
      </w:r>
    </w:p>
    <w:p w14:paraId="42ECC5A7" w14:textId="4AEC2958" w:rsidR="004D50C3" w:rsidRPr="00E67F8D" w:rsidRDefault="004D50C3" w:rsidP="004D50C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O discurso da criança é um convite para</w:t>
      </w:r>
      <w:r w:rsidRPr="00E67F8D">
        <w:rPr>
          <w:rFonts w:ascii="Times New Roman" w:eastAsia="Times New Roman" w:hAnsi="Times New Roman" w:cs="Times New Roman"/>
          <w:color w:val="000000" w:themeColor="text1"/>
        </w:rPr>
        <w:t xml:space="preserve"> provocar deslocamentos, desterritorializar, imaginar outros mundos, criar modos outros de </w:t>
      </w:r>
      <w:r w:rsidRPr="00F7746D">
        <w:rPr>
          <w:rFonts w:ascii="Times New Roman" w:eastAsia="Times New Roman" w:hAnsi="Times New Roman" w:cs="Times New Roman"/>
          <w:i/>
          <w:iCs/>
          <w:color w:val="000000" w:themeColor="text1"/>
        </w:rPr>
        <w:t>‘aprenderensinar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’</w:t>
      </w:r>
      <w:r>
        <w:rPr>
          <w:rStyle w:val="Refdenotaderodap"/>
          <w:rFonts w:ascii="Times New Roman" w:eastAsia="Times New Roman" w:hAnsi="Times New Roman" w:cs="Times New Roman"/>
          <w:i/>
          <w:iCs/>
          <w:color w:val="000000" w:themeColor="text1"/>
        </w:rPr>
        <w:footnoteReference w:id="2"/>
      </w:r>
      <w:r w:rsidRPr="00E67F8D">
        <w:rPr>
          <w:rFonts w:ascii="Times New Roman" w:eastAsia="Times New Roman" w:hAnsi="Times New Roman" w:cs="Times New Roman"/>
          <w:color w:val="000000" w:themeColor="text1"/>
        </w:rPr>
        <w:t>...e por que não com a arte? E quem disse que tem que ser ou isto ou aquilo? Pode ser tudo junto e misturado! Uma professora cont</w:t>
      </w:r>
      <w:r w:rsidR="0064190E">
        <w:rPr>
          <w:rFonts w:ascii="Times New Roman" w:eastAsia="Times New Roman" w:hAnsi="Times New Roman" w:cs="Times New Roman"/>
          <w:color w:val="000000" w:themeColor="text1"/>
        </w:rPr>
        <w:t>ou</w:t>
      </w:r>
      <w:r w:rsidRPr="00E67F8D">
        <w:rPr>
          <w:rFonts w:ascii="Times New Roman" w:eastAsia="Times New Roman" w:hAnsi="Times New Roman" w:cs="Times New Roman"/>
          <w:color w:val="000000" w:themeColor="text1"/>
        </w:rPr>
        <w:t>-nos acerca de</w:t>
      </w:r>
      <w:r w:rsidR="003B6F51">
        <w:rPr>
          <w:rFonts w:ascii="Times New Roman" w:eastAsia="Times New Roman" w:hAnsi="Times New Roman" w:cs="Times New Roman"/>
          <w:color w:val="000000" w:themeColor="text1"/>
        </w:rPr>
        <w:t xml:space="preserve">sse </w:t>
      </w:r>
      <w:r w:rsidRPr="00E67F8D">
        <w:rPr>
          <w:rFonts w:ascii="Times New Roman" w:eastAsia="Times New Roman" w:hAnsi="Times New Roman" w:cs="Times New Roman"/>
          <w:color w:val="000000" w:themeColor="text1"/>
        </w:rPr>
        <w:t>movimento de abrir-se a outros possíveis, com a arte.</w:t>
      </w:r>
    </w:p>
    <w:p w14:paraId="10676DFD" w14:textId="77777777" w:rsidR="004D50C3" w:rsidRDefault="004D50C3" w:rsidP="004D50C3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E67F8D">
        <w:rPr>
          <w:rFonts w:ascii="Times New Roman" w:eastAsia="Times New Roman" w:hAnsi="Times New Roman" w:cs="Times New Roman"/>
          <w:i/>
          <w:color w:val="000000" w:themeColor="text1"/>
        </w:rPr>
        <w:t xml:space="preserve">“Eu levei o poema “Ou isto ou aquilo” pra trabalhar com eles. [...]Quando eu comecei a ler, na primeira estrofe, quando fala ou se tem chuva ou se tem sol, ou se tem sol ou se tem chuva, uma criança já questionou, que às vezes está sol e começa a chover, que às vezes está chovendo e abre o sol, e aí a gente começou a fazer esse movimento de, a cada estrofe que eu lia, eu perguntava a eles se realmente era uma coisa ou outra e eles foram conversando, discutindo, pensando em estratégias. Eles realmente embarcaram e </w:t>
      </w:r>
      <w:r w:rsidRPr="00E67F8D">
        <w:rPr>
          <w:rFonts w:ascii="Times New Roman" w:eastAsia="Times New Roman" w:hAnsi="Times New Roman" w:cs="Times New Roman"/>
          <w:i/>
          <w:color w:val="000000" w:themeColor="text1"/>
        </w:rPr>
        <w:lastRenderedPageBreak/>
        <w:t>queriam participar da atividade. Até alunos que às vezes não participam tanto, ficaram interessados em contra-argumentar e tentar pensar em estratégias para não ser ou um ou outro, para ter como as duas coisas acontecerem. E aí virou meio que um debate assim, que eles começaram a construir argumentos entre eles e conversar, eles mesmos falavam, ah, não, esse aqui acho que não funcionou não, e aí a gente foi conversando sobre o texto assim. Por exemplo, na parte que fala, ou se calça luva e não se põe o anel, ou se põe o anel e não se calça luva, eles pensaram que dá pra colocar sim o anel em cima da luva e as pessoas vão ver que o anel vai tá ali e a luva também. Outra criança falou também que dá pra usar o anel embaixo da luva. As outras pessoas não vão ver, mas a pessoa que está usando, vai sentir e vai saber que o anel tá ali. Então não vai ser uma coisa ou outra, dá pra usar os dois ao mesmo tempo de diferentes formas, inclusive, por cima da luva ou embaixo. A parte do dinheiro também, ou guarda o dinheiro e não compra o doce ou compra o doce e não gasta o dinheiro. Eles pensaram que não precisava gastar o dinheiro todo, você gastava uma quantidade com o doce e o troco que sobrasse, você guardava e aí daria para fazer as duas coisas, você guardava o dinheiro e não ficava sem o doce. E foi esse o movimento. Eles foram discutindo assim com o texto e pensando em estratégias pra contrapor a Cecília.”</w:t>
      </w:r>
    </w:p>
    <w:p w14:paraId="6AF33FF9" w14:textId="34C45FC9" w:rsidR="004D50C3" w:rsidRPr="00783D2C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E67F8D">
        <w:rPr>
          <w:rFonts w:ascii="Times New Roman" w:hAnsi="Times New Roman" w:cs="Times New Roman"/>
        </w:rPr>
        <w:t xml:space="preserve">Experimentações curriculares entrelaçadas à arte podem fazer fissuras nas fixações do currículo que tenta ditar modos únicos de </w:t>
      </w:r>
      <w:r w:rsidRPr="007A72ED">
        <w:rPr>
          <w:rFonts w:ascii="Times New Roman" w:hAnsi="Times New Roman" w:cs="Times New Roman"/>
          <w:i/>
          <w:iCs/>
        </w:rPr>
        <w:t>‘aprenderensinar’</w:t>
      </w:r>
      <w:r w:rsidRPr="00E67F8D">
        <w:rPr>
          <w:rFonts w:ascii="Times New Roman" w:hAnsi="Times New Roman" w:cs="Times New Roman"/>
        </w:rPr>
        <w:t xml:space="preserve">. A quem interessam as práticas esvaziadas de sentido, em que os </w:t>
      </w:r>
      <w:r w:rsidRPr="007A72ED">
        <w:rPr>
          <w:rFonts w:ascii="Times New Roman" w:hAnsi="Times New Roman" w:cs="Times New Roman"/>
          <w:i/>
          <w:iCs/>
        </w:rPr>
        <w:t>‘praticantespensantes’</w:t>
      </w:r>
      <w:r w:rsidRPr="00E67F8D">
        <w:rPr>
          <w:rFonts w:ascii="Times New Roman" w:hAnsi="Times New Roman" w:cs="Times New Roman"/>
        </w:rPr>
        <w:t xml:space="preserve"> do cotidiano escolar têm a tarefa apenas de reproduzir? Apostamos na escola como corpo coletivo (Carvalho, 2009) para a constituição de movimentos curriculares que forcem o pensamento a questionar o estabelecido, a perguntar qual é o sentido, a entrar em relação com o que é </w:t>
      </w:r>
      <w:r w:rsidRPr="00783D2C">
        <w:rPr>
          <w:rFonts w:ascii="Times New Roman" w:hAnsi="Times New Roman" w:cs="Times New Roman"/>
          <w:i/>
          <w:iCs/>
        </w:rPr>
        <w:t>‘pensadovividosentido’</w:t>
      </w:r>
      <w:r w:rsidRPr="00E67F8D">
        <w:rPr>
          <w:rFonts w:ascii="Times New Roman" w:hAnsi="Times New Roman" w:cs="Times New Roman"/>
        </w:rPr>
        <w:t xml:space="preserve"> e faz a vida transbordar. Apostamos em movimentos curriculares que se proponham, em vez de reproduzir, experimentar. Experimentar modos outros de ser e de estar na escola, com a arte</w:t>
      </w:r>
      <w:r>
        <w:rPr>
          <w:rFonts w:ascii="Times New Roman" w:hAnsi="Times New Roman" w:cs="Times New Roman"/>
        </w:rPr>
        <w:t xml:space="preserve">, </w:t>
      </w: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para deslocar pensamentos e nos transportar a outros possíveis, imaginar outros modos de ser e de estar no mundo, como nos lembr</w:t>
      </w:r>
      <w:r w:rsidR="00AA4C92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>ou</w:t>
      </w:r>
      <w:r w:rsidRPr="00E67F8D">
        <w:rPr>
          <w:rFonts w:ascii="Times New Roman" w:eastAsia="Times New Roman" w:hAnsi="Times New Roman" w:cs="Times New Roman"/>
          <w:color w:val="000000" w:themeColor="text1"/>
          <w:shd w:val="clear" w:color="auto" w:fill="FDFFFF"/>
        </w:rPr>
        <w:t xml:space="preserve"> uma criança que gosta de inventar:</w:t>
      </w:r>
    </w:p>
    <w:p w14:paraId="10EA3516" w14:textId="77777777" w:rsidR="004D50C3" w:rsidRPr="00E67F8D" w:rsidRDefault="004D50C3" w:rsidP="004D50C3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E67F8D">
        <w:rPr>
          <w:rFonts w:ascii="Times New Roman" w:eastAsia="Times New Roman" w:hAnsi="Times New Roman" w:cs="Times New Roman"/>
          <w:i/>
          <w:color w:val="000000" w:themeColor="text1"/>
        </w:rPr>
        <w:lastRenderedPageBreak/>
        <w:t>“Todos os dias eu levo livro pra ler. Eu fico contando as histórias que eu fico inventando na minha cabeça e ela (a amiga) fica falando, ih, que falta de imaginação! Uai, qual o problema? Não pode imaginar mais não? Ela fala que são umas histórias nada a ver”.</w:t>
      </w:r>
    </w:p>
    <w:p w14:paraId="040349C3" w14:textId="77777777" w:rsidR="004D50C3" w:rsidRPr="00E67F8D" w:rsidRDefault="004D50C3" w:rsidP="004D50C3">
      <w:pPr>
        <w:spacing w:line="360" w:lineRule="auto"/>
        <w:jc w:val="both"/>
        <w:rPr>
          <w:rFonts w:ascii="Times New Roman" w:eastAsia="TimesNewRomanPSMT" w:hAnsi="Times New Roman" w:cs="Times New Roman"/>
          <w:color w:val="000000" w:themeColor="text1"/>
        </w:rPr>
      </w:pPr>
      <w:r w:rsidRPr="00E67F8D">
        <w:rPr>
          <w:rFonts w:ascii="Times New Roman" w:eastAsia="Times New Roman" w:hAnsi="Times New Roman" w:cs="Times New Roman"/>
          <w:iCs/>
          <w:color w:val="000000" w:themeColor="text1"/>
        </w:rPr>
        <w:t>Como um convite a experimentar, sem a intenção de convencer, mas de contagiar, concluímos</w:t>
      </w:r>
      <w:r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Pr="00E67F8D">
        <w:rPr>
          <w:rFonts w:ascii="Times New Roman" w:eastAsia="Times New Roman" w:hAnsi="Times New Roman" w:cs="Times New Roman"/>
          <w:iCs/>
          <w:color w:val="000000" w:themeColor="text1"/>
        </w:rPr>
        <w:t>sempre abert</w:t>
      </w:r>
      <w:r>
        <w:rPr>
          <w:rFonts w:ascii="Times New Roman" w:eastAsia="Times New Roman" w:hAnsi="Times New Roman" w:cs="Times New Roman"/>
          <w:iCs/>
          <w:color w:val="000000" w:themeColor="text1"/>
        </w:rPr>
        <w:t>as</w:t>
      </w:r>
      <w:r w:rsidRPr="00E67F8D">
        <w:rPr>
          <w:rFonts w:ascii="Times New Roman" w:eastAsia="Times New Roman" w:hAnsi="Times New Roman" w:cs="Times New Roman"/>
          <w:iCs/>
          <w:color w:val="000000" w:themeColor="text1"/>
        </w:rPr>
        <w:t xml:space="preserve"> às experimentações</w:t>
      </w:r>
      <w:r>
        <w:rPr>
          <w:rFonts w:ascii="Times New Roman" w:eastAsia="Times New Roman" w:hAnsi="Times New Roman" w:cs="Times New Roman"/>
          <w:iCs/>
          <w:color w:val="000000" w:themeColor="text1"/>
        </w:rPr>
        <w:t xml:space="preserve">) </w:t>
      </w:r>
      <w:r w:rsidRPr="00E67F8D">
        <w:rPr>
          <w:rFonts w:ascii="Times New Roman" w:eastAsia="Times New Roman" w:hAnsi="Times New Roman" w:cs="Times New Roman"/>
          <w:iCs/>
          <w:color w:val="000000" w:themeColor="text1"/>
        </w:rPr>
        <w:t xml:space="preserve">que, </w:t>
      </w:r>
      <w:r>
        <w:rPr>
          <w:rFonts w:ascii="Times New Roman" w:eastAsia="Times New Roman" w:hAnsi="Times New Roman" w:cs="Times New Roman"/>
          <w:iCs/>
          <w:color w:val="000000" w:themeColor="text1"/>
        </w:rPr>
        <w:t>no cotidiano escolar</w:t>
      </w:r>
      <w:r w:rsidRPr="00E67F8D">
        <w:rPr>
          <w:rFonts w:ascii="Times New Roman" w:eastAsia="Times New Roman" w:hAnsi="Times New Roman" w:cs="Times New Roman"/>
          <w:iCs/>
          <w:color w:val="000000" w:themeColor="text1"/>
        </w:rPr>
        <w:t xml:space="preserve">, entre formas e forças, há criação de movimentos curriculares de afirmação da vida, num exercício de pensamento que se abre ao novo, ao impensável, rachando postulados e inventando outros modos de existir, com a arte. </w:t>
      </w:r>
    </w:p>
    <w:p w14:paraId="7FF61692" w14:textId="77777777" w:rsidR="003E142D" w:rsidRDefault="00E2659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743CF6DF" w14:textId="77777777" w:rsidR="004D50C3" w:rsidRPr="003F0D5A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3F0D5A">
        <w:rPr>
          <w:rFonts w:ascii="Times New Roman" w:hAnsi="Times New Roman" w:cs="Times New Roman"/>
        </w:rPr>
        <w:t xml:space="preserve">ALVES, Nilda. Sobre as redes educativas que formamos e que nos formam. In: Alves, Nilda. </w:t>
      </w:r>
      <w:r w:rsidRPr="003F0D5A">
        <w:rPr>
          <w:rFonts w:ascii="Times New Roman" w:hAnsi="Times New Roman" w:cs="Times New Roman"/>
          <w:b/>
          <w:bCs/>
        </w:rPr>
        <w:t>Práticas pedagógicas em imagens e narrativas</w:t>
      </w:r>
      <w:r w:rsidRPr="003F0D5A">
        <w:rPr>
          <w:rFonts w:ascii="Times New Roman" w:hAnsi="Times New Roman" w:cs="Times New Roman"/>
        </w:rPr>
        <w:t xml:space="preserve"> – memórias de processos didáticos e curriculares para pensar as escolas hoje. S. Paulo: Cortez, 2019, p. 115-133. </w:t>
      </w:r>
    </w:p>
    <w:p w14:paraId="61D7C3D1" w14:textId="77777777" w:rsidR="004D50C3" w:rsidRPr="003F0D5A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3F0D5A">
        <w:rPr>
          <w:rFonts w:ascii="Times New Roman" w:hAnsi="Times New Roman" w:cs="Times New Roman"/>
        </w:rPr>
        <w:t xml:space="preserve">ALVES, Nilda; ANDRADE, Nívea; CALDAS, Alessandra Nunes. Os movimentos necessários às pesquisas com os cotidianos – após muitas ‘conversas’ acerca deles. In: OLIVEIRA, Inês Barbosa de; PEIXOTO, Leonardo; SUSSEKIND, Maria Luiza (org.) </w:t>
      </w:r>
      <w:r w:rsidRPr="003F0D5A">
        <w:rPr>
          <w:rFonts w:ascii="Times New Roman" w:hAnsi="Times New Roman" w:cs="Times New Roman"/>
          <w:b/>
          <w:bCs/>
        </w:rPr>
        <w:t>Estudos do cotidiano, currículo e formação docente</w:t>
      </w:r>
      <w:r w:rsidRPr="003F0D5A">
        <w:rPr>
          <w:rFonts w:ascii="Times New Roman" w:hAnsi="Times New Roman" w:cs="Times New Roman"/>
        </w:rPr>
        <w:t xml:space="preserve"> - questões metodológicas, políticas e epistemológicas. Curitiba: CRV, 2019.</w:t>
      </w:r>
    </w:p>
    <w:p w14:paraId="2D801E0A" w14:textId="77777777" w:rsidR="004D50C3" w:rsidRPr="003F0D5A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3F0D5A">
        <w:rPr>
          <w:rFonts w:ascii="Times New Roman" w:hAnsi="Times New Roman" w:cs="Times New Roman"/>
        </w:rPr>
        <w:t xml:space="preserve">BARROS, Manoel de. </w:t>
      </w:r>
      <w:r w:rsidRPr="003F0D5A">
        <w:rPr>
          <w:rFonts w:ascii="Times New Roman" w:hAnsi="Times New Roman" w:cs="Times New Roman"/>
          <w:b/>
          <w:bCs/>
        </w:rPr>
        <w:t>Memórias inventadas</w:t>
      </w:r>
      <w:r w:rsidRPr="003F0D5A">
        <w:rPr>
          <w:rFonts w:ascii="Times New Roman" w:hAnsi="Times New Roman" w:cs="Times New Roman"/>
        </w:rPr>
        <w:t>. Rio de janeiro: Alfaguara, 2018.</w:t>
      </w:r>
    </w:p>
    <w:p w14:paraId="270D3BCD" w14:textId="77777777" w:rsidR="004D50C3" w:rsidRPr="003F0D5A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3F0D5A">
        <w:rPr>
          <w:rFonts w:ascii="Times New Roman" w:hAnsi="Times New Roman" w:cs="Times New Roman"/>
        </w:rPr>
        <w:t xml:space="preserve">BONDÍA, Jorge Larrosa. </w:t>
      </w:r>
      <w:r w:rsidRPr="003F0D5A">
        <w:rPr>
          <w:rFonts w:ascii="Times New Roman" w:hAnsi="Times New Roman" w:cs="Times New Roman"/>
          <w:b/>
          <w:bCs/>
        </w:rPr>
        <w:t>Notas sobre a experiência e o saber de experiência</w:t>
      </w:r>
      <w:r w:rsidRPr="003F0D5A">
        <w:rPr>
          <w:rFonts w:ascii="Times New Roman" w:hAnsi="Times New Roman" w:cs="Times New Roman"/>
        </w:rPr>
        <w:t>. Tradução de João Wanderley Geraldi. Revista Brasileira de Educação. Jan./fev./mar./abr. 2002 N”19.</w:t>
      </w:r>
    </w:p>
    <w:p w14:paraId="41BBFCF7" w14:textId="28F87EEF" w:rsidR="004D50C3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3F0D5A">
        <w:rPr>
          <w:rFonts w:ascii="Times New Roman" w:hAnsi="Times New Roman" w:cs="Times New Roman"/>
        </w:rPr>
        <w:t xml:space="preserve">CARVALHO, Janete Magalhães. </w:t>
      </w:r>
      <w:r w:rsidRPr="003F0D5A">
        <w:rPr>
          <w:rFonts w:ascii="Times New Roman" w:hAnsi="Times New Roman" w:cs="Times New Roman"/>
          <w:b/>
          <w:bCs/>
        </w:rPr>
        <w:t>O cotidiano escolar como comunidade de afetos</w:t>
      </w:r>
      <w:r w:rsidRPr="003F0D5A">
        <w:rPr>
          <w:rFonts w:ascii="Times New Roman" w:hAnsi="Times New Roman" w:cs="Times New Roman"/>
        </w:rPr>
        <w:t>. Petrópolis, RJ: DP et al. Brasília, DF, 2009, 224 p.</w:t>
      </w:r>
    </w:p>
    <w:p w14:paraId="602A50BE" w14:textId="3B4C670D" w:rsidR="0064190E" w:rsidRPr="003F0D5A" w:rsidRDefault="0064190E" w:rsidP="004D50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fontstyle01"/>
        </w:rPr>
        <w:t xml:space="preserve">DELEUZE, Gilles. </w:t>
      </w:r>
      <w:r>
        <w:rPr>
          <w:rStyle w:val="fontstyle21"/>
        </w:rPr>
        <w:t>Conversações</w:t>
      </w:r>
      <w:r>
        <w:rPr>
          <w:rStyle w:val="fontstyle01"/>
        </w:rPr>
        <w:t>. Trad. Peter Pál Pelbart. Ed. 34, São Paulo, 1992.</w:t>
      </w:r>
    </w:p>
    <w:p w14:paraId="63E4733C" w14:textId="77777777" w:rsidR="004D50C3" w:rsidRPr="003F0D5A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3F0D5A">
        <w:rPr>
          <w:rFonts w:ascii="Times New Roman" w:hAnsi="Times New Roman" w:cs="Times New Roman"/>
        </w:rPr>
        <w:t xml:space="preserve">DELEUZE, Gilles. </w:t>
      </w:r>
      <w:r w:rsidRPr="003F0D5A">
        <w:rPr>
          <w:rFonts w:ascii="Times New Roman" w:hAnsi="Times New Roman" w:cs="Times New Roman"/>
          <w:b/>
          <w:bCs/>
        </w:rPr>
        <w:t>Diferença e repetição</w:t>
      </w:r>
      <w:r w:rsidRPr="003F0D5A">
        <w:rPr>
          <w:rFonts w:ascii="Times New Roman" w:hAnsi="Times New Roman" w:cs="Times New Roman"/>
        </w:rPr>
        <w:t>. Trad. Luiz Orlandi e Roberto Machado. 3. ed. Editora: Paz &amp; Terra, 2018.</w:t>
      </w:r>
    </w:p>
    <w:p w14:paraId="4E25A707" w14:textId="77777777" w:rsidR="004D50C3" w:rsidRPr="003F0D5A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3F0D5A">
        <w:rPr>
          <w:rFonts w:ascii="Times New Roman" w:hAnsi="Times New Roman" w:cs="Times New Roman"/>
        </w:rPr>
        <w:lastRenderedPageBreak/>
        <w:t xml:space="preserve">DELEUZE, Gilles. </w:t>
      </w:r>
      <w:r w:rsidRPr="003F0D5A">
        <w:rPr>
          <w:rFonts w:ascii="Times New Roman" w:hAnsi="Times New Roman" w:cs="Times New Roman"/>
          <w:b/>
          <w:bCs/>
        </w:rPr>
        <w:t>Proust e os signos</w:t>
      </w:r>
      <w:r w:rsidRPr="003F0D5A">
        <w:rPr>
          <w:rFonts w:ascii="Times New Roman" w:hAnsi="Times New Roman" w:cs="Times New Roman"/>
        </w:rPr>
        <w:t>. 2. ed. Tradução de Antônio Piquet e Roberto Machado. Rio de Janeiro: Forense Universitária, 2003.</w:t>
      </w:r>
    </w:p>
    <w:p w14:paraId="15859668" w14:textId="77777777" w:rsidR="004D50C3" w:rsidRPr="003F0D5A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3F0D5A">
        <w:rPr>
          <w:rFonts w:ascii="Times New Roman" w:hAnsi="Times New Roman" w:cs="Times New Roman"/>
        </w:rPr>
        <w:t xml:space="preserve">DELEUZE, Gilles.; GUATTARI, Félix. </w:t>
      </w:r>
      <w:r w:rsidRPr="003F0D5A">
        <w:rPr>
          <w:rFonts w:ascii="Times New Roman" w:hAnsi="Times New Roman" w:cs="Times New Roman"/>
          <w:b/>
          <w:bCs/>
        </w:rPr>
        <w:t>Mil platôs</w:t>
      </w:r>
      <w:r w:rsidRPr="003F0D5A">
        <w:rPr>
          <w:rFonts w:ascii="Times New Roman" w:hAnsi="Times New Roman" w:cs="Times New Roman"/>
        </w:rPr>
        <w:t>: capitalismo e esquizofrenia. Tradução de Ana Lúcia de Oliveira, Aurélio Guerra Neto e Célia Pinto Costa. v. 1. Rio de Janeiro: Ed. 34, 2011, 128 p.</w:t>
      </w:r>
    </w:p>
    <w:p w14:paraId="40E7C59C" w14:textId="77777777" w:rsidR="004D50C3" w:rsidRPr="003F0D5A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  <w:r w:rsidRPr="003F0D5A">
        <w:rPr>
          <w:rFonts w:ascii="Times New Roman" w:hAnsi="Times New Roman" w:cs="Times New Roman"/>
        </w:rPr>
        <w:t xml:space="preserve">ROLNIK, Suely. </w:t>
      </w:r>
      <w:r w:rsidRPr="003F0D5A">
        <w:rPr>
          <w:rFonts w:ascii="Times New Roman" w:hAnsi="Times New Roman" w:cs="Times New Roman"/>
          <w:b/>
          <w:bCs/>
        </w:rPr>
        <w:t>Cartografia Sentimental</w:t>
      </w:r>
      <w:r w:rsidRPr="003F0D5A">
        <w:rPr>
          <w:rFonts w:ascii="Times New Roman" w:hAnsi="Times New Roman" w:cs="Times New Roman"/>
        </w:rPr>
        <w:t>: transformações contemporâneas do desejo. São Paulo. Estação Liberdade, 1989.</w:t>
      </w:r>
    </w:p>
    <w:p w14:paraId="1694C37F" w14:textId="77777777" w:rsidR="004D50C3" w:rsidRPr="003F0D5A" w:rsidRDefault="004D50C3" w:rsidP="004D50C3">
      <w:pPr>
        <w:spacing w:line="360" w:lineRule="auto"/>
        <w:jc w:val="both"/>
        <w:rPr>
          <w:rFonts w:ascii="Times New Roman" w:hAnsi="Times New Roman" w:cs="Times New Roman"/>
        </w:rPr>
      </w:pPr>
    </w:p>
    <w:p w14:paraId="7FF61699" w14:textId="77777777" w:rsidR="003E142D" w:rsidRDefault="003E142D">
      <w:pPr>
        <w:rPr>
          <w:rFonts w:ascii="Times New Roman" w:eastAsia="Times New Roman" w:hAnsi="Times New Roman" w:cs="Times New Roman"/>
        </w:rPr>
      </w:pPr>
    </w:p>
    <w:p w14:paraId="7FF6169A" w14:textId="77777777" w:rsidR="003E142D" w:rsidRDefault="003E142D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sectPr w:rsidR="003E1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616BA" w14:textId="77777777" w:rsidR="00E26591" w:rsidRDefault="00E26591">
      <w:r>
        <w:separator/>
      </w:r>
    </w:p>
  </w:endnote>
  <w:endnote w:type="continuationSeparator" w:id="0">
    <w:p w14:paraId="7FF616BB" w14:textId="77777777" w:rsidR="00E26591" w:rsidRDefault="00E2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16BE" w14:textId="77777777" w:rsidR="003E142D" w:rsidRDefault="003E1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16BF" w14:textId="77777777" w:rsidR="003E142D" w:rsidRDefault="003E1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16C1" w14:textId="77777777" w:rsidR="003E142D" w:rsidRDefault="003E1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616B8" w14:textId="77777777" w:rsidR="00E26591" w:rsidRDefault="00E26591">
      <w:r>
        <w:separator/>
      </w:r>
    </w:p>
  </w:footnote>
  <w:footnote w:type="continuationSeparator" w:id="0">
    <w:p w14:paraId="7FF616B9" w14:textId="77777777" w:rsidR="00E26591" w:rsidRDefault="00E26591">
      <w:r>
        <w:continuationSeparator/>
      </w:r>
    </w:p>
  </w:footnote>
  <w:footnote w:id="1">
    <w:p w14:paraId="0D317D3C" w14:textId="77777777" w:rsidR="004D50C3" w:rsidRPr="00F7746D" w:rsidRDefault="004D50C3" w:rsidP="004D50C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F7746D">
        <w:rPr>
          <w:rFonts w:ascii="Times New Roman" w:hAnsi="Times New Roman" w:cs="Times New Roman"/>
        </w:rPr>
        <w:t xml:space="preserve">Concordamos com a professora Inês Barbosa de Oliveira, na afirmação de que, para Certeau, os seres humanos nos cotidianos, são praticantes e criam, nesses </w:t>
      </w:r>
      <w:r w:rsidRPr="00F7746D">
        <w:rPr>
          <w:rFonts w:ascii="Times New Roman" w:hAnsi="Times New Roman" w:cs="Times New Roman"/>
          <w:i/>
          <w:iCs/>
        </w:rPr>
        <w:t>‘espaçostempos’</w:t>
      </w:r>
      <w:r w:rsidRPr="00F7746D">
        <w:rPr>
          <w:rFonts w:ascii="Times New Roman" w:hAnsi="Times New Roman" w:cs="Times New Roman"/>
        </w:rPr>
        <w:t xml:space="preserve">, conhecimento permanentemente, por isso, são </w:t>
      </w:r>
      <w:r w:rsidRPr="00F7746D">
        <w:rPr>
          <w:rFonts w:ascii="Times New Roman" w:hAnsi="Times New Roman" w:cs="Times New Roman"/>
          <w:i/>
          <w:iCs/>
        </w:rPr>
        <w:t>‘praticantespensantes’</w:t>
      </w:r>
      <w:r w:rsidRPr="00F7746D">
        <w:rPr>
          <w:rFonts w:ascii="Times New Roman" w:hAnsi="Times New Roman" w:cs="Times New Roman"/>
        </w:rPr>
        <w:t xml:space="preserve"> (Andrade; Caldas; Alves, 2019).</w:t>
      </w:r>
    </w:p>
  </w:footnote>
  <w:footnote w:id="2">
    <w:p w14:paraId="3E9E0D89" w14:textId="77777777" w:rsidR="004D50C3" w:rsidRPr="00F7746D" w:rsidRDefault="004D50C3" w:rsidP="004D50C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F7746D">
        <w:rPr>
          <w:rFonts w:ascii="Times New Roman" w:hAnsi="Times New Roman" w:cs="Times New Roman"/>
        </w:rPr>
        <w:t>Nesta escrita, algumas palavras são grafadas juntas, em itálico e entre aspas simples, na intenção de conferir sentidos outros àquilo que acontece simultaneamente, como aprendemos com Nilda Alves (2019).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16BC" w14:textId="77777777" w:rsidR="003E142D" w:rsidRDefault="003E1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16BD" w14:textId="77777777" w:rsidR="003E142D" w:rsidRDefault="00E265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FF616C2" wp14:editId="7FF616C3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16C0" w14:textId="77777777" w:rsidR="003E142D" w:rsidRDefault="003E1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26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7195D2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2D"/>
    <w:rsid w:val="00132B2C"/>
    <w:rsid w:val="003B6F51"/>
    <w:rsid w:val="003E142D"/>
    <w:rsid w:val="004D50C3"/>
    <w:rsid w:val="0064190E"/>
    <w:rsid w:val="00AA4C92"/>
    <w:rsid w:val="00E26591"/>
    <w:rsid w:val="00F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1681"/>
  <w15:docId w15:val="{268BDC96-7677-1148-9C53-7C74B072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D50C3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0C3"/>
    <w:rPr>
      <w:rFonts w:asciiTheme="minorHAnsi" w:eastAsiaTheme="minorEastAsia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50C3"/>
    <w:rPr>
      <w:vertAlign w:val="superscript"/>
    </w:rPr>
  </w:style>
  <w:style w:type="character" w:customStyle="1" w:styleId="fontstyle01">
    <w:name w:val="fontstyle01"/>
    <w:basedOn w:val="Fontepargpadro"/>
    <w:rsid w:val="006419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4190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1963</Words>
  <Characters>10603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Andrea Gabriel</cp:lastModifiedBy>
  <cp:revision>3</cp:revision>
  <dcterms:created xsi:type="dcterms:W3CDTF">2024-05-11T22:26:00Z</dcterms:created>
  <dcterms:modified xsi:type="dcterms:W3CDTF">2024-05-31T20:11:00Z</dcterms:modified>
</cp:coreProperties>
</file>