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548" w:rsidRDefault="00962548" w:rsidP="0096254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62548">
        <w:rPr>
          <w:rFonts w:ascii="Times New Roman" w:hAnsi="Times New Roman" w:cs="Times New Roman"/>
          <w:b/>
          <w:sz w:val="24"/>
          <w:szCs w:val="24"/>
        </w:rPr>
        <w:t>ANÁLISE DO CASO DOS TRABALHADORES DA FAZENDA BRASIL VERDE Vs. BRASIL</w:t>
      </w:r>
      <w:r w:rsidRPr="00962548">
        <w:rPr>
          <w:rFonts w:ascii="Times New Roman" w:hAnsi="Times New Roman"/>
          <w:b/>
          <w:sz w:val="24"/>
          <w:szCs w:val="24"/>
        </w:rPr>
        <w:t xml:space="preserve"> À LUZ DO DIREITO INTERNACIONAL: O ESTADO BRASILEIRO OBSERVOU A NORMA </w:t>
      </w:r>
      <w:r w:rsidRPr="00B77985">
        <w:rPr>
          <w:rFonts w:ascii="Times New Roman" w:hAnsi="Times New Roman"/>
          <w:b/>
          <w:i/>
          <w:sz w:val="24"/>
          <w:szCs w:val="24"/>
        </w:rPr>
        <w:t>JUS COGENS</w:t>
      </w:r>
      <w:r w:rsidR="009D3BAB">
        <w:rPr>
          <w:rFonts w:ascii="Times New Roman" w:hAnsi="Times New Roman"/>
          <w:b/>
          <w:sz w:val="24"/>
          <w:szCs w:val="24"/>
        </w:rPr>
        <w:t xml:space="preserve"> DE PROIBIÇÃO À</w:t>
      </w:r>
      <w:r w:rsidRPr="00962548">
        <w:rPr>
          <w:rFonts w:ascii="Times New Roman" w:hAnsi="Times New Roman"/>
          <w:b/>
          <w:sz w:val="24"/>
          <w:szCs w:val="24"/>
        </w:rPr>
        <w:t xml:space="preserve"> ESCRAVIDÃO?</w:t>
      </w:r>
    </w:p>
    <w:p w:rsidR="00AC6C68" w:rsidRDefault="00AC6C68" w:rsidP="00AC6C6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3FA">
        <w:rPr>
          <w:rFonts w:ascii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3BAB">
        <w:rPr>
          <w:rFonts w:ascii="Times New Roman" w:hAnsi="Times New Roman" w:cs="Times New Roman"/>
          <w:sz w:val="24"/>
          <w:szCs w:val="24"/>
        </w:rPr>
        <w:t>Corte Interamericana de Direitos Humanos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D3BAB">
        <w:rPr>
          <w:rFonts w:ascii="Times New Roman" w:hAnsi="Times New Roman" w:cs="Times New Roman"/>
          <w:sz w:val="24"/>
          <w:szCs w:val="24"/>
        </w:rPr>
        <w:t xml:space="preserve">Fazenda </w:t>
      </w:r>
      <w:r>
        <w:rPr>
          <w:rFonts w:ascii="Times New Roman" w:hAnsi="Times New Roman" w:cs="Times New Roman"/>
          <w:sz w:val="24"/>
          <w:szCs w:val="24"/>
        </w:rPr>
        <w:t>Brasil Verde,</w:t>
      </w:r>
      <w:r w:rsidRPr="009D3BAB">
        <w:rPr>
          <w:rFonts w:ascii="Times New Roman" w:hAnsi="Times New Roman" w:cs="Times New Roman"/>
          <w:sz w:val="24"/>
          <w:szCs w:val="24"/>
        </w:rPr>
        <w:t xml:space="preserve"> </w:t>
      </w:r>
      <w:r w:rsidRPr="00264693">
        <w:rPr>
          <w:rFonts w:ascii="Times New Roman" w:hAnsi="Times New Roman" w:cs="Times New Roman"/>
          <w:sz w:val="24"/>
          <w:szCs w:val="24"/>
        </w:rPr>
        <w:t>Norma</w:t>
      </w:r>
      <w:r w:rsidRPr="00264693">
        <w:rPr>
          <w:rFonts w:ascii="Times New Roman" w:hAnsi="Times New Roman" w:cs="Times New Roman"/>
          <w:i/>
          <w:sz w:val="24"/>
          <w:szCs w:val="24"/>
        </w:rPr>
        <w:t xml:space="preserve">s Jus </w:t>
      </w:r>
      <w:proofErr w:type="spellStart"/>
      <w:r w:rsidRPr="00264693">
        <w:rPr>
          <w:rFonts w:ascii="Times New Roman" w:hAnsi="Times New Roman" w:cs="Times New Roman"/>
          <w:i/>
          <w:sz w:val="24"/>
          <w:szCs w:val="24"/>
        </w:rPr>
        <w:t>Cogens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F5F98" w:rsidRDefault="00D2660D" w:rsidP="00EF33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 presente artigo tem como escopo a análise do caso dos trabalhadores Fazenda Brasil Verde d</w:t>
      </w:r>
      <w:r w:rsidR="00496BF8">
        <w:rPr>
          <w:rFonts w:ascii="Times New Roman" w:hAnsi="Times New Roman" w:cs="Times New Roman"/>
          <w:sz w:val="24"/>
          <w:szCs w:val="24"/>
        </w:rPr>
        <w:t xml:space="preserve">iante do Direito Internacional. </w:t>
      </w:r>
      <w:r w:rsidR="004F5F98">
        <w:rPr>
          <w:rFonts w:ascii="Times New Roman" w:hAnsi="Times New Roman" w:cs="Times New Roman"/>
          <w:sz w:val="24"/>
          <w:szCs w:val="24"/>
        </w:rPr>
        <w:t>Quanto</w:t>
      </w:r>
      <w:r w:rsidR="007906AD">
        <w:rPr>
          <w:rFonts w:ascii="Times New Roman" w:hAnsi="Times New Roman" w:cs="Times New Roman"/>
          <w:sz w:val="24"/>
          <w:szCs w:val="24"/>
        </w:rPr>
        <w:t xml:space="preserve"> à</w:t>
      </w:r>
      <w:r w:rsidR="004F5F98">
        <w:rPr>
          <w:rFonts w:ascii="Times New Roman" w:hAnsi="Times New Roman" w:cs="Times New Roman"/>
          <w:sz w:val="24"/>
          <w:szCs w:val="24"/>
        </w:rPr>
        <w:t xml:space="preserve"> metodologia utilizada,</w:t>
      </w:r>
      <w:r w:rsidR="004F5F98">
        <w:rPr>
          <w:rFonts w:ascii="Times New Roman" w:hAnsi="Times New Roman" w:cs="Times New Roman"/>
          <w:sz w:val="24"/>
          <w:szCs w:val="24"/>
        </w:rPr>
        <w:t xml:space="preserve"> parte-se da análise da sentença proferida pela Corte Interamericana de Direitos Humanos, bem como da análise bibliográfica de artigos e textos que abordam a temática.</w:t>
      </w:r>
      <w:r w:rsidR="004F5F98">
        <w:rPr>
          <w:rFonts w:ascii="Times New Roman" w:hAnsi="Times New Roman" w:cs="Times New Roman"/>
          <w:sz w:val="24"/>
          <w:szCs w:val="24"/>
        </w:rPr>
        <w:t xml:space="preserve"> O problema em estudo consiste em </w:t>
      </w:r>
      <w:r w:rsidR="00B470C4">
        <w:rPr>
          <w:rFonts w:ascii="Times New Roman" w:hAnsi="Times New Roman" w:cs="Times New Roman"/>
          <w:sz w:val="24"/>
          <w:szCs w:val="24"/>
        </w:rPr>
        <w:t xml:space="preserve">analisar se o Estado brasileiro, neste caso específico, observou a </w:t>
      </w:r>
      <w:r w:rsidR="00496BF8">
        <w:rPr>
          <w:rFonts w:ascii="Times New Roman" w:hAnsi="Times New Roman" w:cs="Times New Roman"/>
          <w:sz w:val="24"/>
          <w:szCs w:val="24"/>
        </w:rPr>
        <w:t xml:space="preserve">norma </w:t>
      </w:r>
      <w:r w:rsidR="00496BF8" w:rsidRPr="00496BF8">
        <w:rPr>
          <w:rFonts w:ascii="Times New Roman" w:hAnsi="Times New Roman" w:cs="Times New Roman"/>
          <w:i/>
          <w:sz w:val="24"/>
          <w:szCs w:val="24"/>
        </w:rPr>
        <w:t xml:space="preserve">jus </w:t>
      </w:r>
      <w:proofErr w:type="spellStart"/>
      <w:r w:rsidR="00496BF8" w:rsidRPr="00496BF8">
        <w:rPr>
          <w:rFonts w:ascii="Times New Roman" w:hAnsi="Times New Roman" w:cs="Times New Roman"/>
          <w:i/>
          <w:sz w:val="24"/>
          <w:szCs w:val="24"/>
        </w:rPr>
        <w:t>cogens</w:t>
      </w:r>
      <w:proofErr w:type="spellEnd"/>
      <w:r w:rsidR="00496BF8">
        <w:rPr>
          <w:rFonts w:ascii="Times New Roman" w:hAnsi="Times New Roman" w:cs="Times New Roman"/>
          <w:sz w:val="24"/>
          <w:szCs w:val="24"/>
        </w:rPr>
        <w:t xml:space="preserve"> de proibição da escravidão</w:t>
      </w:r>
      <w:r w:rsidR="00B470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18F3" w:rsidRPr="00EF33FA" w:rsidRDefault="00A14311" w:rsidP="00EF33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3FA">
        <w:rPr>
          <w:rFonts w:ascii="Times New Roman" w:hAnsi="Times New Roman" w:cs="Times New Roman"/>
          <w:b/>
          <w:sz w:val="24"/>
          <w:szCs w:val="24"/>
        </w:rPr>
        <w:tab/>
      </w:r>
      <w:r w:rsidRPr="00EF33FA">
        <w:rPr>
          <w:rFonts w:ascii="Times New Roman" w:hAnsi="Times New Roman" w:cs="Times New Roman"/>
          <w:sz w:val="24"/>
          <w:szCs w:val="24"/>
        </w:rPr>
        <w:t>O caso dos trabalhadores da Fazenda Brasil Verde</w:t>
      </w:r>
      <w:r w:rsidR="00A318F3" w:rsidRPr="00EF33FA">
        <w:rPr>
          <w:rFonts w:ascii="Times New Roman" w:hAnsi="Times New Roman" w:cs="Times New Roman"/>
          <w:sz w:val="24"/>
          <w:szCs w:val="24"/>
        </w:rPr>
        <w:t xml:space="preserve"> aborda a questão da exploração de pessoas em relação </w:t>
      </w:r>
      <w:r w:rsidR="00423A56">
        <w:rPr>
          <w:rFonts w:ascii="Times New Roman" w:hAnsi="Times New Roman" w:cs="Times New Roman"/>
          <w:sz w:val="24"/>
          <w:szCs w:val="24"/>
        </w:rPr>
        <w:t>à</w:t>
      </w:r>
      <w:r w:rsidR="00A318F3" w:rsidRPr="00EF33FA">
        <w:rPr>
          <w:rFonts w:ascii="Times New Roman" w:hAnsi="Times New Roman" w:cs="Times New Roman"/>
          <w:sz w:val="24"/>
          <w:szCs w:val="24"/>
        </w:rPr>
        <w:t xml:space="preserve"> utilização de sua mão de obra. Esta fazenda foi denunciada diversas vezes pela exploração de trabalho escravo. Tal fazenda fica localizada no Município de Sapucaia, interior do Estado do Pará.</w:t>
      </w:r>
    </w:p>
    <w:p w:rsidR="001E4BE5" w:rsidRPr="00EF33FA" w:rsidRDefault="00A14311" w:rsidP="00EF33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3FA">
        <w:rPr>
          <w:rFonts w:ascii="Times New Roman" w:hAnsi="Times New Roman" w:cs="Times New Roman"/>
          <w:sz w:val="24"/>
          <w:szCs w:val="24"/>
        </w:rPr>
        <w:tab/>
      </w:r>
      <w:r w:rsidR="00423A56">
        <w:rPr>
          <w:rFonts w:ascii="Times New Roman" w:hAnsi="Times New Roman" w:cs="Times New Roman"/>
          <w:sz w:val="24"/>
          <w:szCs w:val="24"/>
        </w:rPr>
        <w:t xml:space="preserve">Além da denúncia por trabalho escravo, </w:t>
      </w:r>
      <w:r w:rsidRPr="00EF33FA">
        <w:rPr>
          <w:rFonts w:ascii="Times New Roman" w:hAnsi="Times New Roman" w:cs="Times New Roman"/>
          <w:sz w:val="24"/>
          <w:szCs w:val="24"/>
        </w:rPr>
        <w:t xml:space="preserve">foi relatado o desaparecimento forçado de dois jovens que trabalhavam nesta fazenda, os quais teriam </w:t>
      </w:r>
      <w:r w:rsidR="00423A56">
        <w:rPr>
          <w:rFonts w:ascii="Times New Roman" w:hAnsi="Times New Roman" w:cs="Times New Roman"/>
          <w:sz w:val="24"/>
          <w:szCs w:val="24"/>
        </w:rPr>
        <w:t>sumido</w:t>
      </w:r>
      <w:r w:rsidRPr="00EF33FA">
        <w:rPr>
          <w:rFonts w:ascii="Times New Roman" w:hAnsi="Times New Roman" w:cs="Times New Roman"/>
          <w:sz w:val="24"/>
          <w:szCs w:val="24"/>
        </w:rPr>
        <w:t xml:space="preserve"> logo após a tentativa de abandono deste local. As denúncias partiram dos familiares dos jovens, de outras pessoas que já trabalharam na fazenda ou que possuíam parentes que já foram submetidos a este trabalho, bem como da Comissão Pastoral da Terra e </w:t>
      </w:r>
      <w:r w:rsidR="00473F11" w:rsidRPr="00EF33FA">
        <w:rPr>
          <w:rFonts w:ascii="Times New Roman" w:hAnsi="Times New Roman" w:cs="Times New Roman"/>
          <w:sz w:val="24"/>
          <w:szCs w:val="24"/>
        </w:rPr>
        <w:t>d</w:t>
      </w:r>
      <w:r w:rsidRPr="00EF33FA">
        <w:rPr>
          <w:rFonts w:ascii="Times New Roman" w:hAnsi="Times New Roman" w:cs="Times New Roman"/>
          <w:sz w:val="24"/>
          <w:szCs w:val="24"/>
        </w:rPr>
        <w:t>a Diocese de Conceição de Araguaia, conforme informações constantes da própria Sentença da Corte Int</w:t>
      </w:r>
      <w:r w:rsidR="001E4BE5" w:rsidRPr="00EF33FA">
        <w:rPr>
          <w:rFonts w:ascii="Times New Roman" w:hAnsi="Times New Roman" w:cs="Times New Roman"/>
          <w:sz w:val="24"/>
          <w:szCs w:val="24"/>
        </w:rPr>
        <w:t>eramericana de Direitos Humanos</w:t>
      </w:r>
      <w:r w:rsidR="008813BC" w:rsidRPr="00EF33FA">
        <w:rPr>
          <w:rFonts w:ascii="Times New Roman" w:hAnsi="Times New Roman" w:cs="Times New Roman"/>
          <w:sz w:val="24"/>
          <w:szCs w:val="24"/>
        </w:rPr>
        <w:t xml:space="preserve"> (CORTE IDH, 2016, p. 04)</w:t>
      </w:r>
      <w:r w:rsidR="001E4BE5" w:rsidRPr="00EF33FA">
        <w:rPr>
          <w:rFonts w:ascii="Times New Roman" w:hAnsi="Times New Roman" w:cs="Times New Roman"/>
          <w:sz w:val="24"/>
          <w:szCs w:val="24"/>
        </w:rPr>
        <w:t>.</w:t>
      </w:r>
    </w:p>
    <w:p w:rsidR="00CB0502" w:rsidRPr="00EF33FA" w:rsidRDefault="001E4BE5" w:rsidP="00EF33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3FA">
        <w:rPr>
          <w:rFonts w:ascii="Times New Roman" w:hAnsi="Times New Roman" w:cs="Times New Roman"/>
          <w:sz w:val="24"/>
          <w:szCs w:val="24"/>
        </w:rPr>
        <w:tab/>
        <w:t>Em relatos sobre a fazenda, constantes na própria sentença da Corte,</w:t>
      </w:r>
      <w:r w:rsidR="00CB0502" w:rsidRPr="00EF33FA">
        <w:rPr>
          <w:rFonts w:ascii="Times New Roman" w:hAnsi="Times New Roman" w:cs="Times New Roman"/>
          <w:sz w:val="24"/>
          <w:szCs w:val="24"/>
        </w:rPr>
        <w:t xml:space="preserve"> alguns</w:t>
      </w:r>
      <w:r w:rsidRPr="00EF33FA">
        <w:rPr>
          <w:rFonts w:ascii="Times New Roman" w:hAnsi="Times New Roman" w:cs="Times New Roman"/>
          <w:sz w:val="24"/>
          <w:szCs w:val="24"/>
        </w:rPr>
        <w:t xml:space="preserve"> trabalhador</w:t>
      </w:r>
      <w:r w:rsidR="00CB0502" w:rsidRPr="00EF33FA">
        <w:rPr>
          <w:rFonts w:ascii="Times New Roman" w:hAnsi="Times New Roman" w:cs="Times New Roman"/>
          <w:sz w:val="24"/>
          <w:szCs w:val="24"/>
        </w:rPr>
        <w:t>es</w:t>
      </w:r>
      <w:r w:rsidRPr="00EF33FA">
        <w:rPr>
          <w:rFonts w:ascii="Times New Roman" w:hAnsi="Times New Roman" w:cs="Times New Roman"/>
          <w:sz w:val="24"/>
          <w:szCs w:val="24"/>
        </w:rPr>
        <w:t xml:space="preserve"> </w:t>
      </w:r>
      <w:r w:rsidR="00CB0502" w:rsidRPr="00EF33FA">
        <w:rPr>
          <w:rFonts w:ascii="Times New Roman" w:hAnsi="Times New Roman" w:cs="Times New Roman"/>
          <w:sz w:val="24"/>
          <w:szCs w:val="24"/>
        </w:rPr>
        <w:t>declararam</w:t>
      </w:r>
      <w:r w:rsidRPr="00EF33FA">
        <w:rPr>
          <w:rFonts w:ascii="Times New Roman" w:hAnsi="Times New Roman" w:cs="Times New Roman"/>
          <w:sz w:val="24"/>
          <w:szCs w:val="24"/>
        </w:rPr>
        <w:t xml:space="preserve"> que as condições em que as pessoas viviam no local eram precárias, não havia moradia digna, </w:t>
      </w:r>
      <w:r w:rsidR="00423A56">
        <w:rPr>
          <w:rFonts w:ascii="Times New Roman" w:hAnsi="Times New Roman" w:cs="Times New Roman"/>
          <w:sz w:val="24"/>
          <w:szCs w:val="24"/>
        </w:rPr>
        <w:t>tampouco</w:t>
      </w:r>
      <w:r w:rsidRPr="00EF33FA">
        <w:rPr>
          <w:rFonts w:ascii="Times New Roman" w:hAnsi="Times New Roman" w:cs="Times New Roman"/>
          <w:sz w:val="24"/>
          <w:szCs w:val="24"/>
        </w:rPr>
        <w:t xml:space="preserve"> alimentação digna e eles passavam por constantes humilhações e sofriam até mesmo ameaças</w:t>
      </w:r>
      <w:r w:rsidR="00473F11" w:rsidRPr="00EF33FA">
        <w:rPr>
          <w:rFonts w:ascii="Times New Roman" w:hAnsi="Times New Roman" w:cs="Times New Roman"/>
          <w:sz w:val="24"/>
          <w:szCs w:val="24"/>
        </w:rPr>
        <w:t xml:space="preserve"> de morte</w:t>
      </w:r>
      <w:r w:rsidR="00CB0502" w:rsidRPr="00EF33FA">
        <w:rPr>
          <w:rFonts w:ascii="Times New Roman" w:hAnsi="Times New Roman" w:cs="Times New Roman"/>
          <w:sz w:val="24"/>
          <w:szCs w:val="24"/>
        </w:rPr>
        <w:t xml:space="preserve"> caso fizessem algum tipo de denúncia em relação </w:t>
      </w:r>
      <w:r w:rsidR="00423A56">
        <w:rPr>
          <w:rFonts w:ascii="Times New Roman" w:hAnsi="Times New Roman" w:cs="Times New Roman"/>
          <w:sz w:val="24"/>
          <w:szCs w:val="24"/>
        </w:rPr>
        <w:t>ao lugar</w:t>
      </w:r>
      <w:r w:rsidR="00CB0502" w:rsidRPr="00EF33FA">
        <w:rPr>
          <w:rFonts w:ascii="Times New Roman" w:hAnsi="Times New Roman" w:cs="Times New Roman"/>
          <w:sz w:val="24"/>
          <w:szCs w:val="24"/>
        </w:rPr>
        <w:t xml:space="preserve">. </w:t>
      </w:r>
      <w:r w:rsidR="00423A56">
        <w:rPr>
          <w:rFonts w:ascii="Times New Roman" w:hAnsi="Times New Roman" w:cs="Times New Roman"/>
          <w:sz w:val="24"/>
          <w:szCs w:val="24"/>
        </w:rPr>
        <w:t>Ademais,</w:t>
      </w:r>
      <w:r w:rsidR="00CB0502" w:rsidRPr="00EF33FA">
        <w:rPr>
          <w:rFonts w:ascii="Times New Roman" w:hAnsi="Times New Roman" w:cs="Times New Roman"/>
          <w:sz w:val="24"/>
          <w:szCs w:val="24"/>
        </w:rPr>
        <w:t xml:space="preserve"> foi ressaltado o sistema de endividamento, o qua</w:t>
      </w:r>
      <w:r w:rsidR="00423A56">
        <w:rPr>
          <w:rFonts w:ascii="Times New Roman" w:hAnsi="Times New Roman" w:cs="Times New Roman"/>
          <w:sz w:val="24"/>
          <w:szCs w:val="24"/>
        </w:rPr>
        <w:t xml:space="preserve">l </w:t>
      </w:r>
      <w:r w:rsidR="00CB0502" w:rsidRPr="00EF33FA">
        <w:rPr>
          <w:rFonts w:ascii="Times New Roman" w:hAnsi="Times New Roman" w:cs="Times New Roman"/>
          <w:sz w:val="24"/>
          <w:szCs w:val="24"/>
        </w:rPr>
        <w:t>era</w:t>
      </w:r>
      <w:r w:rsidRPr="00EF33FA">
        <w:rPr>
          <w:rFonts w:ascii="Times New Roman" w:hAnsi="Times New Roman" w:cs="Times New Roman"/>
          <w:sz w:val="24"/>
          <w:szCs w:val="24"/>
        </w:rPr>
        <w:t xml:space="preserve"> ocasionado </w:t>
      </w:r>
      <w:r w:rsidR="00CB0502" w:rsidRPr="00EF33FA">
        <w:rPr>
          <w:rFonts w:ascii="Times New Roman" w:hAnsi="Times New Roman" w:cs="Times New Roman"/>
          <w:sz w:val="24"/>
          <w:szCs w:val="24"/>
        </w:rPr>
        <w:t xml:space="preserve">com o próprio transporte e hospedagem dos trabalhadores, os quais já chegavam na fazenda com dívidas, além </w:t>
      </w:r>
      <w:r w:rsidR="00423A56">
        <w:rPr>
          <w:rFonts w:ascii="Times New Roman" w:hAnsi="Times New Roman" w:cs="Times New Roman"/>
          <w:sz w:val="24"/>
          <w:szCs w:val="24"/>
        </w:rPr>
        <w:t xml:space="preserve">dos passivos </w:t>
      </w:r>
      <w:r w:rsidR="00CB0502" w:rsidRPr="00EF33FA">
        <w:rPr>
          <w:rFonts w:ascii="Times New Roman" w:hAnsi="Times New Roman" w:cs="Times New Roman"/>
          <w:sz w:val="24"/>
          <w:szCs w:val="24"/>
        </w:rPr>
        <w:t>contraíd</w:t>
      </w:r>
      <w:r w:rsidR="00423A56">
        <w:rPr>
          <w:rFonts w:ascii="Times New Roman" w:hAnsi="Times New Roman" w:cs="Times New Roman"/>
          <w:sz w:val="24"/>
          <w:szCs w:val="24"/>
        </w:rPr>
        <w:t>o</w:t>
      </w:r>
      <w:r w:rsidR="00CB0502" w:rsidRPr="00EF33FA">
        <w:rPr>
          <w:rFonts w:ascii="Times New Roman" w:hAnsi="Times New Roman" w:cs="Times New Roman"/>
          <w:sz w:val="24"/>
          <w:szCs w:val="24"/>
        </w:rPr>
        <w:t>s quando o trabalhador precisava comprar algum produto</w:t>
      </w:r>
      <w:r w:rsidR="008813BC" w:rsidRPr="00EF33FA">
        <w:rPr>
          <w:rFonts w:ascii="Times New Roman" w:hAnsi="Times New Roman" w:cs="Times New Roman"/>
          <w:sz w:val="24"/>
          <w:szCs w:val="24"/>
        </w:rPr>
        <w:t xml:space="preserve"> (CORTE IDH, 2016, p. 33)</w:t>
      </w:r>
      <w:r w:rsidR="00CB0502" w:rsidRPr="00EF33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0502" w:rsidRPr="00EF33FA" w:rsidRDefault="00CB0502" w:rsidP="00EF33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3FA">
        <w:rPr>
          <w:rFonts w:ascii="Times New Roman" w:hAnsi="Times New Roman" w:cs="Times New Roman"/>
          <w:sz w:val="24"/>
          <w:szCs w:val="24"/>
        </w:rPr>
        <w:tab/>
        <w:t>Em relação ao endividamento, constam na sentença relatos de que os trabalhadores eram cobrados pela utilização dos materiais necessários para o trabalho</w:t>
      </w:r>
      <w:r w:rsidR="004012B3" w:rsidRPr="00EF33FA">
        <w:rPr>
          <w:rFonts w:ascii="Times New Roman" w:hAnsi="Times New Roman" w:cs="Times New Roman"/>
          <w:sz w:val="24"/>
          <w:szCs w:val="24"/>
        </w:rPr>
        <w:t xml:space="preserve"> e pela própria alimentação </w:t>
      </w:r>
      <w:r w:rsidR="004012B3" w:rsidRPr="00EF33FA">
        <w:rPr>
          <w:rFonts w:ascii="Times New Roman" w:hAnsi="Times New Roman" w:cs="Times New Roman"/>
          <w:sz w:val="24"/>
          <w:szCs w:val="24"/>
        </w:rPr>
        <w:lastRenderedPageBreak/>
        <w:t>consumida</w:t>
      </w:r>
      <w:r w:rsidRPr="00EF33FA">
        <w:rPr>
          <w:rFonts w:ascii="Times New Roman" w:hAnsi="Times New Roman" w:cs="Times New Roman"/>
          <w:sz w:val="24"/>
          <w:szCs w:val="24"/>
        </w:rPr>
        <w:t xml:space="preserve">. </w:t>
      </w:r>
      <w:r w:rsidR="00423A56">
        <w:rPr>
          <w:rFonts w:ascii="Times New Roman" w:hAnsi="Times New Roman" w:cs="Times New Roman"/>
          <w:sz w:val="24"/>
          <w:szCs w:val="24"/>
        </w:rPr>
        <w:t xml:space="preserve">Somado a isto, quando </w:t>
      </w:r>
      <w:r w:rsidRPr="00EF33FA">
        <w:rPr>
          <w:rFonts w:ascii="Times New Roman" w:hAnsi="Times New Roman" w:cs="Times New Roman"/>
          <w:sz w:val="24"/>
          <w:szCs w:val="24"/>
        </w:rPr>
        <w:t xml:space="preserve">ocorria algum tipo de fiscalização, os trabalhadores eram escondidos, para que não participassem </w:t>
      </w:r>
      <w:r w:rsidR="00423A56">
        <w:rPr>
          <w:rFonts w:ascii="Times New Roman" w:hAnsi="Times New Roman" w:cs="Times New Roman"/>
          <w:sz w:val="24"/>
          <w:szCs w:val="24"/>
        </w:rPr>
        <w:t>desta.</w:t>
      </w:r>
      <w:r w:rsidR="008813BC" w:rsidRPr="00EF33FA">
        <w:rPr>
          <w:rFonts w:ascii="Times New Roman" w:hAnsi="Times New Roman" w:cs="Times New Roman"/>
          <w:sz w:val="24"/>
          <w:szCs w:val="24"/>
        </w:rPr>
        <w:t xml:space="preserve"> (CORTE IDH, 2016, p. 35-36).</w:t>
      </w:r>
    </w:p>
    <w:p w:rsidR="001E4BE5" w:rsidRPr="00EF33FA" w:rsidRDefault="001E4BE5" w:rsidP="00EF33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3FA">
        <w:rPr>
          <w:rFonts w:ascii="Times New Roman" w:hAnsi="Times New Roman" w:cs="Times New Roman"/>
          <w:sz w:val="24"/>
          <w:szCs w:val="24"/>
        </w:rPr>
        <w:tab/>
        <w:t>Após diversas denúncias e relatos semelhantes ao</w:t>
      </w:r>
      <w:r w:rsidR="00DE3D75" w:rsidRPr="00EF33FA">
        <w:rPr>
          <w:rFonts w:ascii="Times New Roman" w:hAnsi="Times New Roman" w:cs="Times New Roman"/>
          <w:sz w:val="24"/>
          <w:szCs w:val="24"/>
        </w:rPr>
        <w:t xml:space="preserve">s citados </w:t>
      </w:r>
      <w:r w:rsidRPr="00EF33FA">
        <w:rPr>
          <w:rFonts w:ascii="Times New Roman" w:hAnsi="Times New Roman" w:cs="Times New Roman"/>
          <w:sz w:val="24"/>
          <w:szCs w:val="24"/>
        </w:rPr>
        <w:t xml:space="preserve">acima, a </w:t>
      </w:r>
      <w:r w:rsidR="00DE3D75" w:rsidRPr="00EF33FA">
        <w:rPr>
          <w:rFonts w:ascii="Times New Roman" w:hAnsi="Times New Roman" w:cs="Times New Roman"/>
          <w:sz w:val="24"/>
          <w:szCs w:val="24"/>
        </w:rPr>
        <w:t>Pol</w:t>
      </w:r>
      <w:r w:rsidR="00423A56">
        <w:rPr>
          <w:rFonts w:ascii="Times New Roman" w:hAnsi="Times New Roman" w:cs="Times New Roman"/>
          <w:sz w:val="24"/>
          <w:szCs w:val="24"/>
        </w:rPr>
        <w:t>í</w:t>
      </w:r>
      <w:r w:rsidR="00DE3D75" w:rsidRPr="00EF33FA">
        <w:rPr>
          <w:rFonts w:ascii="Times New Roman" w:hAnsi="Times New Roman" w:cs="Times New Roman"/>
          <w:sz w:val="24"/>
          <w:szCs w:val="24"/>
        </w:rPr>
        <w:t>cia Federal se dirigiu à</w:t>
      </w:r>
      <w:r w:rsidRPr="00EF33FA">
        <w:rPr>
          <w:rFonts w:ascii="Times New Roman" w:hAnsi="Times New Roman" w:cs="Times New Roman"/>
          <w:sz w:val="24"/>
          <w:szCs w:val="24"/>
        </w:rPr>
        <w:t xml:space="preserve"> Fazenda para realizar uma fiscalização e apurar os fatos relatados</w:t>
      </w:r>
      <w:r w:rsidR="00F03845" w:rsidRPr="00EF33FA">
        <w:rPr>
          <w:rFonts w:ascii="Times New Roman" w:hAnsi="Times New Roman" w:cs="Times New Roman"/>
          <w:sz w:val="24"/>
          <w:szCs w:val="24"/>
        </w:rPr>
        <w:t>. Na fiscalização fo</w:t>
      </w:r>
      <w:r w:rsidR="00423A56">
        <w:rPr>
          <w:rFonts w:ascii="Times New Roman" w:hAnsi="Times New Roman" w:cs="Times New Roman"/>
          <w:sz w:val="24"/>
          <w:szCs w:val="24"/>
        </w:rPr>
        <w:t>i</w:t>
      </w:r>
      <w:r w:rsidR="00F03845" w:rsidRPr="00EF33FA">
        <w:rPr>
          <w:rFonts w:ascii="Times New Roman" w:hAnsi="Times New Roman" w:cs="Times New Roman"/>
          <w:sz w:val="24"/>
          <w:szCs w:val="24"/>
        </w:rPr>
        <w:t xml:space="preserve"> constatad</w:t>
      </w:r>
      <w:r w:rsidR="00423A56">
        <w:rPr>
          <w:rFonts w:ascii="Times New Roman" w:hAnsi="Times New Roman" w:cs="Times New Roman"/>
          <w:sz w:val="24"/>
          <w:szCs w:val="24"/>
        </w:rPr>
        <w:t>o</w:t>
      </w:r>
      <w:r w:rsidR="00F03845" w:rsidRPr="00EF33FA">
        <w:rPr>
          <w:rFonts w:ascii="Times New Roman" w:hAnsi="Times New Roman" w:cs="Times New Roman"/>
          <w:sz w:val="24"/>
          <w:szCs w:val="24"/>
        </w:rPr>
        <w:t xml:space="preserve"> que havia</w:t>
      </w:r>
      <w:r w:rsidR="004E1F78">
        <w:rPr>
          <w:rFonts w:ascii="Times New Roman" w:hAnsi="Times New Roman" w:cs="Times New Roman"/>
          <w:sz w:val="24"/>
          <w:szCs w:val="24"/>
        </w:rPr>
        <w:t>m</w:t>
      </w:r>
      <w:r w:rsidR="00F03845" w:rsidRPr="00EF33FA">
        <w:rPr>
          <w:rFonts w:ascii="Times New Roman" w:hAnsi="Times New Roman" w:cs="Times New Roman"/>
          <w:sz w:val="24"/>
          <w:szCs w:val="24"/>
        </w:rPr>
        <w:t xml:space="preserve"> pessoas encarregadas por levar trabalhadores para a fazenda</w:t>
      </w:r>
      <w:r w:rsidR="00423A56">
        <w:rPr>
          <w:rFonts w:ascii="Times New Roman" w:hAnsi="Times New Roman" w:cs="Times New Roman"/>
          <w:sz w:val="24"/>
          <w:szCs w:val="24"/>
        </w:rPr>
        <w:t>, porém</w:t>
      </w:r>
      <w:r w:rsidR="00F03845" w:rsidRPr="00EF33FA">
        <w:rPr>
          <w:rFonts w:ascii="Times New Roman" w:hAnsi="Times New Roman" w:cs="Times New Roman"/>
          <w:sz w:val="24"/>
          <w:szCs w:val="24"/>
        </w:rPr>
        <w:t xml:space="preserve"> não </w:t>
      </w:r>
      <w:r w:rsidR="004E1F78">
        <w:rPr>
          <w:rFonts w:ascii="Times New Roman" w:hAnsi="Times New Roman" w:cs="Times New Roman"/>
          <w:sz w:val="24"/>
          <w:szCs w:val="24"/>
        </w:rPr>
        <w:t xml:space="preserve">foram encontrados </w:t>
      </w:r>
      <w:r w:rsidR="00F03845" w:rsidRPr="00EF33FA">
        <w:rPr>
          <w:rFonts w:ascii="Times New Roman" w:hAnsi="Times New Roman" w:cs="Times New Roman"/>
          <w:sz w:val="24"/>
          <w:szCs w:val="24"/>
        </w:rPr>
        <w:t xml:space="preserve">indícios de exploração de trabalho escravo, apesar de ter sido </w:t>
      </w:r>
      <w:r w:rsidR="00423A56">
        <w:rPr>
          <w:rFonts w:ascii="Times New Roman" w:hAnsi="Times New Roman" w:cs="Times New Roman"/>
          <w:sz w:val="24"/>
          <w:szCs w:val="24"/>
        </w:rPr>
        <w:t>verificado</w:t>
      </w:r>
      <w:r w:rsidR="00F03845" w:rsidRPr="00EF33FA">
        <w:rPr>
          <w:rFonts w:ascii="Times New Roman" w:hAnsi="Times New Roman" w:cs="Times New Roman"/>
          <w:sz w:val="24"/>
          <w:szCs w:val="24"/>
        </w:rPr>
        <w:t xml:space="preserve"> que os trabalhadores eram remunerados com salários </w:t>
      </w:r>
      <w:r w:rsidR="004E1F78" w:rsidRPr="00EF33FA">
        <w:rPr>
          <w:rFonts w:ascii="Times New Roman" w:hAnsi="Times New Roman" w:cs="Times New Roman"/>
          <w:sz w:val="24"/>
          <w:szCs w:val="24"/>
        </w:rPr>
        <w:t>baix</w:t>
      </w:r>
      <w:r w:rsidR="004E1F78">
        <w:rPr>
          <w:rFonts w:ascii="Times New Roman" w:hAnsi="Times New Roman" w:cs="Times New Roman"/>
          <w:sz w:val="24"/>
          <w:szCs w:val="24"/>
        </w:rPr>
        <w:t>íssim</w:t>
      </w:r>
      <w:r w:rsidR="004E1F78" w:rsidRPr="00EF33FA">
        <w:rPr>
          <w:rFonts w:ascii="Times New Roman" w:hAnsi="Times New Roman" w:cs="Times New Roman"/>
          <w:sz w:val="24"/>
          <w:szCs w:val="24"/>
        </w:rPr>
        <w:t>os</w:t>
      </w:r>
      <w:r w:rsidR="00F03845" w:rsidRPr="00EF33FA">
        <w:rPr>
          <w:rFonts w:ascii="Times New Roman" w:hAnsi="Times New Roman" w:cs="Times New Roman"/>
          <w:sz w:val="24"/>
          <w:szCs w:val="24"/>
        </w:rPr>
        <w:t xml:space="preserve"> e que havia</w:t>
      </w:r>
      <w:r w:rsidR="004E1F78">
        <w:rPr>
          <w:rFonts w:ascii="Times New Roman" w:hAnsi="Times New Roman" w:cs="Times New Roman"/>
          <w:sz w:val="24"/>
          <w:szCs w:val="24"/>
        </w:rPr>
        <w:t>m</w:t>
      </w:r>
      <w:r w:rsidR="00F03845" w:rsidRPr="00EF33FA">
        <w:rPr>
          <w:rFonts w:ascii="Times New Roman" w:hAnsi="Times New Roman" w:cs="Times New Roman"/>
          <w:sz w:val="24"/>
          <w:szCs w:val="24"/>
        </w:rPr>
        <w:t xml:space="preserve"> infrações em relação a leis que tutelam as relações trabalhistas. </w:t>
      </w:r>
      <w:r w:rsidR="00423A56">
        <w:rPr>
          <w:rFonts w:ascii="Times New Roman" w:hAnsi="Times New Roman" w:cs="Times New Roman"/>
          <w:sz w:val="24"/>
          <w:szCs w:val="24"/>
        </w:rPr>
        <w:t>No que se refere</w:t>
      </w:r>
      <w:r w:rsidR="00F03845" w:rsidRPr="00EF33FA">
        <w:rPr>
          <w:rFonts w:ascii="Times New Roman" w:hAnsi="Times New Roman" w:cs="Times New Roman"/>
          <w:sz w:val="24"/>
          <w:szCs w:val="24"/>
        </w:rPr>
        <w:t xml:space="preserve"> aos dois jovens que estariam desaparecidos, </w:t>
      </w:r>
      <w:r w:rsidR="004E1F78">
        <w:rPr>
          <w:rFonts w:ascii="Times New Roman" w:hAnsi="Times New Roman" w:cs="Times New Roman"/>
          <w:sz w:val="24"/>
          <w:szCs w:val="24"/>
        </w:rPr>
        <w:t>foi</w:t>
      </w:r>
      <w:r w:rsidR="00F03845" w:rsidRPr="00EF33FA">
        <w:rPr>
          <w:rFonts w:ascii="Times New Roman" w:hAnsi="Times New Roman" w:cs="Times New Roman"/>
          <w:sz w:val="24"/>
          <w:szCs w:val="24"/>
        </w:rPr>
        <w:t xml:space="preserve"> relatado que este</w:t>
      </w:r>
      <w:r w:rsidR="00554E47" w:rsidRPr="00EF33FA">
        <w:rPr>
          <w:rFonts w:ascii="Times New Roman" w:hAnsi="Times New Roman" w:cs="Times New Roman"/>
          <w:sz w:val="24"/>
          <w:szCs w:val="24"/>
        </w:rPr>
        <w:t>s</w:t>
      </w:r>
      <w:r w:rsidR="00F03845" w:rsidRPr="00EF33FA">
        <w:rPr>
          <w:rFonts w:ascii="Times New Roman" w:hAnsi="Times New Roman" w:cs="Times New Roman"/>
          <w:sz w:val="24"/>
          <w:szCs w:val="24"/>
        </w:rPr>
        <w:t xml:space="preserve"> haviam realmente fugido da fazenda Brasil verde</w:t>
      </w:r>
      <w:r w:rsidR="00A94FBA" w:rsidRPr="00EF33FA">
        <w:rPr>
          <w:rFonts w:ascii="Times New Roman" w:hAnsi="Times New Roman" w:cs="Times New Roman"/>
          <w:sz w:val="24"/>
          <w:szCs w:val="24"/>
        </w:rPr>
        <w:t xml:space="preserve"> (CORTE IDH, 2016, p. 33).</w:t>
      </w:r>
    </w:p>
    <w:p w:rsidR="00A14311" w:rsidRPr="00EF33FA" w:rsidRDefault="005F74A8" w:rsidP="00EF33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3FA">
        <w:rPr>
          <w:rFonts w:ascii="Times New Roman" w:hAnsi="Times New Roman" w:cs="Times New Roman"/>
          <w:sz w:val="24"/>
          <w:szCs w:val="24"/>
        </w:rPr>
        <w:tab/>
        <w:t>Posteriormente, foram realizadas di</w:t>
      </w:r>
      <w:r w:rsidR="00DC4684" w:rsidRPr="00EF33FA">
        <w:rPr>
          <w:rFonts w:ascii="Times New Roman" w:hAnsi="Times New Roman" w:cs="Times New Roman"/>
          <w:sz w:val="24"/>
          <w:szCs w:val="24"/>
        </w:rPr>
        <w:t>versas outras fiscalizações na Fazenda Brasil Verde, as quais</w:t>
      </w:r>
      <w:r w:rsidRPr="00EF33FA">
        <w:rPr>
          <w:rFonts w:ascii="Times New Roman" w:hAnsi="Times New Roman" w:cs="Times New Roman"/>
          <w:sz w:val="24"/>
          <w:szCs w:val="24"/>
        </w:rPr>
        <w:t xml:space="preserve"> apenas con</w:t>
      </w:r>
      <w:r w:rsidR="00DC4684" w:rsidRPr="00EF33FA">
        <w:rPr>
          <w:rFonts w:ascii="Times New Roman" w:hAnsi="Times New Roman" w:cs="Times New Roman"/>
          <w:sz w:val="24"/>
          <w:szCs w:val="24"/>
        </w:rPr>
        <w:t>s</w:t>
      </w:r>
      <w:r w:rsidRPr="00EF33FA">
        <w:rPr>
          <w:rFonts w:ascii="Times New Roman" w:hAnsi="Times New Roman" w:cs="Times New Roman"/>
          <w:sz w:val="24"/>
          <w:szCs w:val="24"/>
        </w:rPr>
        <w:t>tatavam irregularidades no trabalho, porém sem a caracterização do trabalho escravo. Até que no ano de 1997, o Ministério do Trabalho reali</w:t>
      </w:r>
      <w:r w:rsidR="00A26B11">
        <w:rPr>
          <w:rFonts w:ascii="Times New Roman" w:hAnsi="Times New Roman" w:cs="Times New Roman"/>
          <w:sz w:val="24"/>
          <w:szCs w:val="24"/>
        </w:rPr>
        <w:t xml:space="preserve">zou outra vistoria, na qual foram </w:t>
      </w:r>
      <w:r w:rsidRPr="00EF33FA">
        <w:rPr>
          <w:rFonts w:ascii="Times New Roman" w:hAnsi="Times New Roman" w:cs="Times New Roman"/>
          <w:sz w:val="24"/>
          <w:szCs w:val="24"/>
        </w:rPr>
        <w:t>constatada</w:t>
      </w:r>
      <w:r w:rsidR="00A26B11">
        <w:rPr>
          <w:rFonts w:ascii="Times New Roman" w:hAnsi="Times New Roman" w:cs="Times New Roman"/>
          <w:sz w:val="24"/>
          <w:szCs w:val="24"/>
        </w:rPr>
        <w:t>s</w:t>
      </w:r>
      <w:r w:rsidRPr="00EF33FA">
        <w:rPr>
          <w:rFonts w:ascii="Times New Roman" w:hAnsi="Times New Roman" w:cs="Times New Roman"/>
          <w:sz w:val="24"/>
          <w:szCs w:val="24"/>
        </w:rPr>
        <w:t xml:space="preserve"> as condições precárias em que os trabalhadores viviam, a prática de ameaças aos trabalhadores, bem como a proibição em relação a sair do local de trabalho, além da constatação sobre esconder trabalhadores nos momentos em que a fazenda seria fiscalizada</w:t>
      </w:r>
      <w:r w:rsidR="00A94FBA" w:rsidRPr="00EF33FA">
        <w:rPr>
          <w:rFonts w:ascii="Times New Roman" w:hAnsi="Times New Roman" w:cs="Times New Roman"/>
          <w:sz w:val="24"/>
          <w:szCs w:val="24"/>
        </w:rPr>
        <w:t xml:space="preserve"> </w:t>
      </w:r>
      <w:r w:rsidR="00DC4684" w:rsidRPr="00EF33FA">
        <w:rPr>
          <w:rFonts w:ascii="Times New Roman" w:hAnsi="Times New Roman" w:cs="Times New Roman"/>
          <w:sz w:val="24"/>
          <w:szCs w:val="24"/>
        </w:rPr>
        <w:t>(</w:t>
      </w:r>
      <w:r w:rsidR="00A94FBA" w:rsidRPr="00EF33FA">
        <w:rPr>
          <w:rFonts w:ascii="Times New Roman" w:hAnsi="Times New Roman" w:cs="Times New Roman"/>
          <w:sz w:val="24"/>
          <w:szCs w:val="24"/>
        </w:rPr>
        <w:t>CORTE IDH, 2016, p. 36)</w:t>
      </w:r>
      <w:r w:rsidRPr="00EF33FA">
        <w:rPr>
          <w:rFonts w:ascii="Times New Roman" w:hAnsi="Times New Roman" w:cs="Times New Roman"/>
          <w:sz w:val="24"/>
          <w:szCs w:val="24"/>
        </w:rPr>
        <w:t>.</w:t>
      </w:r>
      <w:r w:rsidR="00A14311" w:rsidRPr="00EF33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5A3" w:rsidRPr="00EF33FA" w:rsidRDefault="003635A3" w:rsidP="00EF33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3FA">
        <w:rPr>
          <w:rFonts w:ascii="Times New Roman" w:hAnsi="Times New Roman" w:cs="Times New Roman"/>
          <w:b/>
          <w:sz w:val="24"/>
          <w:szCs w:val="24"/>
        </w:rPr>
        <w:tab/>
      </w:r>
      <w:r w:rsidRPr="00EF33FA">
        <w:rPr>
          <w:rFonts w:ascii="Times New Roman" w:hAnsi="Times New Roman" w:cs="Times New Roman"/>
          <w:sz w:val="24"/>
          <w:szCs w:val="24"/>
        </w:rPr>
        <w:t>O caso chegou na Comissão</w:t>
      </w:r>
      <w:r w:rsidR="00F45725">
        <w:rPr>
          <w:rFonts w:ascii="Times New Roman" w:hAnsi="Times New Roman" w:cs="Times New Roman"/>
          <w:sz w:val="24"/>
          <w:szCs w:val="24"/>
        </w:rPr>
        <w:t xml:space="preserve"> Interamericana de Direitos Humanos (CIDH)</w:t>
      </w:r>
      <w:r w:rsidRPr="00EF33FA">
        <w:rPr>
          <w:rFonts w:ascii="Times New Roman" w:hAnsi="Times New Roman" w:cs="Times New Roman"/>
          <w:sz w:val="24"/>
          <w:szCs w:val="24"/>
        </w:rPr>
        <w:t xml:space="preserve"> por intermédio de petição apresentada pela Comissão Pastoral da Terra e pelo Centro de Justiça e Direito Internacional, na qual foram relatadas a</w:t>
      </w:r>
      <w:r w:rsidR="0017264D" w:rsidRPr="00EF33FA">
        <w:rPr>
          <w:rFonts w:ascii="Times New Roman" w:hAnsi="Times New Roman" w:cs="Times New Roman"/>
          <w:sz w:val="24"/>
          <w:szCs w:val="24"/>
        </w:rPr>
        <w:t>s</w:t>
      </w:r>
      <w:r w:rsidRPr="00EF33FA">
        <w:rPr>
          <w:rFonts w:ascii="Times New Roman" w:hAnsi="Times New Roman" w:cs="Times New Roman"/>
          <w:sz w:val="24"/>
          <w:szCs w:val="24"/>
        </w:rPr>
        <w:t xml:space="preserve"> condições em que os trabalhadores da Fazenda Brasil Verde eram submetidos, tanto em relação ao trabalho quanto em relação </w:t>
      </w:r>
      <w:r w:rsidR="00423A56">
        <w:rPr>
          <w:rFonts w:ascii="Times New Roman" w:hAnsi="Times New Roman" w:cs="Times New Roman"/>
          <w:sz w:val="24"/>
          <w:szCs w:val="24"/>
        </w:rPr>
        <w:t>à</w:t>
      </w:r>
      <w:r w:rsidRPr="00EF33FA">
        <w:rPr>
          <w:rFonts w:ascii="Times New Roman" w:hAnsi="Times New Roman" w:cs="Times New Roman"/>
          <w:sz w:val="24"/>
          <w:szCs w:val="24"/>
        </w:rPr>
        <w:t xml:space="preserve">s condições indignas de vida.  </w:t>
      </w:r>
    </w:p>
    <w:p w:rsidR="003635A3" w:rsidRPr="00EF33FA" w:rsidRDefault="003635A3" w:rsidP="00EF33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3FA">
        <w:rPr>
          <w:rFonts w:ascii="Times New Roman" w:hAnsi="Times New Roman" w:cs="Times New Roman"/>
          <w:sz w:val="24"/>
          <w:szCs w:val="24"/>
        </w:rPr>
        <w:tab/>
        <w:t>Ao receber o presente caso, a Comissão emitiu o Relatório de Admissibilidade e Mérito nº 169/11, no qual fo</w:t>
      </w:r>
      <w:r w:rsidR="00423A56">
        <w:rPr>
          <w:rFonts w:ascii="Times New Roman" w:hAnsi="Times New Roman" w:cs="Times New Roman"/>
          <w:sz w:val="24"/>
          <w:szCs w:val="24"/>
        </w:rPr>
        <w:t>ra</w:t>
      </w:r>
      <w:r w:rsidRPr="00EF33FA">
        <w:rPr>
          <w:rFonts w:ascii="Times New Roman" w:hAnsi="Times New Roman" w:cs="Times New Roman"/>
          <w:sz w:val="24"/>
          <w:szCs w:val="24"/>
        </w:rPr>
        <w:t xml:space="preserve"> ressaltado que as condições em que os trabalhadores se encontravam eram proporcionadas por vários fatores</w:t>
      </w:r>
      <w:r w:rsidR="006F059C">
        <w:rPr>
          <w:rFonts w:ascii="Times New Roman" w:hAnsi="Times New Roman" w:cs="Times New Roman"/>
          <w:sz w:val="24"/>
          <w:szCs w:val="24"/>
        </w:rPr>
        <w:t>. Tais fatores</w:t>
      </w:r>
      <w:r w:rsidRPr="00EF33FA">
        <w:rPr>
          <w:rFonts w:ascii="Times New Roman" w:hAnsi="Times New Roman" w:cs="Times New Roman"/>
          <w:sz w:val="24"/>
          <w:szCs w:val="24"/>
        </w:rPr>
        <w:t xml:space="preserve"> possuem relação direta com o contexto de discriminação, tendo em vista que a grande maioria de trabalhadores desta fazenda </w:t>
      </w:r>
      <w:r w:rsidR="004E3129" w:rsidRPr="00EF33FA">
        <w:rPr>
          <w:rFonts w:ascii="Times New Roman" w:hAnsi="Times New Roman" w:cs="Times New Roman"/>
          <w:sz w:val="24"/>
          <w:szCs w:val="24"/>
        </w:rPr>
        <w:t>eram</w:t>
      </w:r>
      <w:r w:rsidRPr="00EF33FA">
        <w:rPr>
          <w:rFonts w:ascii="Times New Roman" w:hAnsi="Times New Roman" w:cs="Times New Roman"/>
          <w:sz w:val="24"/>
          <w:szCs w:val="24"/>
        </w:rPr>
        <w:t xml:space="preserve"> pessoas jovens, negras</w:t>
      </w:r>
      <w:r w:rsidR="00BC31AA" w:rsidRPr="00EF33FA">
        <w:rPr>
          <w:rFonts w:ascii="Times New Roman" w:hAnsi="Times New Roman" w:cs="Times New Roman"/>
          <w:sz w:val="24"/>
          <w:szCs w:val="24"/>
        </w:rPr>
        <w:t xml:space="preserve"> e</w:t>
      </w:r>
      <w:r w:rsidRPr="00EF33FA">
        <w:rPr>
          <w:rFonts w:ascii="Times New Roman" w:hAnsi="Times New Roman" w:cs="Times New Roman"/>
          <w:sz w:val="24"/>
          <w:szCs w:val="24"/>
        </w:rPr>
        <w:t xml:space="preserve"> provenientes de locais pobres, </w:t>
      </w:r>
      <w:r w:rsidR="00BC31AA" w:rsidRPr="00EF33FA">
        <w:rPr>
          <w:rFonts w:ascii="Times New Roman" w:hAnsi="Times New Roman" w:cs="Times New Roman"/>
          <w:sz w:val="24"/>
          <w:szCs w:val="24"/>
        </w:rPr>
        <w:t>ou seja, que careciam de oportunidades melhores de trabalho</w:t>
      </w:r>
      <w:r w:rsidR="004E3129" w:rsidRPr="00EF33FA">
        <w:rPr>
          <w:rFonts w:ascii="Times New Roman" w:hAnsi="Times New Roman" w:cs="Times New Roman"/>
          <w:sz w:val="24"/>
          <w:szCs w:val="24"/>
        </w:rPr>
        <w:t xml:space="preserve"> e de vida</w:t>
      </w:r>
      <w:r w:rsidR="00305CEF" w:rsidRPr="00EF33FA">
        <w:rPr>
          <w:rFonts w:ascii="Times New Roman" w:hAnsi="Times New Roman" w:cs="Times New Roman"/>
          <w:sz w:val="24"/>
          <w:szCs w:val="24"/>
        </w:rPr>
        <w:t xml:space="preserve"> (CORTE IDH, 2016, p. 04)</w:t>
      </w:r>
      <w:r w:rsidRPr="00EF33F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635A3" w:rsidRPr="00EF33FA" w:rsidRDefault="003635A3" w:rsidP="00EF33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3FA">
        <w:rPr>
          <w:rFonts w:ascii="Times New Roman" w:hAnsi="Times New Roman" w:cs="Times New Roman"/>
          <w:sz w:val="24"/>
          <w:szCs w:val="24"/>
        </w:rPr>
        <w:tab/>
      </w:r>
      <w:r w:rsidR="00FD6748" w:rsidRPr="00EF33FA">
        <w:rPr>
          <w:rFonts w:ascii="Times New Roman" w:hAnsi="Times New Roman" w:cs="Times New Roman"/>
          <w:sz w:val="24"/>
          <w:szCs w:val="24"/>
        </w:rPr>
        <w:t xml:space="preserve">A Comissão destacou, ainda, que tais pessoas não possuíam seus direitos respeitados e se submetiam a esse tipo de trabalho tendo em vista a situação precária de pobreza extrema em que se encontravam. Ressaltando, ainda, que após a análise dos relatos e até mesmo dos </w:t>
      </w:r>
      <w:r w:rsidR="00FD6748" w:rsidRPr="00EF33FA">
        <w:rPr>
          <w:rFonts w:ascii="Times New Roman" w:hAnsi="Times New Roman" w:cs="Times New Roman"/>
          <w:sz w:val="24"/>
          <w:szCs w:val="24"/>
        </w:rPr>
        <w:lastRenderedPageBreak/>
        <w:t>documentos gerados após as vistorias</w:t>
      </w:r>
      <w:r w:rsidR="00780288" w:rsidRPr="00EF33FA">
        <w:rPr>
          <w:rFonts w:ascii="Times New Roman" w:hAnsi="Times New Roman" w:cs="Times New Roman"/>
          <w:sz w:val="24"/>
          <w:szCs w:val="24"/>
        </w:rPr>
        <w:t>,</w:t>
      </w:r>
      <w:r w:rsidR="00FD6748" w:rsidRPr="00EF33FA">
        <w:rPr>
          <w:rFonts w:ascii="Times New Roman" w:hAnsi="Times New Roman" w:cs="Times New Roman"/>
          <w:sz w:val="24"/>
          <w:szCs w:val="24"/>
        </w:rPr>
        <w:t xml:space="preserve"> é possível caracterizar a existência de uma forma mais atual de escravidão</w:t>
      </w:r>
      <w:r w:rsidR="00293C60" w:rsidRPr="00EF33FA">
        <w:rPr>
          <w:rFonts w:ascii="Times New Roman" w:hAnsi="Times New Roman" w:cs="Times New Roman"/>
          <w:sz w:val="24"/>
          <w:szCs w:val="24"/>
        </w:rPr>
        <w:t>, imputando tais fatos ao Brasil, o qual já teria conhecimento sobre a ocorrência dessas violações</w:t>
      </w:r>
      <w:r w:rsidR="00F45725">
        <w:rPr>
          <w:rFonts w:ascii="Times New Roman" w:hAnsi="Times New Roman" w:cs="Times New Roman"/>
          <w:sz w:val="24"/>
          <w:szCs w:val="24"/>
        </w:rPr>
        <w:t>, porém a despeito de receber informações do caso quedou-se inerte em relação a tal violação de direitos</w:t>
      </w:r>
      <w:r w:rsidR="00FD6748" w:rsidRPr="00EF33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3C60" w:rsidRPr="00EF33FA" w:rsidRDefault="00293C60" w:rsidP="00EF33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3FA">
        <w:rPr>
          <w:rFonts w:ascii="Times New Roman" w:hAnsi="Times New Roman" w:cs="Times New Roman"/>
          <w:sz w:val="24"/>
          <w:szCs w:val="24"/>
        </w:rPr>
        <w:tab/>
      </w:r>
      <w:r w:rsidR="006F059C">
        <w:rPr>
          <w:rFonts w:ascii="Times New Roman" w:hAnsi="Times New Roman" w:cs="Times New Roman"/>
          <w:sz w:val="24"/>
          <w:szCs w:val="24"/>
        </w:rPr>
        <w:t xml:space="preserve">Desta forma, foi </w:t>
      </w:r>
      <w:r w:rsidRPr="00EF33FA">
        <w:rPr>
          <w:rFonts w:ascii="Times New Roman" w:hAnsi="Times New Roman" w:cs="Times New Roman"/>
          <w:sz w:val="24"/>
          <w:szCs w:val="24"/>
        </w:rPr>
        <w:t>imputada a respon</w:t>
      </w:r>
      <w:r w:rsidR="00A06614" w:rsidRPr="00EF33FA">
        <w:rPr>
          <w:rFonts w:ascii="Times New Roman" w:hAnsi="Times New Roman" w:cs="Times New Roman"/>
          <w:sz w:val="24"/>
          <w:szCs w:val="24"/>
        </w:rPr>
        <w:t xml:space="preserve">sabilidade do caso </w:t>
      </w:r>
      <w:r w:rsidR="00477222">
        <w:rPr>
          <w:rFonts w:ascii="Times New Roman" w:hAnsi="Times New Roman" w:cs="Times New Roman"/>
          <w:sz w:val="24"/>
          <w:szCs w:val="24"/>
        </w:rPr>
        <w:t xml:space="preserve">dos trabalhadores da fazenda brasil verde </w:t>
      </w:r>
      <w:r w:rsidR="00A06614" w:rsidRPr="00EF33FA">
        <w:rPr>
          <w:rFonts w:ascii="Times New Roman" w:hAnsi="Times New Roman" w:cs="Times New Roman"/>
          <w:sz w:val="24"/>
          <w:szCs w:val="24"/>
        </w:rPr>
        <w:t>ao</w:t>
      </w:r>
      <w:r w:rsidR="00477222">
        <w:rPr>
          <w:rFonts w:ascii="Times New Roman" w:hAnsi="Times New Roman" w:cs="Times New Roman"/>
          <w:sz w:val="24"/>
          <w:szCs w:val="24"/>
        </w:rPr>
        <w:t xml:space="preserve"> Estado</w:t>
      </w:r>
      <w:r w:rsidR="00A06614" w:rsidRPr="00EF33FA">
        <w:rPr>
          <w:rFonts w:ascii="Times New Roman" w:hAnsi="Times New Roman" w:cs="Times New Roman"/>
          <w:sz w:val="24"/>
          <w:szCs w:val="24"/>
        </w:rPr>
        <w:t xml:space="preserve"> </w:t>
      </w:r>
      <w:r w:rsidR="00477222">
        <w:rPr>
          <w:rFonts w:ascii="Times New Roman" w:hAnsi="Times New Roman" w:cs="Times New Roman"/>
          <w:sz w:val="24"/>
          <w:szCs w:val="24"/>
        </w:rPr>
        <w:t>b</w:t>
      </w:r>
      <w:r w:rsidR="00A06614" w:rsidRPr="00EF33FA">
        <w:rPr>
          <w:rFonts w:ascii="Times New Roman" w:hAnsi="Times New Roman" w:cs="Times New Roman"/>
          <w:sz w:val="24"/>
          <w:szCs w:val="24"/>
        </w:rPr>
        <w:t>rasil</w:t>
      </w:r>
      <w:r w:rsidR="00477222">
        <w:rPr>
          <w:rFonts w:ascii="Times New Roman" w:hAnsi="Times New Roman" w:cs="Times New Roman"/>
          <w:sz w:val="24"/>
          <w:szCs w:val="24"/>
        </w:rPr>
        <w:t>eiro</w:t>
      </w:r>
      <w:r w:rsidR="00A06614" w:rsidRPr="00EF33FA">
        <w:rPr>
          <w:rFonts w:ascii="Times New Roman" w:hAnsi="Times New Roman" w:cs="Times New Roman"/>
          <w:sz w:val="24"/>
          <w:szCs w:val="24"/>
        </w:rPr>
        <w:t>, pois</w:t>
      </w:r>
      <w:r w:rsidRPr="00EF33FA">
        <w:rPr>
          <w:rFonts w:ascii="Times New Roman" w:hAnsi="Times New Roman" w:cs="Times New Roman"/>
          <w:sz w:val="24"/>
          <w:szCs w:val="24"/>
        </w:rPr>
        <w:t xml:space="preserve"> considerou</w:t>
      </w:r>
      <w:r w:rsidR="00477222">
        <w:rPr>
          <w:rFonts w:ascii="Times New Roman" w:hAnsi="Times New Roman" w:cs="Times New Roman"/>
          <w:sz w:val="24"/>
          <w:szCs w:val="24"/>
        </w:rPr>
        <w:t>-se</w:t>
      </w:r>
      <w:r w:rsidRPr="00EF33FA">
        <w:rPr>
          <w:rFonts w:ascii="Times New Roman" w:hAnsi="Times New Roman" w:cs="Times New Roman"/>
          <w:sz w:val="24"/>
          <w:szCs w:val="24"/>
        </w:rPr>
        <w:t xml:space="preserve"> que, apesar de ter conhecimento dos fatos, o país nada fez para dar uma resposta, nada fez para responsabilizar os culpados, e se omitiu </w:t>
      </w:r>
      <w:r w:rsidR="00A06614" w:rsidRPr="00EF33FA">
        <w:rPr>
          <w:rFonts w:ascii="Times New Roman" w:hAnsi="Times New Roman" w:cs="Times New Roman"/>
          <w:sz w:val="24"/>
          <w:szCs w:val="24"/>
        </w:rPr>
        <w:t>e</w:t>
      </w:r>
      <w:r w:rsidRPr="00EF33FA">
        <w:rPr>
          <w:rFonts w:ascii="Times New Roman" w:hAnsi="Times New Roman" w:cs="Times New Roman"/>
          <w:sz w:val="24"/>
          <w:szCs w:val="24"/>
        </w:rPr>
        <w:t>m relação</w:t>
      </w:r>
      <w:r w:rsidR="00477222">
        <w:rPr>
          <w:rFonts w:ascii="Times New Roman" w:hAnsi="Times New Roman" w:cs="Times New Roman"/>
          <w:sz w:val="24"/>
          <w:szCs w:val="24"/>
        </w:rPr>
        <w:t xml:space="preserve"> à garantia</w:t>
      </w:r>
      <w:r w:rsidRPr="00EF33FA">
        <w:rPr>
          <w:rFonts w:ascii="Times New Roman" w:hAnsi="Times New Roman" w:cs="Times New Roman"/>
          <w:sz w:val="24"/>
          <w:szCs w:val="24"/>
        </w:rPr>
        <w:t xml:space="preserve"> </w:t>
      </w:r>
      <w:r w:rsidR="006F059C">
        <w:rPr>
          <w:rFonts w:ascii="Times New Roman" w:hAnsi="Times New Roman" w:cs="Times New Roman"/>
          <w:sz w:val="24"/>
          <w:szCs w:val="24"/>
        </w:rPr>
        <w:t>d</w:t>
      </w:r>
      <w:r w:rsidRPr="00EF33FA">
        <w:rPr>
          <w:rFonts w:ascii="Times New Roman" w:hAnsi="Times New Roman" w:cs="Times New Roman"/>
          <w:sz w:val="24"/>
          <w:szCs w:val="24"/>
        </w:rPr>
        <w:t xml:space="preserve">os direitos das vítimas. </w:t>
      </w:r>
    </w:p>
    <w:p w:rsidR="008D32E1" w:rsidRDefault="00293C60" w:rsidP="008D32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3FA">
        <w:rPr>
          <w:rFonts w:ascii="Times New Roman" w:hAnsi="Times New Roman" w:cs="Times New Roman"/>
          <w:sz w:val="24"/>
          <w:szCs w:val="24"/>
        </w:rPr>
        <w:tab/>
        <w:t>Além da</w:t>
      </w:r>
      <w:r w:rsidR="00E162D5" w:rsidRPr="00EF33FA">
        <w:rPr>
          <w:rFonts w:ascii="Times New Roman" w:hAnsi="Times New Roman" w:cs="Times New Roman"/>
          <w:sz w:val="24"/>
          <w:szCs w:val="24"/>
        </w:rPr>
        <w:t xml:space="preserve"> imputação da responsabilidade a</w:t>
      </w:r>
      <w:r w:rsidRPr="00EF33FA">
        <w:rPr>
          <w:rFonts w:ascii="Times New Roman" w:hAnsi="Times New Roman" w:cs="Times New Roman"/>
          <w:sz w:val="24"/>
          <w:szCs w:val="24"/>
        </w:rPr>
        <w:t xml:space="preserve">o Brasil em relação </w:t>
      </w:r>
      <w:r w:rsidR="006F059C">
        <w:rPr>
          <w:rFonts w:ascii="Times New Roman" w:hAnsi="Times New Roman" w:cs="Times New Roman"/>
          <w:sz w:val="24"/>
          <w:szCs w:val="24"/>
        </w:rPr>
        <w:t>à</w:t>
      </w:r>
      <w:r w:rsidRPr="00EF33FA">
        <w:rPr>
          <w:rFonts w:ascii="Times New Roman" w:hAnsi="Times New Roman" w:cs="Times New Roman"/>
          <w:sz w:val="24"/>
          <w:szCs w:val="24"/>
        </w:rPr>
        <w:t>s práticas de trabalho escravo, foi imputado, também, responsabilidade pelo desaparecimento de dois joven</w:t>
      </w:r>
      <w:r w:rsidR="00E162D5" w:rsidRPr="00EF33FA">
        <w:rPr>
          <w:rFonts w:ascii="Times New Roman" w:hAnsi="Times New Roman" w:cs="Times New Roman"/>
          <w:sz w:val="24"/>
          <w:szCs w:val="24"/>
        </w:rPr>
        <w:t xml:space="preserve">s, os quais teriam </w:t>
      </w:r>
      <w:r w:rsidR="006F059C">
        <w:rPr>
          <w:rFonts w:ascii="Times New Roman" w:hAnsi="Times New Roman" w:cs="Times New Roman"/>
          <w:sz w:val="24"/>
          <w:szCs w:val="24"/>
        </w:rPr>
        <w:t>sumido</w:t>
      </w:r>
      <w:r w:rsidRPr="00EF33FA">
        <w:rPr>
          <w:rFonts w:ascii="Times New Roman" w:hAnsi="Times New Roman" w:cs="Times New Roman"/>
          <w:sz w:val="24"/>
          <w:szCs w:val="24"/>
        </w:rPr>
        <w:t xml:space="preserve"> após a tentativa de fuga da Fazenda Brasil Verde</w:t>
      </w:r>
      <w:r w:rsidR="006F059C">
        <w:rPr>
          <w:rFonts w:ascii="Times New Roman" w:hAnsi="Times New Roman" w:cs="Times New Roman"/>
          <w:sz w:val="24"/>
          <w:szCs w:val="24"/>
        </w:rPr>
        <w:t>, uma vez que o</w:t>
      </w:r>
      <w:r w:rsidR="008D32E1">
        <w:rPr>
          <w:rFonts w:ascii="Times New Roman" w:hAnsi="Times New Roman" w:cs="Times New Roman"/>
          <w:sz w:val="24"/>
          <w:szCs w:val="24"/>
        </w:rPr>
        <w:t xml:space="preserve"> Estado brasileiro teve conhecimento da ocorrência destes fatos e ficou omisso no que se refere à investigação e responsabilização dos culpados pelo sumiço dos jovens, deixando de dar uma resposta efetivas às famílias dos desaparecidos. </w:t>
      </w:r>
    </w:p>
    <w:p w:rsidR="00293C60" w:rsidRPr="00EF33FA" w:rsidRDefault="00C671FE" w:rsidP="00EF33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3FA">
        <w:rPr>
          <w:rFonts w:ascii="Times New Roman" w:hAnsi="Times New Roman" w:cs="Times New Roman"/>
          <w:sz w:val="24"/>
          <w:szCs w:val="24"/>
        </w:rPr>
        <w:tab/>
        <w:t>Dessa forma, a Comissão considerou que o Brasil violou diretamente inúmeros artigos da Convenção Americana sobre Direitos Humanos e da Declaração Americana sobre Direitos e Deveres do Homem. Tendo em vista tais violações, o caso foi submetido a Corte Interamericana de Direitos Humanos</w:t>
      </w:r>
      <w:r w:rsidR="00305CEF" w:rsidRPr="00EF33FA">
        <w:rPr>
          <w:rFonts w:ascii="Times New Roman" w:hAnsi="Times New Roman" w:cs="Times New Roman"/>
          <w:sz w:val="24"/>
          <w:szCs w:val="24"/>
        </w:rPr>
        <w:t xml:space="preserve"> (CORTE IDH, 2016, p. 04-05).</w:t>
      </w:r>
    </w:p>
    <w:p w:rsidR="0035105A" w:rsidRPr="00EF33FA" w:rsidRDefault="0035105A" w:rsidP="00EF33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3FA">
        <w:rPr>
          <w:rFonts w:ascii="Times New Roman" w:hAnsi="Times New Roman" w:cs="Times New Roman"/>
          <w:b/>
          <w:sz w:val="24"/>
          <w:szCs w:val="24"/>
        </w:rPr>
        <w:tab/>
      </w:r>
      <w:r w:rsidRPr="00EF33FA">
        <w:rPr>
          <w:rFonts w:ascii="Times New Roman" w:hAnsi="Times New Roman" w:cs="Times New Roman"/>
          <w:sz w:val="24"/>
          <w:szCs w:val="24"/>
        </w:rPr>
        <w:t xml:space="preserve">No dia 04 de março de 2015 o caso foi submetido </w:t>
      </w:r>
      <w:r w:rsidR="00870007">
        <w:rPr>
          <w:rFonts w:ascii="Times New Roman" w:hAnsi="Times New Roman" w:cs="Times New Roman"/>
          <w:sz w:val="24"/>
          <w:szCs w:val="24"/>
        </w:rPr>
        <w:t>à</w:t>
      </w:r>
      <w:r w:rsidRPr="00EF33FA">
        <w:rPr>
          <w:rFonts w:ascii="Times New Roman" w:hAnsi="Times New Roman" w:cs="Times New Roman"/>
          <w:sz w:val="24"/>
          <w:szCs w:val="24"/>
        </w:rPr>
        <w:t xml:space="preserve"> Corte</w:t>
      </w:r>
      <w:r w:rsidR="008D79AD">
        <w:rPr>
          <w:rFonts w:ascii="Times New Roman" w:hAnsi="Times New Roman" w:cs="Times New Roman"/>
          <w:sz w:val="24"/>
          <w:szCs w:val="24"/>
        </w:rPr>
        <w:t xml:space="preserve"> Interamericana de Direitos Humanos (Corte IDH)</w:t>
      </w:r>
      <w:r w:rsidRPr="00EF33FA">
        <w:rPr>
          <w:rFonts w:ascii="Times New Roman" w:hAnsi="Times New Roman" w:cs="Times New Roman"/>
          <w:sz w:val="24"/>
          <w:szCs w:val="24"/>
        </w:rPr>
        <w:t xml:space="preserve">, tendo a Comissão pedido a responsabilização internacional do Brasil pelo caso dos trabalhadores da Fazenda Brasil verde, </w:t>
      </w:r>
      <w:r w:rsidR="00870007">
        <w:rPr>
          <w:rFonts w:ascii="Times New Roman" w:hAnsi="Times New Roman" w:cs="Times New Roman"/>
          <w:sz w:val="24"/>
          <w:szCs w:val="24"/>
        </w:rPr>
        <w:t xml:space="preserve">haja </w:t>
      </w:r>
      <w:r w:rsidRPr="00EF33FA">
        <w:rPr>
          <w:rFonts w:ascii="Times New Roman" w:hAnsi="Times New Roman" w:cs="Times New Roman"/>
          <w:sz w:val="24"/>
          <w:szCs w:val="24"/>
        </w:rPr>
        <w:t>vista a falta de atuação do Estado na garantia de direitos e na responsabilização dos culpados pelas práticas de trabalho forçado</w:t>
      </w:r>
      <w:r w:rsidR="008D79AD">
        <w:rPr>
          <w:rFonts w:ascii="Times New Roman" w:hAnsi="Times New Roman" w:cs="Times New Roman"/>
          <w:sz w:val="24"/>
          <w:szCs w:val="24"/>
        </w:rPr>
        <w:t xml:space="preserve">, bem como pelo sumiço de dois jovens </w:t>
      </w:r>
      <w:proofErr w:type="spellStart"/>
      <w:r w:rsidR="008D79AD">
        <w:rPr>
          <w:rFonts w:ascii="Times New Roman" w:hAnsi="Times New Roman" w:cs="Times New Roman"/>
          <w:sz w:val="24"/>
          <w:szCs w:val="24"/>
        </w:rPr>
        <w:t>ex</w:t>
      </w:r>
      <w:proofErr w:type="spellEnd"/>
      <w:r w:rsidR="008D79AD">
        <w:rPr>
          <w:rFonts w:ascii="Times New Roman" w:hAnsi="Times New Roman" w:cs="Times New Roman"/>
          <w:sz w:val="24"/>
          <w:szCs w:val="24"/>
        </w:rPr>
        <w:t xml:space="preserve"> trabalhadores da fazenda</w:t>
      </w:r>
      <w:r w:rsidR="00EC3029" w:rsidRPr="00EF33FA">
        <w:rPr>
          <w:rFonts w:ascii="Times New Roman" w:hAnsi="Times New Roman" w:cs="Times New Roman"/>
          <w:sz w:val="24"/>
          <w:szCs w:val="24"/>
        </w:rPr>
        <w:t xml:space="preserve"> (CORTE IDH, 2016, p. 06).</w:t>
      </w:r>
      <w:r w:rsidRPr="00EF33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3D14" w:rsidRPr="00EF33FA" w:rsidRDefault="00563D14" w:rsidP="00EF33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3FA">
        <w:rPr>
          <w:rFonts w:ascii="Times New Roman" w:hAnsi="Times New Roman" w:cs="Times New Roman"/>
          <w:sz w:val="24"/>
          <w:szCs w:val="24"/>
        </w:rPr>
        <w:tab/>
        <w:t>Ao ser notificado do caso, o Brasil apresentou contestação e enumerou uma série de exceções preliminares. Dentre as preliminares alegadas pelo Estado, consta</w:t>
      </w:r>
      <w:r w:rsidR="007F4A37" w:rsidRPr="00EF33FA">
        <w:rPr>
          <w:rFonts w:ascii="Times New Roman" w:hAnsi="Times New Roman" w:cs="Times New Roman"/>
          <w:sz w:val="24"/>
          <w:szCs w:val="24"/>
        </w:rPr>
        <w:t>m</w:t>
      </w:r>
      <w:r w:rsidRPr="00EF33FA">
        <w:rPr>
          <w:rFonts w:ascii="Times New Roman" w:hAnsi="Times New Roman" w:cs="Times New Roman"/>
          <w:sz w:val="24"/>
          <w:szCs w:val="24"/>
        </w:rPr>
        <w:t xml:space="preserve"> supostas irregularidades em relação </w:t>
      </w:r>
      <w:r w:rsidR="00870007">
        <w:rPr>
          <w:rFonts w:ascii="Times New Roman" w:hAnsi="Times New Roman" w:cs="Times New Roman"/>
          <w:sz w:val="24"/>
          <w:szCs w:val="24"/>
        </w:rPr>
        <w:t>à</w:t>
      </w:r>
      <w:r w:rsidRPr="00EF33FA">
        <w:rPr>
          <w:rFonts w:ascii="Times New Roman" w:hAnsi="Times New Roman" w:cs="Times New Roman"/>
          <w:sz w:val="24"/>
          <w:szCs w:val="24"/>
        </w:rPr>
        <w:t xml:space="preserve"> identificação e representação de algumas vítimas</w:t>
      </w:r>
      <w:r w:rsidR="00870007">
        <w:rPr>
          <w:rFonts w:ascii="Times New Roman" w:hAnsi="Times New Roman" w:cs="Times New Roman"/>
          <w:sz w:val="24"/>
          <w:szCs w:val="24"/>
        </w:rPr>
        <w:t>. Destaca-se que</w:t>
      </w:r>
      <w:r w:rsidRPr="00EF33FA">
        <w:rPr>
          <w:rFonts w:ascii="Times New Roman" w:hAnsi="Times New Roman" w:cs="Times New Roman"/>
          <w:sz w:val="24"/>
          <w:szCs w:val="24"/>
        </w:rPr>
        <w:t xml:space="preserve"> todas </w:t>
      </w:r>
      <w:r w:rsidR="00870007">
        <w:rPr>
          <w:rFonts w:ascii="Times New Roman" w:hAnsi="Times New Roman" w:cs="Times New Roman"/>
          <w:sz w:val="24"/>
          <w:szCs w:val="24"/>
        </w:rPr>
        <w:t>as</w:t>
      </w:r>
      <w:r w:rsidRPr="00EF33FA">
        <w:rPr>
          <w:rFonts w:ascii="Times New Roman" w:hAnsi="Times New Roman" w:cs="Times New Roman"/>
          <w:sz w:val="24"/>
          <w:szCs w:val="24"/>
        </w:rPr>
        <w:t xml:space="preserve"> preliminares referentes a este assunto foram rejeitadas pela Corte</w:t>
      </w:r>
      <w:r w:rsidR="004F52D0" w:rsidRPr="00EF33FA">
        <w:rPr>
          <w:rFonts w:ascii="Times New Roman" w:hAnsi="Times New Roman" w:cs="Times New Roman"/>
          <w:sz w:val="24"/>
          <w:szCs w:val="24"/>
        </w:rPr>
        <w:t xml:space="preserve"> (CORTE IDH, 2016, p. 11-12)</w:t>
      </w:r>
      <w:r w:rsidRPr="00EF33FA">
        <w:rPr>
          <w:rFonts w:ascii="Times New Roman" w:hAnsi="Times New Roman" w:cs="Times New Roman"/>
          <w:sz w:val="24"/>
          <w:szCs w:val="24"/>
        </w:rPr>
        <w:t>.</w:t>
      </w:r>
    </w:p>
    <w:p w:rsidR="00563D14" w:rsidRPr="00EF33FA" w:rsidRDefault="00563D14" w:rsidP="007B70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3FA">
        <w:rPr>
          <w:rFonts w:ascii="Times New Roman" w:hAnsi="Times New Roman" w:cs="Times New Roman"/>
          <w:sz w:val="24"/>
          <w:szCs w:val="24"/>
        </w:rPr>
        <w:tab/>
      </w:r>
      <w:r w:rsidR="00CA6D6A" w:rsidRPr="00EF33FA">
        <w:rPr>
          <w:rFonts w:ascii="Times New Roman" w:hAnsi="Times New Roman" w:cs="Times New Roman"/>
          <w:sz w:val="24"/>
          <w:szCs w:val="24"/>
        </w:rPr>
        <w:t xml:space="preserve">Outra exceção preliminar apontada pelo Estado foi em relação </w:t>
      </w:r>
      <w:r w:rsidR="00870007">
        <w:rPr>
          <w:rFonts w:ascii="Times New Roman" w:hAnsi="Times New Roman" w:cs="Times New Roman"/>
          <w:sz w:val="24"/>
          <w:szCs w:val="24"/>
        </w:rPr>
        <w:t>à</w:t>
      </w:r>
      <w:r w:rsidR="00CA6D6A" w:rsidRPr="00EF33FA">
        <w:rPr>
          <w:rFonts w:ascii="Times New Roman" w:hAnsi="Times New Roman" w:cs="Times New Roman"/>
          <w:sz w:val="24"/>
          <w:szCs w:val="24"/>
        </w:rPr>
        <w:t xml:space="preserve"> competência temporal da Corte</w:t>
      </w:r>
      <w:r w:rsidR="007B706E">
        <w:rPr>
          <w:rFonts w:ascii="Times New Roman" w:hAnsi="Times New Roman" w:cs="Times New Roman"/>
          <w:sz w:val="24"/>
          <w:szCs w:val="24"/>
        </w:rPr>
        <w:t xml:space="preserve"> Interamericana de Direitos Humanos</w:t>
      </w:r>
      <w:r w:rsidR="00CA6D6A" w:rsidRPr="00EF33FA">
        <w:rPr>
          <w:rFonts w:ascii="Times New Roman" w:hAnsi="Times New Roman" w:cs="Times New Roman"/>
          <w:sz w:val="24"/>
          <w:szCs w:val="24"/>
        </w:rPr>
        <w:t xml:space="preserve">, tendo em vista que o Brasil ratificou sua </w:t>
      </w:r>
      <w:r w:rsidR="00CA6D6A" w:rsidRPr="00EF33FA">
        <w:rPr>
          <w:rFonts w:ascii="Times New Roman" w:hAnsi="Times New Roman" w:cs="Times New Roman"/>
          <w:sz w:val="24"/>
          <w:szCs w:val="24"/>
        </w:rPr>
        <w:lastRenderedPageBreak/>
        <w:t>competência apenas</w:t>
      </w:r>
      <w:r w:rsidR="007B706E">
        <w:rPr>
          <w:rFonts w:ascii="Times New Roman" w:hAnsi="Times New Roman" w:cs="Times New Roman"/>
          <w:sz w:val="24"/>
          <w:szCs w:val="24"/>
        </w:rPr>
        <w:t xml:space="preserve"> no dia 10 de dezembro de 1998, dessa forma, o país alegou que a Corte não possuiria competência para </w:t>
      </w:r>
      <w:r w:rsidR="00605BDF" w:rsidRPr="00EF33FA">
        <w:rPr>
          <w:rFonts w:ascii="Times New Roman" w:hAnsi="Times New Roman" w:cs="Times New Roman"/>
          <w:sz w:val="24"/>
          <w:szCs w:val="24"/>
        </w:rPr>
        <w:t xml:space="preserve">analisar fatos </w:t>
      </w:r>
      <w:r w:rsidR="00CA6D6A" w:rsidRPr="00EF33FA">
        <w:rPr>
          <w:rFonts w:ascii="Times New Roman" w:hAnsi="Times New Roman" w:cs="Times New Roman"/>
          <w:sz w:val="24"/>
          <w:szCs w:val="24"/>
        </w:rPr>
        <w:t>anteriores a esta data</w:t>
      </w:r>
      <w:r w:rsidR="004F52D0" w:rsidRPr="00EF33FA">
        <w:rPr>
          <w:rFonts w:ascii="Times New Roman" w:hAnsi="Times New Roman" w:cs="Times New Roman"/>
          <w:sz w:val="24"/>
          <w:szCs w:val="24"/>
        </w:rPr>
        <w:t xml:space="preserve"> (CORTE IDH, 2016, p. 17)</w:t>
      </w:r>
      <w:r w:rsidR="00CA6D6A" w:rsidRPr="00EF33FA">
        <w:rPr>
          <w:rFonts w:ascii="Times New Roman" w:hAnsi="Times New Roman" w:cs="Times New Roman"/>
          <w:sz w:val="24"/>
          <w:szCs w:val="24"/>
        </w:rPr>
        <w:t>.</w:t>
      </w:r>
    </w:p>
    <w:p w:rsidR="008D3645" w:rsidRPr="00EF33FA" w:rsidRDefault="008D3645" w:rsidP="00EF33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3FA">
        <w:rPr>
          <w:rFonts w:ascii="Times New Roman" w:hAnsi="Times New Roman" w:cs="Times New Roman"/>
          <w:sz w:val="24"/>
          <w:szCs w:val="24"/>
        </w:rPr>
        <w:tab/>
        <w:t>Em relação a est</w:t>
      </w:r>
      <w:r w:rsidR="00605BDF" w:rsidRPr="00EF33FA">
        <w:rPr>
          <w:rFonts w:ascii="Times New Roman" w:hAnsi="Times New Roman" w:cs="Times New Roman"/>
          <w:sz w:val="24"/>
          <w:szCs w:val="24"/>
        </w:rPr>
        <w:t>a preliminar, a Corte alegou</w:t>
      </w:r>
      <w:r w:rsidRPr="00EF33FA">
        <w:rPr>
          <w:rFonts w:ascii="Times New Roman" w:hAnsi="Times New Roman" w:cs="Times New Roman"/>
          <w:sz w:val="24"/>
          <w:szCs w:val="24"/>
        </w:rPr>
        <w:t xml:space="preserve"> </w:t>
      </w:r>
      <w:r w:rsidR="00605BDF" w:rsidRPr="00EF33FA">
        <w:rPr>
          <w:rFonts w:ascii="Times New Roman" w:hAnsi="Times New Roman" w:cs="Times New Roman"/>
          <w:sz w:val="24"/>
          <w:szCs w:val="24"/>
        </w:rPr>
        <w:t xml:space="preserve">realmente </w:t>
      </w:r>
      <w:r w:rsidRPr="00EF33FA">
        <w:rPr>
          <w:rFonts w:ascii="Times New Roman" w:hAnsi="Times New Roman" w:cs="Times New Roman"/>
          <w:sz w:val="24"/>
          <w:szCs w:val="24"/>
        </w:rPr>
        <w:t>não possui</w:t>
      </w:r>
      <w:r w:rsidR="00605BDF" w:rsidRPr="00EF33FA">
        <w:rPr>
          <w:rFonts w:ascii="Times New Roman" w:hAnsi="Times New Roman" w:cs="Times New Roman"/>
          <w:sz w:val="24"/>
          <w:szCs w:val="24"/>
        </w:rPr>
        <w:t>r</w:t>
      </w:r>
      <w:r w:rsidRPr="00EF33FA">
        <w:rPr>
          <w:rFonts w:ascii="Times New Roman" w:hAnsi="Times New Roman" w:cs="Times New Roman"/>
          <w:sz w:val="24"/>
          <w:szCs w:val="24"/>
        </w:rPr>
        <w:t xml:space="preserve"> competência </w:t>
      </w:r>
      <w:r w:rsidR="00605BDF" w:rsidRPr="00EF33FA">
        <w:rPr>
          <w:rFonts w:ascii="Times New Roman" w:hAnsi="Times New Roman" w:cs="Times New Roman"/>
          <w:sz w:val="24"/>
          <w:szCs w:val="24"/>
        </w:rPr>
        <w:t xml:space="preserve">para analisar fatos </w:t>
      </w:r>
      <w:r w:rsidR="00CC3516">
        <w:rPr>
          <w:rFonts w:ascii="Times New Roman" w:hAnsi="Times New Roman" w:cs="Times New Roman"/>
          <w:sz w:val="24"/>
          <w:szCs w:val="24"/>
        </w:rPr>
        <w:t xml:space="preserve">anteriores a essa data, </w:t>
      </w:r>
      <w:r w:rsidR="00605BDF" w:rsidRPr="00EF33FA">
        <w:rPr>
          <w:rFonts w:ascii="Times New Roman" w:hAnsi="Times New Roman" w:cs="Times New Roman"/>
          <w:sz w:val="24"/>
          <w:szCs w:val="24"/>
        </w:rPr>
        <w:t xml:space="preserve">com base nesse limite temporal. </w:t>
      </w:r>
      <w:r w:rsidRPr="00EF33FA">
        <w:rPr>
          <w:rFonts w:ascii="Times New Roman" w:hAnsi="Times New Roman" w:cs="Times New Roman"/>
          <w:sz w:val="24"/>
          <w:szCs w:val="24"/>
        </w:rPr>
        <w:t>Entretanto, o tribunal teria competência para atuar nos casos posteriores a esta data e também poderia atuar nos casos em que a violação de direitos se dá de forma continuada, como seria o caso do desaparecimento das vítimas, o qual persiste até hoje</w:t>
      </w:r>
      <w:r w:rsidR="004F52D0" w:rsidRPr="00EF33FA">
        <w:rPr>
          <w:rFonts w:ascii="Times New Roman" w:hAnsi="Times New Roman" w:cs="Times New Roman"/>
          <w:sz w:val="24"/>
          <w:szCs w:val="24"/>
        </w:rPr>
        <w:t xml:space="preserve"> (CORTE IDH, 2016, p. 18)</w:t>
      </w:r>
      <w:r w:rsidRPr="00EF33FA">
        <w:rPr>
          <w:rFonts w:ascii="Times New Roman" w:hAnsi="Times New Roman" w:cs="Times New Roman"/>
          <w:sz w:val="24"/>
          <w:szCs w:val="24"/>
        </w:rPr>
        <w:t>.</w:t>
      </w:r>
    </w:p>
    <w:p w:rsidR="006049E1" w:rsidRPr="00EF33FA" w:rsidRDefault="006049E1" w:rsidP="00EF33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3FA">
        <w:rPr>
          <w:rFonts w:ascii="Times New Roman" w:hAnsi="Times New Roman" w:cs="Times New Roman"/>
          <w:sz w:val="24"/>
          <w:szCs w:val="24"/>
        </w:rPr>
        <w:tab/>
      </w:r>
      <w:r w:rsidRPr="00133A71">
        <w:rPr>
          <w:rFonts w:ascii="Times New Roman" w:hAnsi="Times New Roman" w:cs="Times New Roman"/>
          <w:sz w:val="24"/>
          <w:szCs w:val="24"/>
        </w:rPr>
        <w:t xml:space="preserve">Outro ponto levantado pelo Brasil foi </w:t>
      </w:r>
      <w:r w:rsidR="00133A71">
        <w:rPr>
          <w:rFonts w:ascii="Times New Roman" w:hAnsi="Times New Roman" w:cs="Times New Roman"/>
          <w:sz w:val="24"/>
          <w:szCs w:val="24"/>
        </w:rPr>
        <w:t xml:space="preserve">de </w:t>
      </w:r>
      <w:r w:rsidR="003C7BC2">
        <w:rPr>
          <w:rFonts w:ascii="Times New Roman" w:hAnsi="Times New Roman" w:cs="Times New Roman"/>
          <w:sz w:val="24"/>
          <w:szCs w:val="24"/>
        </w:rPr>
        <w:t>que o país utilizou</w:t>
      </w:r>
      <w:r w:rsidRPr="00133A71">
        <w:rPr>
          <w:rFonts w:ascii="Times New Roman" w:hAnsi="Times New Roman" w:cs="Times New Roman"/>
          <w:sz w:val="24"/>
          <w:szCs w:val="24"/>
        </w:rPr>
        <w:t xml:space="preserve"> todos os recursos pa</w:t>
      </w:r>
      <w:r w:rsidR="000C1A63" w:rsidRPr="00133A71">
        <w:rPr>
          <w:rFonts w:ascii="Times New Roman" w:hAnsi="Times New Roman" w:cs="Times New Roman"/>
          <w:sz w:val="24"/>
          <w:szCs w:val="24"/>
        </w:rPr>
        <w:t>ra resolver o caso</w:t>
      </w:r>
      <w:r w:rsidR="00133A71">
        <w:rPr>
          <w:rFonts w:ascii="Times New Roman" w:hAnsi="Times New Roman" w:cs="Times New Roman"/>
          <w:sz w:val="24"/>
          <w:szCs w:val="24"/>
        </w:rPr>
        <w:t>, não sendo</w:t>
      </w:r>
      <w:r w:rsidR="000C1A63" w:rsidRPr="00133A71">
        <w:rPr>
          <w:rFonts w:ascii="Times New Roman" w:hAnsi="Times New Roman" w:cs="Times New Roman"/>
          <w:sz w:val="24"/>
          <w:szCs w:val="24"/>
        </w:rPr>
        <w:t xml:space="preserve"> a</w:t>
      </w:r>
      <w:r w:rsidR="00C3392F" w:rsidRPr="00133A71">
        <w:rPr>
          <w:rFonts w:ascii="Times New Roman" w:hAnsi="Times New Roman" w:cs="Times New Roman"/>
          <w:sz w:val="24"/>
          <w:szCs w:val="24"/>
        </w:rPr>
        <w:t xml:space="preserve"> </w:t>
      </w:r>
      <w:r w:rsidRPr="00133A71">
        <w:rPr>
          <w:rFonts w:ascii="Times New Roman" w:hAnsi="Times New Roman" w:cs="Times New Roman"/>
          <w:sz w:val="24"/>
          <w:szCs w:val="24"/>
        </w:rPr>
        <w:t>Corte</w:t>
      </w:r>
      <w:r w:rsidR="00735ADD" w:rsidRPr="00133A71">
        <w:rPr>
          <w:rFonts w:ascii="Times New Roman" w:hAnsi="Times New Roman" w:cs="Times New Roman"/>
          <w:sz w:val="24"/>
          <w:szCs w:val="24"/>
        </w:rPr>
        <w:t xml:space="preserve"> competente para </w:t>
      </w:r>
      <w:r w:rsidR="00133A71">
        <w:rPr>
          <w:rFonts w:ascii="Times New Roman" w:hAnsi="Times New Roman" w:cs="Times New Roman"/>
          <w:sz w:val="24"/>
          <w:szCs w:val="24"/>
        </w:rPr>
        <w:t>esta análise</w:t>
      </w:r>
      <w:r w:rsidR="00735ADD" w:rsidRPr="00133A71">
        <w:rPr>
          <w:rFonts w:ascii="Times New Roman" w:hAnsi="Times New Roman" w:cs="Times New Roman"/>
          <w:sz w:val="24"/>
          <w:szCs w:val="24"/>
        </w:rPr>
        <w:t xml:space="preserve">, </w:t>
      </w:r>
      <w:r w:rsidRPr="00133A71">
        <w:rPr>
          <w:rFonts w:ascii="Times New Roman" w:hAnsi="Times New Roman" w:cs="Times New Roman"/>
          <w:sz w:val="24"/>
          <w:szCs w:val="24"/>
        </w:rPr>
        <w:t xml:space="preserve">pois esta atuaria apenas em casos em que os recursos internos foram </w:t>
      </w:r>
      <w:r w:rsidR="00C3392F" w:rsidRPr="00133A71">
        <w:rPr>
          <w:rFonts w:ascii="Times New Roman" w:hAnsi="Times New Roman" w:cs="Times New Roman"/>
          <w:sz w:val="24"/>
          <w:szCs w:val="24"/>
        </w:rPr>
        <w:t>utilizados e</w:t>
      </w:r>
      <w:r w:rsidR="00133A71">
        <w:rPr>
          <w:rFonts w:ascii="Times New Roman" w:hAnsi="Times New Roman" w:cs="Times New Roman"/>
          <w:sz w:val="24"/>
          <w:szCs w:val="24"/>
        </w:rPr>
        <w:t>,</w:t>
      </w:r>
      <w:r w:rsidR="00C3392F" w:rsidRPr="00133A71">
        <w:rPr>
          <w:rFonts w:ascii="Times New Roman" w:hAnsi="Times New Roman" w:cs="Times New Roman"/>
          <w:sz w:val="24"/>
          <w:szCs w:val="24"/>
        </w:rPr>
        <w:t xml:space="preserve"> mesmo assim</w:t>
      </w:r>
      <w:r w:rsidR="00133A71">
        <w:rPr>
          <w:rFonts w:ascii="Times New Roman" w:hAnsi="Times New Roman" w:cs="Times New Roman"/>
          <w:sz w:val="24"/>
          <w:szCs w:val="24"/>
        </w:rPr>
        <w:t>,</w:t>
      </w:r>
      <w:r w:rsidR="00C3392F" w:rsidRPr="00133A71">
        <w:rPr>
          <w:rFonts w:ascii="Times New Roman" w:hAnsi="Times New Roman" w:cs="Times New Roman"/>
          <w:sz w:val="24"/>
          <w:szCs w:val="24"/>
        </w:rPr>
        <w:t xml:space="preserve"> o Estado </w:t>
      </w:r>
      <w:r w:rsidR="00133A71">
        <w:rPr>
          <w:rFonts w:ascii="Times New Roman" w:hAnsi="Times New Roman" w:cs="Times New Roman"/>
          <w:sz w:val="24"/>
          <w:szCs w:val="24"/>
        </w:rPr>
        <w:t>não encontrou resposta</w:t>
      </w:r>
      <w:r w:rsidR="00C3392F" w:rsidRPr="00133A71">
        <w:rPr>
          <w:rFonts w:ascii="Times New Roman" w:hAnsi="Times New Roman" w:cs="Times New Roman"/>
          <w:sz w:val="24"/>
          <w:szCs w:val="24"/>
        </w:rPr>
        <w:t>.</w:t>
      </w:r>
      <w:r w:rsidRPr="00133A71">
        <w:rPr>
          <w:rFonts w:ascii="Times New Roman" w:hAnsi="Times New Roman" w:cs="Times New Roman"/>
          <w:sz w:val="24"/>
          <w:szCs w:val="24"/>
        </w:rPr>
        <w:t xml:space="preserve"> Aleg</w:t>
      </w:r>
      <w:r w:rsidR="00133A71">
        <w:rPr>
          <w:rFonts w:ascii="Times New Roman" w:hAnsi="Times New Roman" w:cs="Times New Roman"/>
          <w:sz w:val="24"/>
          <w:szCs w:val="24"/>
        </w:rPr>
        <w:t>ou</w:t>
      </w:r>
      <w:r w:rsidRPr="00133A71">
        <w:rPr>
          <w:rFonts w:ascii="Times New Roman" w:hAnsi="Times New Roman" w:cs="Times New Roman"/>
          <w:sz w:val="24"/>
          <w:szCs w:val="24"/>
        </w:rPr>
        <w:t>, ainda, que a Corte não poderia atuar como se fosse uma quarta instância</w:t>
      </w:r>
      <w:r w:rsidR="00754AB0" w:rsidRPr="00133A71">
        <w:rPr>
          <w:rFonts w:ascii="Times New Roman" w:hAnsi="Times New Roman" w:cs="Times New Roman"/>
          <w:sz w:val="24"/>
          <w:szCs w:val="24"/>
        </w:rPr>
        <w:t xml:space="preserve"> (CORTE IDH, 2016, p. 19)</w:t>
      </w:r>
      <w:r w:rsidRPr="00133A71">
        <w:rPr>
          <w:rFonts w:ascii="Times New Roman" w:hAnsi="Times New Roman" w:cs="Times New Roman"/>
          <w:sz w:val="24"/>
          <w:szCs w:val="24"/>
        </w:rPr>
        <w:t>.</w:t>
      </w:r>
    </w:p>
    <w:p w:rsidR="006049E1" w:rsidRPr="00EF33FA" w:rsidRDefault="006049E1" w:rsidP="00EF33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3FA">
        <w:rPr>
          <w:rFonts w:ascii="Times New Roman" w:hAnsi="Times New Roman" w:cs="Times New Roman"/>
          <w:sz w:val="24"/>
          <w:szCs w:val="24"/>
        </w:rPr>
        <w:tab/>
      </w:r>
      <w:r w:rsidR="00133A71">
        <w:rPr>
          <w:rFonts w:ascii="Times New Roman" w:hAnsi="Times New Roman" w:cs="Times New Roman"/>
          <w:sz w:val="24"/>
          <w:szCs w:val="24"/>
        </w:rPr>
        <w:t>Nesse sentido, a</w:t>
      </w:r>
      <w:r w:rsidRPr="00EF33FA">
        <w:rPr>
          <w:rFonts w:ascii="Times New Roman" w:hAnsi="Times New Roman" w:cs="Times New Roman"/>
          <w:sz w:val="24"/>
          <w:szCs w:val="24"/>
        </w:rPr>
        <w:t xml:space="preserve"> Corte esclareceu que possui competência co</w:t>
      </w:r>
      <w:r w:rsidR="003C7BC2">
        <w:rPr>
          <w:rFonts w:ascii="Times New Roman" w:hAnsi="Times New Roman" w:cs="Times New Roman"/>
          <w:sz w:val="24"/>
          <w:szCs w:val="24"/>
        </w:rPr>
        <w:t xml:space="preserve">adjuvante e complementar e que </w:t>
      </w:r>
      <w:r w:rsidRPr="00EF33FA">
        <w:rPr>
          <w:rFonts w:ascii="Times New Roman" w:hAnsi="Times New Roman" w:cs="Times New Roman"/>
          <w:sz w:val="24"/>
          <w:szCs w:val="24"/>
        </w:rPr>
        <w:t>não se</w:t>
      </w:r>
      <w:r w:rsidR="00870007">
        <w:rPr>
          <w:rFonts w:ascii="Times New Roman" w:hAnsi="Times New Roman" w:cs="Times New Roman"/>
          <w:sz w:val="24"/>
          <w:szCs w:val="24"/>
        </w:rPr>
        <w:t xml:space="preserve"> trata de</w:t>
      </w:r>
      <w:r w:rsidRPr="00EF33FA">
        <w:rPr>
          <w:rFonts w:ascii="Times New Roman" w:hAnsi="Times New Roman" w:cs="Times New Roman"/>
          <w:sz w:val="24"/>
          <w:szCs w:val="24"/>
        </w:rPr>
        <w:t xml:space="preserve"> uma atuação </w:t>
      </w:r>
      <w:r w:rsidR="00A073F0">
        <w:rPr>
          <w:rFonts w:ascii="Times New Roman" w:hAnsi="Times New Roman" w:cs="Times New Roman"/>
          <w:sz w:val="24"/>
          <w:szCs w:val="24"/>
        </w:rPr>
        <w:t>de</w:t>
      </w:r>
      <w:r w:rsidRPr="00EF33FA">
        <w:rPr>
          <w:rFonts w:ascii="Times New Roman" w:hAnsi="Times New Roman" w:cs="Times New Roman"/>
          <w:sz w:val="24"/>
          <w:szCs w:val="24"/>
        </w:rPr>
        <w:t xml:space="preserve"> quarta instância</w:t>
      </w:r>
      <w:r w:rsidR="00870007">
        <w:rPr>
          <w:rFonts w:ascii="Times New Roman" w:hAnsi="Times New Roman" w:cs="Times New Roman"/>
          <w:sz w:val="24"/>
          <w:szCs w:val="24"/>
        </w:rPr>
        <w:t xml:space="preserve">, cabendo </w:t>
      </w:r>
      <w:r w:rsidRPr="00EF33FA">
        <w:rPr>
          <w:rFonts w:ascii="Times New Roman" w:hAnsi="Times New Roman" w:cs="Times New Roman"/>
          <w:sz w:val="24"/>
          <w:szCs w:val="24"/>
        </w:rPr>
        <w:t xml:space="preserve">a esta analisar procedimentos internos apenas para verificar se </w:t>
      </w:r>
      <w:r w:rsidR="00A01878">
        <w:rPr>
          <w:rFonts w:ascii="Times New Roman" w:hAnsi="Times New Roman" w:cs="Times New Roman"/>
          <w:sz w:val="24"/>
          <w:szCs w:val="24"/>
        </w:rPr>
        <w:t>há</w:t>
      </w:r>
      <w:r w:rsidRPr="00EF33FA">
        <w:rPr>
          <w:rFonts w:ascii="Times New Roman" w:hAnsi="Times New Roman" w:cs="Times New Roman"/>
          <w:sz w:val="24"/>
          <w:szCs w:val="24"/>
        </w:rPr>
        <w:t xml:space="preserve"> compat</w:t>
      </w:r>
      <w:r w:rsidR="00A01878">
        <w:rPr>
          <w:rFonts w:ascii="Times New Roman" w:hAnsi="Times New Roman" w:cs="Times New Roman"/>
          <w:sz w:val="24"/>
          <w:szCs w:val="24"/>
        </w:rPr>
        <w:t>ibilidade</w:t>
      </w:r>
      <w:r w:rsidRPr="00EF33FA">
        <w:rPr>
          <w:rFonts w:ascii="Times New Roman" w:hAnsi="Times New Roman" w:cs="Times New Roman"/>
          <w:sz w:val="24"/>
          <w:szCs w:val="24"/>
        </w:rPr>
        <w:t xml:space="preserve"> com a Convenção Americana</w:t>
      </w:r>
      <w:r w:rsidR="00754AB0" w:rsidRPr="00EF33FA">
        <w:rPr>
          <w:rFonts w:ascii="Times New Roman" w:hAnsi="Times New Roman" w:cs="Times New Roman"/>
          <w:sz w:val="24"/>
          <w:szCs w:val="24"/>
        </w:rPr>
        <w:t xml:space="preserve"> (CORTE IDH, 2016, p. 20)</w:t>
      </w:r>
      <w:r w:rsidRPr="00EF33FA">
        <w:rPr>
          <w:rFonts w:ascii="Times New Roman" w:hAnsi="Times New Roman" w:cs="Times New Roman"/>
          <w:sz w:val="24"/>
          <w:szCs w:val="24"/>
        </w:rPr>
        <w:t>.</w:t>
      </w:r>
    </w:p>
    <w:p w:rsidR="00C20E46" w:rsidRDefault="00A85A33" w:rsidP="00EF33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3FA">
        <w:rPr>
          <w:rFonts w:ascii="Times New Roman" w:hAnsi="Times New Roman" w:cs="Times New Roman"/>
          <w:sz w:val="24"/>
          <w:szCs w:val="24"/>
        </w:rPr>
        <w:tab/>
        <w:t>O Brasil alegou</w:t>
      </w:r>
      <w:r w:rsidR="00870007">
        <w:rPr>
          <w:rFonts w:ascii="Times New Roman" w:hAnsi="Times New Roman" w:cs="Times New Roman"/>
          <w:sz w:val="24"/>
          <w:szCs w:val="24"/>
        </w:rPr>
        <w:t>,</w:t>
      </w:r>
      <w:r w:rsidRPr="00EF33FA">
        <w:rPr>
          <w:rFonts w:ascii="Times New Roman" w:hAnsi="Times New Roman" w:cs="Times New Roman"/>
          <w:sz w:val="24"/>
          <w:szCs w:val="24"/>
        </w:rPr>
        <w:t xml:space="preserve"> em relação </w:t>
      </w:r>
      <w:r w:rsidR="00870007">
        <w:rPr>
          <w:rFonts w:ascii="Times New Roman" w:hAnsi="Times New Roman" w:cs="Times New Roman"/>
          <w:sz w:val="24"/>
          <w:szCs w:val="24"/>
        </w:rPr>
        <w:t>à</w:t>
      </w:r>
      <w:r w:rsidRPr="00EF33FA">
        <w:rPr>
          <w:rFonts w:ascii="Times New Roman" w:hAnsi="Times New Roman" w:cs="Times New Roman"/>
          <w:sz w:val="24"/>
          <w:szCs w:val="24"/>
        </w:rPr>
        <w:t xml:space="preserve"> competência material da Corte</w:t>
      </w:r>
      <w:r w:rsidR="00870007">
        <w:rPr>
          <w:rFonts w:ascii="Times New Roman" w:hAnsi="Times New Roman" w:cs="Times New Roman"/>
          <w:sz w:val="24"/>
          <w:szCs w:val="24"/>
        </w:rPr>
        <w:t>,</w:t>
      </w:r>
      <w:r w:rsidRPr="00EF33FA">
        <w:rPr>
          <w:rFonts w:ascii="Times New Roman" w:hAnsi="Times New Roman" w:cs="Times New Roman"/>
          <w:sz w:val="24"/>
          <w:szCs w:val="24"/>
        </w:rPr>
        <w:t xml:space="preserve"> que esta não poderia analisar o caso tendo em vista que</w:t>
      </w:r>
      <w:r w:rsidR="00870007">
        <w:rPr>
          <w:rFonts w:ascii="Times New Roman" w:hAnsi="Times New Roman" w:cs="Times New Roman"/>
          <w:sz w:val="24"/>
          <w:szCs w:val="24"/>
        </w:rPr>
        <w:t xml:space="preserve"> se</w:t>
      </w:r>
      <w:r w:rsidRPr="00EF33FA">
        <w:rPr>
          <w:rFonts w:ascii="Times New Roman" w:hAnsi="Times New Roman" w:cs="Times New Roman"/>
          <w:sz w:val="24"/>
          <w:szCs w:val="24"/>
        </w:rPr>
        <w:t xml:space="preserve"> trata precipuamente de irregularidades nas condições de trabalho, </w:t>
      </w:r>
      <w:r w:rsidR="00870007">
        <w:rPr>
          <w:rFonts w:ascii="Times New Roman" w:hAnsi="Times New Roman" w:cs="Times New Roman"/>
          <w:sz w:val="24"/>
          <w:szCs w:val="24"/>
        </w:rPr>
        <w:t>pois</w:t>
      </w:r>
      <w:r w:rsidRPr="00EF33FA">
        <w:rPr>
          <w:rFonts w:ascii="Times New Roman" w:hAnsi="Times New Roman" w:cs="Times New Roman"/>
          <w:sz w:val="24"/>
          <w:szCs w:val="24"/>
        </w:rPr>
        <w:t xml:space="preserve"> que is</w:t>
      </w:r>
      <w:r w:rsidR="00870007">
        <w:rPr>
          <w:rFonts w:ascii="Times New Roman" w:hAnsi="Times New Roman" w:cs="Times New Roman"/>
          <w:sz w:val="24"/>
          <w:szCs w:val="24"/>
        </w:rPr>
        <w:t>t</w:t>
      </w:r>
      <w:r w:rsidRPr="00EF33FA">
        <w:rPr>
          <w:rFonts w:ascii="Times New Roman" w:hAnsi="Times New Roman" w:cs="Times New Roman"/>
          <w:sz w:val="24"/>
          <w:szCs w:val="24"/>
        </w:rPr>
        <w:t>o está previsto no Protocolo de San Salvador (o qual trata de Direitos Econômicos, Sociais e Culturais) e não possui previsão</w:t>
      </w:r>
      <w:r w:rsidR="00C07ACA">
        <w:rPr>
          <w:rFonts w:ascii="Times New Roman" w:hAnsi="Times New Roman" w:cs="Times New Roman"/>
          <w:sz w:val="24"/>
          <w:szCs w:val="24"/>
        </w:rPr>
        <w:t xml:space="preserve"> específica</w:t>
      </w:r>
      <w:r w:rsidRPr="00EF33FA">
        <w:rPr>
          <w:rFonts w:ascii="Times New Roman" w:hAnsi="Times New Roman" w:cs="Times New Roman"/>
          <w:sz w:val="24"/>
          <w:szCs w:val="24"/>
        </w:rPr>
        <w:t xml:space="preserve"> na Convenção Americana, a qual dispõe apenas sobre</w:t>
      </w:r>
      <w:r w:rsidR="006D6B40" w:rsidRPr="00EF33FA">
        <w:rPr>
          <w:rFonts w:ascii="Times New Roman" w:hAnsi="Times New Roman" w:cs="Times New Roman"/>
          <w:sz w:val="24"/>
          <w:szCs w:val="24"/>
        </w:rPr>
        <w:t xml:space="preserve"> associação sindical e também sobre</w:t>
      </w:r>
      <w:r w:rsidRPr="00EF33FA">
        <w:rPr>
          <w:rFonts w:ascii="Times New Roman" w:hAnsi="Times New Roman" w:cs="Times New Roman"/>
          <w:sz w:val="24"/>
          <w:szCs w:val="24"/>
        </w:rPr>
        <w:t xml:space="preserve"> educação</w:t>
      </w:r>
      <w:r w:rsidR="00687EA3" w:rsidRPr="00EF33FA">
        <w:rPr>
          <w:rFonts w:ascii="Times New Roman" w:hAnsi="Times New Roman" w:cs="Times New Roman"/>
          <w:sz w:val="24"/>
          <w:szCs w:val="24"/>
        </w:rPr>
        <w:t xml:space="preserve"> (CORTE IDH, 2016, p. 22)</w:t>
      </w:r>
      <w:r w:rsidRPr="00EF33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49AE" w:rsidRDefault="00A85A33" w:rsidP="00EF33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3FA">
        <w:rPr>
          <w:rFonts w:ascii="Times New Roman" w:hAnsi="Times New Roman" w:cs="Times New Roman"/>
          <w:sz w:val="24"/>
          <w:szCs w:val="24"/>
        </w:rPr>
        <w:tab/>
        <w:t xml:space="preserve">Em relação a esta preliminar, a Corte </w:t>
      </w:r>
      <w:r w:rsidR="0092284A" w:rsidRPr="00EF33FA">
        <w:rPr>
          <w:rFonts w:ascii="Times New Roman" w:hAnsi="Times New Roman" w:cs="Times New Roman"/>
          <w:sz w:val="24"/>
          <w:szCs w:val="24"/>
        </w:rPr>
        <w:t>rejeitou esta alegação afirmando que não se caracteriza como objeto do presente caso a an</w:t>
      </w:r>
      <w:r w:rsidR="007C32DB">
        <w:rPr>
          <w:rFonts w:ascii="Times New Roman" w:hAnsi="Times New Roman" w:cs="Times New Roman"/>
          <w:sz w:val="24"/>
          <w:szCs w:val="24"/>
        </w:rPr>
        <w:t>á</w:t>
      </w:r>
      <w:r w:rsidR="0092284A" w:rsidRPr="00EF33FA">
        <w:rPr>
          <w:rFonts w:ascii="Times New Roman" w:hAnsi="Times New Roman" w:cs="Times New Roman"/>
          <w:sz w:val="24"/>
          <w:szCs w:val="24"/>
        </w:rPr>
        <w:t>lise de suposta violação ao Pacto de San Salvador</w:t>
      </w:r>
      <w:r w:rsidR="00687EA3" w:rsidRPr="00EF33FA">
        <w:rPr>
          <w:rFonts w:ascii="Times New Roman" w:hAnsi="Times New Roman" w:cs="Times New Roman"/>
          <w:sz w:val="24"/>
          <w:szCs w:val="24"/>
        </w:rPr>
        <w:t xml:space="preserve"> (CORTE IDH, 2016, p. 22)</w:t>
      </w:r>
      <w:r w:rsidR="0092284A" w:rsidRPr="00EF33FA">
        <w:rPr>
          <w:rFonts w:ascii="Times New Roman" w:hAnsi="Times New Roman" w:cs="Times New Roman"/>
          <w:sz w:val="24"/>
          <w:szCs w:val="24"/>
        </w:rPr>
        <w:t>.</w:t>
      </w:r>
    </w:p>
    <w:p w:rsidR="007C32DB" w:rsidRPr="00EF33FA" w:rsidRDefault="00AE49AE" w:rsidP="00AE49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Dessa forma, u</w:t>
      </w:r>
      <w:r w:rsidR="00865C9C">
        <w:rPr>
          <w:rFonts w:ascii="Times New Roman" w:hAnsi="Times New Roman" w:cs="Times New Roman"/>
          <w:sz w:val="24"/>
          <w:szCs w:val="24"/>
        </w:rPr>
        <w:t>ma vez elencada</w:t>
      </w:r>
      <w:r>
        <w:rPr>
          <w:rFonts w:ascii="Times New Roman" w:hAnsi="Times New Roman" w:cs="Times New Roman"/>
          <w:sz w:val="24"/>
          <w:szCs w:val="24"/>
        </w:rPr>
        <w:t>s a</w:t>
      </w:r>
      <w:r w:rsidR="007C32DB">
        <w:rPr>
          <w:rFonts w:ascii="Times New Roman" w:hAnsi="Times New Roman" w:cs="Times New Roman"/>
          <w:sz w:val="24"/>
          <w:szCs w:val="24"/>
        </w:rPr>
        <w:t xml:space="preserve">s principais </w:t>
      </w:r>
      <w:r>
        <w:rPr>
          <w:rFonts w:ascii="Times New Roman" w:hAnsi="Times New Roman" w:cs="Times New Roman"/>
          <w:sz w:val="24"/>
          <w:szCs w:val="24"/>
        </w:rPr>
        <w:t>exceções preliminares opostas pelo Brasil em relação a atuação da Cor</w:t>
      </w:r>
      <w:r w:rsidR="00865C9C">
        <w:rPr>
          <w:rFonts w:ascii="Times New Roman" w:hAnsi="Times New Roman" w:cs="Times New Roman"/>
          <w:sz w:val="24"/>
          <w:szCs w:val="24"/>
        </w:rPr>
        <w:t>te Interamericana de Direitos</w:t>
      </w:r>
      <w:r>
        <w:rPr>
          <w:rFonts w:ascii="Times New Roman" w:hAnsi="Times New Roman" w:cs="Times New Roman"/>
          <w:sz w:val="24"/>
          <w:szCs w:val="24"/>
        </w:rPr>
        <w:t xml:space="preserve"> Humanos no presente caso, verifica-se que o país </w:t>
      </w:r>
      <w:proofErr w:type="gramStart"/>
      <w:r>
        <w:rPr>
          <w:rFonts w:ascii="Times New Roman" w:hAnsi="Times New Roman" w:cs="Times New Roman"/>
          <w:sz w:val="24"/>
          <w:szCs w:val="24"/>
        </w:rPr>
        <w:t>utilizou-se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inúmeros argumentos visando evitar a análise do caso pela Corte, tentando escapar de uma possível condenação internacional. Após essa análise, passa-se a observar os principais pontos </w:t>
      </w:r>
      <w:r w:rsidR="007C32DB">
        <w:rPr>
          <w:rFonts w:ascii="Times New Roman" w:hAnsi="Times New Roman" w:cs="Times New Roman"/>
          <w:sz w:val="24"/>
          <w:szCs w:val="24"/>
        </w:rPr>
        <w:t>da condenação do Brasil na Corte.</w:t>
      </w:r>
    </w:p>
    <w:p w:rsidR="000C72DB" w:rsidRPr="00EF33FA" w:rsidRDefault="000C72DB" w:rsidP="00EF33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3FA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EF33FA">
        <w:rPr>
          <w:rFonts w:ascii="Times New Roman" w:hAnsi="Times New Roman" w:cs="Times New Roman"/>
          <w:sz w:val="24"/>
          <w:szCs w:val="24"/>
        </w:rPr>
        <w:t xml:space="preserve">Após a </w:t>
      </w:r>
      <w:r w:rsidR="002E4C19">
        <w:rPr>
          <w:rFonts w:ascii="Times New Roman" w:hAnsi="Times New Roman" w:cs="Times New Roman"/>
          <w:sz w:val="24"/>
          <w:szCs w:val="24"/>
        </w:rPr>
        <w:t>abordagem</w:t>
      </w:r>
      <w:r w:rsidRPr="00EF33FA">
        <w:rPr>
          <w:rFonts w:ascii="Times New Roman" w:hAnsi="Times New Roman" w:cs="Times New Roman"/>
          <w:sz w:val="24"/>
          <w:szCs w:val="24"/>
        </w:rPr>
        <w:t xml:space="preserve"> de todas as circunst</w:t>
      </w:r>
      <w:r w:rsidR="002E4C19">
        <w:rPr>
          <w:rFonts w:ascii="Times New Roman" w:hAnsi="Times New Roman" w:cs="Times New Roman"/>
          <w:sz w:val="24"/>
          <w:szCs w:val="24"/>
        </w:rPr>
        <w:t>â</w:t>
      </w:r>
      <w:r w:rsidRPr="00EF33FA">
        <w:rPr>
          <w:rFonts w:ascii="Times New Roman" w:hAnsi="Times New Roman" w:cs="Times New Roman"/>
          <w:sz w:val="24"/>
          <w:szCs w:val="24"/>
        </w:rPr>
        <w:t xml:space="preserve">ncias que o caso envolvia, a Corte Interamericana de Direitos Humanos decidiu </w:t>
      </w:r>
      <w:r w:rsidR="002A76D6" w:rsidRPr="00EF33FA">
        <w:rPr>
          <w:rFonts w:ascii="Times New Roman" w:hAnsi="Times New Roman" w:cs="Times New Roman"/>
          <w:sz w:val="24"/>
          <w:szCs w:val="24"/>
        </w:rPr>
        <w:t>que o Estado Brasileiro fo</w:t>
      </w:r>
      <w:r w:rsidR="002E4C19">
        <w:rPr>
          <w:rFonts w:ascii="Times New Roman" w:hAnsi="Times New Roman" w:cs="Times New Roman"/>
          <w:sz w:val="24"/>
          <w:szCs w:val="24"/>
        </w:rPr>
        <w:t>ra</w:t>
      </w:r>
      <w:r w:rsidR="002A76D6" w:rsidRPr="00EF33FA">
        <w:rPr>
          <w:rFonts w:ascii="Times New Roman" w:hAnsi="Times New Roman" w:cs="Times New Roman"/>
          <w:sz w:val="24"/>
          <w:szCs w:val="24"/>
        </w:rPr>
        <w:t xml:space="preserve"> responsável pelos fatos ocorridos na Fazenda Brasil Verde, tendo em vista a ocorrência de violação de diversos direitos das pessoas que estavam sendo exploradas </w:t>
      </w:r>
      <w:r w:rsidR="002E4C19">
        <w:rPr>
          <w:rFonts w:ascii="Times New Roman" w:hAnsi="Times New Roman" w:cs="Times New Roman"/>
          <w:sz w:val="24"/>
          <w:szCs w:val="24"/>
        </w:rPr>
        <w:t>no local</w:t>
      </w:r>
      <w:r w:rsidR="002A76D6" w:rsidRPr="00EF33FA">
        <w:rPr>
          <w:rFonts w:ascii="Times New Roman" w:hAnsi="Times New Roman" w:cs="Times New Roman"/>
          <w:sz w:val="24"/>
          <w:szCs w:val="24"/>
        </w:rPr>
        <w:t>, a</w:t>
      </w:r>
      <w:r w:rsidRPr="00EF33FA">
        <w:rPr>
          <w:rFonts w:ascii="Times New Roman" w:hAnsi="Times New Roman" w:cs="Times New Roman"/>
          <w:sz w:val="24"/>
          <w:szCs w:val="24"/>
        </w:rPr>
        <w:t>s quais eram obrigad</w:t>
      </w:r>
      <w:r w:rsidR="002E4C19">
        <w:rPr>
          <w:rFonts w:ascii="Times New Roman" w:hAnsi="Times New Roman" w:cs="Times New Roman"/>
          <w:sz w:val="24"/>
          <w:szCs w:val="24"/>
        </w:rPr>
        <w:t>a</w:t>
      </w:r>
      <w:r w:rsidRPr="00EF33FA">
        <w:rPr>
          <w:rFonts w:ascii="Times New Roman" w:hAnsi="Times New Roman" w:cs="Times New Roman"/>
          <w:sz w:val="24"/>
          <w:szCs w:val="24"/>
        </w:rPr>
        <w:t>s a trabalhar e a viver</w:t>
      </w:r>
      <w:r w:rsidR="00295B00">
        <w:rPr>
          <w:rFonts w:ascii="Times New Roman" w:hAnsi="Times New Roman" w:cs="Times New Roman"/>
          <w:sz w:val="24"/>
          <w:szCs w:val="24"/>
        </w:rPr>
        <w:t xml:space="preserve"> em circunstâncias degradantes, ganhando salários baixíssimos, os quais ainda eram consumidos em grande parte pelas dívidas contraídas dentro da fazenda.</w:t>
      </w:r>
    </w:p>
    <w:p w:rsidR="000C72DB" w:rsidRPr="00EF33FA" w:rsidRDefault="000C72DB" w:rsidP="00EF33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3FA">
        <w:rPr>
          <w:rFonts w:ascii="Times New Roman" w:hAnsi="Times New Roman" w:cs="Times New Roman"/>
          <w:sz w:val="24"/>
          <w:szCs w:val="24"/>
        </w:rPr>
        <w:tab/>
      </w:r>
      <w:r w:rsidR="002E4C19">
        <w:rPr>
          <w:rFonts w:ascii="Times New Roman" w:hAnsi="Times New Roman" w:cs="Times New Roman"/>
          <w:sz w:val="24"/>
          <w:szCs w:val="24"/>
        </w:rPr>
        <w:t>Assim, é possível afirmar que o</w:t>
      </w:r>
      <w:r w:rsidRPr="00EF33FA">
        <w:rPr>
          <w:rFonts w:ascii="Times New Roman" w:hAnsi="Times New Roman" w:cs="Times New Roman"/>
          <w:sz w:val="24"/>
          <w:szCs w:val="24"/>
        </w:rPr>
        <w:t xml:space="preserve"> Brasil violou diversos artigos da Convenção Americana de Direitos Humanos, dentre eles o artigo 6.1, o qual dispõe sobre o direito de não ser submetido a escravidão. </w:t>
      </w:r>
      <w:r w:rsidR="002E4C19">
        <w:rPr>
          <w:rFonts w:ascii="Times New Roman" w:hAnsi="Times New Roman" w:cs="Times New Roman"/>
          <w:sz w:val="24"/>
          <w:szCs w:val="24"/>
        </w:rPr>
        <w:t>Ademais</w:t>
      </w:r>
      <w:r w:rsidRPr="00EF33FA">
        <w:rPr>
          <w:rFonts w:ascii="Times New Roman" w:hAnsi="Times New Roman" w:cs="Times New Roman"/>
          <w:sz w:val="24"/>
          <w:szCs w:val="24"/>
        </w:rPr>
        <w:t xml:space="preserve">, o país foi responsabilizado pela violação do direito </w:t>
      </w:r>
      <w:r w:rsidR="002E4C19">
        <w:rPr>
          <w:rFonts w:ascii="Times New Roman" w:hAnsi="Times New Roman" w:cs="Times New Roman"/>
          <w:sz w:val="24"/>
          <w:szCs w:val="24"/>
        </w:rPr>
        <w:t>à</w:t>
      </w:r>
      <w:r w:rsidRPr="00EF33FA">
        <w:rPr>
          <w:rFonts w:ascii="Times New Roman" w:hAnsi="Times New Roman" w:cs="Times New Roman"/>
          <w:sz w:val="24"/>
          <w:szCs w:val="24"/>
        </w:rPr>
        <w:t xml:space="preserve"> proteção judicial, direito </w:t>
      </w:r>
      <w:r w:rsidR="002E4C19">
        <w:rPr>
          <w:rFonts w:ascii="Times New Roman" w:hAnsi="Times New Roman" w:cs="Times New Roman"/>
          <w:sz w:val="24"/>
          <w:szCs w:val="24"/>
        </w:rPr>
        <w:t>à</w:t>
      </w:r>
      <w:r w:rsidRPr="00EF33FA">
        <w:rPr>
          <w:rFonts w:ascii="Times New Roman" w:hAnsi="Times New Roman" w:cs="Times New Roman"/>
          <w:sz w:val="24"/>
          <w:szCs w:val="24"/>
        </w:rPr>
        <w:t xml:space="preserve"> vida, </w:t>
      </w:r>
      <w:r w:rsidR="002E4C19">
        <w:rPr>
          <w:rFonts w:ascii="Times New Roman" w:hAnsi="Times New Roman" w:cs="Times New Roman"/>
          <w:sz w:val="24"/>
          <w:szCs w:val="24"/>
        </w:rPr>
        <w:t>à</w:t>
      </w:r>
      <w:r w:rsidRPr="00EF33FA">
        <w:rPr>
          <w:rFonts w:ascii="Times New Roman" w:hAnsi="Times New Roman" w:cs="Times New Roman"/>
          <w:sz w:val="24"/>
          <w:szCs w:val="24"/>
        </w:rPr>
        <w:t xml:space="preserve"> liberdade</w:t>
      </w:r>
      <w:r w:rsidR="002E4C19">
        <w:rPr>
          <w:rFonts w:ascii="Times New Roman" w:hAnsi="Times New Roman" w:cs="Times New Roman"/>
          <w:sz w:val="24"/>
          <w:szCs w:val="24"/>
        </w:rPr>
        <w:t xml:space="preserve"> </w:t>
      </w:r>
      <w:r w:rsidRPr="00EF33FA">
        <w:rPr>
          <w:rFonts w:ascii="Times New Roman" w:hAnsi="Times New Roman" w:cs="Times New Roman"/>
          <w:sz w:val="24"/>
          <w:szCs w:val="24"/>
        </w:rPr>
        <w:t xml:space="preserve">e </w:t>
      </w:r>
      <w:r w:rsidR="002E4C19">
        <w:rPr>
          <w:rFonts w:ascii="Times New Roman" w:hAnsi="Times New Roman" w:cs="Times New Roman"/>
          <w:sz w:val="24"/>
          <w:szCs w:val="24"/>
        </w:rPr>
        <w:t>à</w:t>
      </w:r>
      <w:r w:rsidRPr="00EF33FA">
        <w:rPr>
          <w:rFonts w:ascii="Times New Roman" w:hAnsi="Times New Roman" w:cs="Times New Roman"/>
          <w:sz w:val="24"/>
          <w:szCs w:val="24"/>
        </w:rPr>
        <w:t xml:space="preserve"> integridade. Na sentença</w:t>
      </w:r>
      <w:r w:rsidR="002E4C19">
        <w:rPr>
          <w:rFonts w:ascii="Times New Roman" w:hAnsi="Times New Roman" w:cs="Times New Roman"/>
          <w:sz w:val="24"/>
          <w:szCs w:val="24"/>
        </w:rPr>
        <w:t>,</w:t>
      </w:r>
      <w:r w:rsidRPr="00EF33FA">
        <w:rPr>
          <w:rFonts w:ascii="Times New Roman" w:hAnsi="Times New Roman" w:cs="Times New Roman"/>
          <w:sz w:val="24"/>
          <w:szCs w:val="24"/>
        </w:rPr>
        <w:t xml:space="preserve"> também </w:t>
      </w:r>
      <w:r w:rsidR="002E4C19">
        <w:rPr>
          <w:rFonts w:ascii="Times New Roman" w:hAnsi="Times New Roman" w:cs="Times New Roman"/>
          <w:sz w:val="24"/>
          <w:szCs w:val="24"/>
        </w:rPr>
        <w:t>restou</w:t>
      </w:r>
      <w:r w:rsidRPr="00EF33FA">
        <w:rPr>
          <w:rFonts w:ascii="Times New Roman" w:hAnsi="Times New Roman" w:cs="Times New Roman"/>
          <w:sz w:val="24"/>
          <w:szCs w:val="24"/>
        </w:rPr>
        <w:t xml:space="preserve"> estipulado que o Brasil de</w:t>
      </w:r>
      <w:r w:rsidR="007A5422" w:rsidRPr="00EF33FA">
        <w:rPr>
          <w:rFonts w:ascii="Times New Roman" w:hAnsi="Times New Roman" w:cs="Times New Roman"/>
          <w:sz w:val="24"/>
          <w:szCs w:val="24"/>
        </w:rPr>
        <w:t>veria promover as devidas diligê</w:t>
      </w:r>
      <w:r w:rsidRPr="00EF33FA">
        <w:rPr>
          <w:rFonts w:ascii="Times New Roman" w:hAnsi="Times New Roman" w:cs="Times New Roman"/>
          <w:sz w:val="24"/>
          <w:szCs w:val="24"/>
        </w:rPr>
        <w:t>ncias para</w:t>
      </w:r>
      <w:r w:rsidR="007A5422" w:rsidRPr="00EF33FA">
        <w:rPr>
          <w:rFonts w:ascii="Times New Roman" w:hAnsi="Times New Roman" w:cs="Times New Roman"/>
          <w:sz w:val="24"/>
          <w:szCs w:val="24"/>
        </w:rPr>
        <w:t xml:space="preserve"> </w:t>
      </w:r>
      <w:r w:rsidR="00B82314" w:rsidRPr="00EF33FA">
        <w:rPr>
          <w:rFonts w:ascii="Times New Roman" w:hAnsi="Times New Roman" w:cs="Times New Roman"/>
          <w:sz w:val="24"/>
          <w:szCs w:val="24"/>
        </w:rPr>
        <w:t xml:space="preserve">que </w:t>
      </w:r>
      <w:r w:rsidR="007A5422" w:rsidRPr="00EF33FA">
        <w:rPr>
          <w:rFonts w:ascii="Times New Roman" w:hAnsi="Times New Roman" w:cs="Times New Roman"/>
          <w:sz w:val="24"/>
          <w:szCs w:val="24"/>
        </w:rPr>
        <w:t>os fatos fossem investigados internamente e para que fosse promovida a respons</w:t>
      </w:r>
      <w:r w:rsidR="007A129A">
        <w:rPr>
          <w:rFonts w:ascii="Times New Roman" w:hAnsi="Times New Roman" w:cs="Times New Roman"/>
          <w:sz w:val="24"/>
          <w:szCs w:val="24"/>
        </w:rPr>
        <w:t>abilização de todos os culpados</w:t>
      </w:r>
      <w:r w:rsidR="007A5422" w:rsidRPr="00EF33FA">
        <w:rPr>
          <w:rFonts w:ascii="Times New Roman" w:hAnsi="Times New Roman" w:cs="Times New Roman"/>
          <w:sz w:val="24"/>
          <w:szCs w:val="24"/>
        </w:rPr>
        <w:t xml:space="preserve"> </w:t>
      </w:r>
      <w:r w:rsidR="00336091" w:rsidRPr="00EF33FA">
        <w:rPr>
          <w:rFonts w:ascii="Times New Roman" w:hAnsi="Times New Roman" w:cs="Times New Roman"/>
          <w:sz w:val="24"/>
          <w:szCs w:val="24"/>
        </w:rPr>
        <w:t xml:space="preserve">(CORTE IDH, 2016, p. 122-124). </w:t>
      </w:r>
      <w:r w:rsidRPr="00EF33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189F" w:rsidRPr="00EF33FA" w:rsidRDefault="0080623F" w:rsidP="00EF33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3FA">
        <w:rPr>
          <w:rFonts w:ascii="Times New Roman" w:hAnsi="Times New Roman" w:cs="Times New Roman"/>
          <w:b/>
          <w:sz w:val="24"/>
          <w:szCs w:val="24"/>
        </w:rPr>
        <w:tab/>
      </w:r>
      <w:r w:rsidR="007775BF">
        <w:rPr>
          <w:rFonts w:ascii="Times New Roman" w:hAnsi="Times New Roman" w:cs="Times New Roman"/>
          <w:sz w:val="24"/>
          <w:szCs w:val="24"/>
        </w:rPr>
        <w:t>Parte-se, agora, para análise do caso segundo as perspectivas do Direito Internacional, o qual</w:t>
      </w:r>
      <w:r w:rsidR="0033189F" w:rsidRPr="00EF33FA">
        <w:rPr>
          <w:rFonts w:ascii="Times New Roman" w:hAnsi="Times New Roman" w:cs="Times New Roman"/>
          <w:sz w:val="24"/>
          <w:szCs w:val="24"/>
        </w:rPr>
        <w:t xml:space="preserve"> consiste em um “conjunto de normas jurídicas criadas pelos processos de produção jurídica próprios da Comunidade Internacional, e que transcendem o âmbito estadual” (PEREIRA e QUADROS, 2005, p. 31). Dessa forma, verifica-se que o direito internacional </w:t>
      </w:r>
      <w:r w:rsidR="0050741F">
        <w:rPr>
          <w:rFonts w:ascii="Times New Roman" w:hAnsi="Times New Roman" w:cs="Times New Roman"/>
          <w:sz w:val="24"/>
          <w:szCs w:val="24"/>
        </w:rPr>
        <w:t>está relacionado</w:t>
      </w:r>
      <w:r w:rsidR="002E4C19">
        <w:rPr>
          <w:rFonts w:ascii="Times New Roman" w:hAnsi="Times New Roman" w:cs="Times New Roman"/>
          <w:sz w:val="24"/>
          <w:szCs w:val="24"/>
        </w:rPr>
        <w:t xml:space="preserve"> à</w:t>
      </w:r>
      <w:r w:rsidR="0033189F" w:rsidRPr="00EF33FA">
        <w:rPr>
          <w:rFonts w:ascii="Times New Roman" w:hAnsi="Times New Roman" w:cs="Times New Roman"/>
          <w:sz w:val="24"/>
          <w:szCs w:val="24"/>
        </w:rPr>
        <w:t xml:space="preserve"> atuação de vários Estados sob</w:t>
      </w:r>
      <w:r w:rsidR="00340479" w:rsidRPr="00EF33FA">
        <w:rPr>
          <w:rFonts w:ascii="Times New Roman" w:hAnsi="Times New Roman" w:cs="Times New Roman"/>
          <w:sz w:val="24"/>
          <w:szCs w:val="24"/>
        </w:rPr>
        <w:t xml:space="preserve">eranos, </w:t>
      </w:r>
      <w:r w:rsidR="002E4C19">
        <w:rPr>
          <w:rFonts w:ascii="Times New Roman" w:hAnsi="Times New Roman" w:cs="Times New Roman"/>
          <w:sz w:val="24"/>
          <w:szCs w:val="24"/>
        </w:rPr>
        <w:t>os quais possuem suas relações reguladas no âmbito externo.</w:t>
      </w:r>
    </w:p>
    <w:p w:rsidR="007D77C8" w:rsidRDefault="0033189F" w:rsidP="00EF33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3FA">
        <w:rPr>
          <w:rFonts w:ascii="Times New Roman" w:hAnsi="Times New Roman" w:cs="Times New Roman"/>
          <w:sz w:val="24"/>
          <w:szCs w:val="24"/>
        </w:rPr>
        <w:tab/>
        <w:t xml:space="preserve">Partindo dessa perspectiva, </w:t>
      </w:r>
      <w:r w:rsidR="002E4C19">
        <w:rPr>
          <w:rFonts w:ascii="Times New Roman" w:hAnsi="Times New Roman" w:cs="Times New Roman"/>
          <w:sz w:val="24"/>
          <w:szCs w:val="24"/>
        </w:rPr>
        <w:t>há</w:t>
      </w:r>
      <w:r w:rsidRPr="00EF33FA">
        <w:rPr>
          <w:rFonts w:ascii="Times New Roman" w:hAnsi="Times New Roman" w:cs="Times New Roman"/>
          <w:sz w:val="24"/>
          <w:szCs w:val="24"/>
        </w:rPr>
        <w:t xml:space="preserve"> duas correntes que vão avaliar o grau de importância do direito internacional, quais sejam: o particularismo e o universalismo. O primeiro </w:t>
      </w:r>
      <w:r w:rsidR="007D77C8" w:rsidRPr="00EF33FA">
        <w:rPr>
          <w:rFonts w:ascii="Times New Roman" w:hAnsi="Times New Roman" w:cs="Times New Roman"/>
          <w:sz w:val="24"/>
          <w:szCs w:val="24"/>
        </w:rPr>
        <w:t xml:space="preserve">nega a importância do direito internacional, </w:t>
      </w:r>
      <w:r w:rsidR="002E4C19">
        <w:rPr>
          <w:rFonts w:ascii="Times New Roman" w:hAnsi="Times New Roman" w:cs="Times New Roman"/>
          <w:sz w:val="24"/>
          <w:szCs w:val="24"/>
        </w:rPr>
        <w:t xml:space="preserve">pois valoriza a noção de </w:t>
      </w:r>
      <w:r w:rsidR="007D77C8" w:rsidRPr="00EF33FA">
        <w:rPr>
          <w:rFonts w:ascii="Times New Roman" w:hAnsi="Times New Roman" w:cs="Times New Roman"/>
          <w:sz w:val="24"/>
          <w:szCs w:val="24"/>
        </w:rPr>
        <w:t>soberania dos Estado</w:t>
      </w:r>
      <w:r w:rsidR="002E4C19">
        <w:rPr>
          <w:rFonts w:ascii="Times New Roman" w:hAnsi="Times New Roman" w:cs="Times New Roman"/>
          <w:sz w:val="24"/>
          <w:szCs w:val="24"/>
        </w:rPr>
        <w:t>, os quais agiriam com base em seus próprios interesses</w:t>
      </w:r>
      <w:r w:rsidR="007D77C8" w:rsidRPr="00EF33FA">
        <w:rPr>
          <w:rFonts w:ascii="Times New Roman" w:hAnsi="Times New Roman" w:cs="Times New Roman"/>
          <w:sz w:val="24"/>
          <w:szCs w:val="24"/>
        </w:rPr>
        <w:t xml:space="preserve"> </w:t>
      </w:r>
      <w:r w:rsidR="002E4C19">
        <w:rPr>
          <w:rFonts w:ascii="Times New Roman" w:hAnsi="Times New Roman" w:cs="Times New Roman"/>
          <w:sz w:val="24"/>
          <w:szCs w:val="24"/>
        </w:rPr>
        <w:t xml:space="preserve">e, assim, o direito internacional </w:t>
      </w:r>
      <w:r w:rsidR="007D77C8" w:rsidRPr="00EF33FA">
        <w:rPr>
          <w:rFonts w:ascii="Times New Roman" w:hAnsi="Times New Roman" w:cs="Times New Roman"/>
          <w:sz w:val="24"/>
          <w:szCs w:val="24"/>
        </w:rPr>
        <w:t>não possuiria tanta relevância</w:t>
      </w:r>
      <w:r w:rsidR="00C057BF"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history="1">
        <w:r w:rsidR="00112944" w:rsidRPr="00EF33FA">
          <w:rPr>
            <w:rFonts w:ascii="Times New Roman" w:hAnsi="Times New Roman" w:cs="Times New Roman"/>
            <w:sz w:val="24"/>
            <w:szCs w:val="24"/>
          </w:rPr>
          <w:t>KOWALSKI</w:t>
        </w:r>
      </w:hyperlink>
      <w:r w:rsidR="00112944" w:rsidRPr="00EF33FA">
        <w:rPr>
          <w:rFonts w:ascii="Times New Roman" w:hAnsi="Times New Roman" w:cs="Times New Roman"/>
          <w:sz w:val="24"/>
          <w:szCs w:val="24"/>
        </w:rPr>
        <w:t>, 2012, p. 861)</w:t>
      </w:r>
      <w:r w:rsidR="007D77C8" w:rsidRPr="00EF33FA">
        <w:rPr>
          <w:rFonts w:ascii="Times New Roman" w:hAnsi="Times New Roman" w:cs="Times New Roman"/>
          <w:sz w:val="24"/>
          <w:szCs w:val="24"/>
        </w:rPr>
        <w:t>.</w:t>
      </w:r>
      <w:r w:rsidR="00C057BF">
        <w:rPr>
          <w:rFonts w:ascii="Times New Roman" w:hAnsi="Times New Roman" w:cs="Times New Roman"/>
          <w:sz w:val="24"/>
          <w:szCs w:val="24"/>
        </w:rPr>
        <w:t xml:space="preserve"> Esta linha de pensamento é baseada na figura do Estado enquanto figura dominante do espaço internacional, o que acaba por desmerecer a existência de uma verdadeira ordem internacional, pois que se preserva um Estado autossuficiente.</w:t>
      </w:r>
    </w:p>
    <w:p w:rsidR="00C057BF" w:rsidRPr="00EF33FA" w:rsidRDefault="00C057BF" w:rsidP="00EF33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Além disto, </w:t>
      </w:r>
      <w:r w:rsidR="000A6E46">
        <w:rPr>
          <w:rFonts w:ascii="Times New Roman" w:hAnsi="Times New Roman" w:cs="Times New Roman"/>
          <w:sz w:val="24"/>
          <w:szCs w:val="24"/>
        </w:rPr>
        <w:t>esta vertente d</w:t>
      </w:r>
      <w:r>
        <w:rPr>
          <w:rFonts w:ascii="Times New Roman" w:hAnsi="Times New Roman" w:cs="Times New Roman"/>
          <w:sz w:val="24"/>
          <w:szCs w:val="24"/>
        </w:rPr>
        <w:t xml:space="preserve">o particularismo é </w:t>
      </w:r>
      <w:proofErr w:type="gramStart"/>
      <w:r>
        <w:rPr>
          <w:rFonts w:ascii="Times New Roman" w:hAnsi="Times New Roman" w:cs="Times New Roman"/>
          <w:sz w:val="24"/>
          <w:szCs w:val="24"/>
        </w:rPr>
        <w:t>baseado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 ceticismo, pois crê que a internacionalização da ordem acentuaria conflitos existentes entre comunidades que são, desde já, competitivas. </w:t>
      </w:r>
      <w:r w:rsidR="000A6E46">
        <w:rPr>
          <w:rFonts w:ascii="Times New Roman" w:hAnsi="Times New Roman" w:cs="Times New Roman"/>
          <w:sz w:val="24"/>
          <w:szCs w:val="24"/>
        </w:rPr>
        <w:t>Dessa forma,</w:t>
      </w:r>
      <w:r>
        <w:rPr>
          <w:rFonts w:ascii="Times New Roman" w:hAnsi="Times New Roman" w:cs="Times New Roman"/>
          <w:sz w:val="24"/>
          <w:szCs w:val="24"/>
        </w:rPr>
        <w:t xml:space="preserve"> este viés cético </w:t>
      </w:r>
      <w:r w:rsidR="00201B4B">
        <w:rPr>
          <w:rFonts w:ascii="Times New Roman" w:hAnsi="Times New Roman" w:cs="Times New Roman"/>
          <w:sz w:val="24"/>
          <w:szCs w:val="24"/>
        </w:rPr>
        <w:t xml:space="preserve">entende que a internacionalização da ordem interna é duplamente nociva, pois “redunda simultaneamente na limitação da ordem interna e </w:t>
      </w:r>
      <w:r w:rsidR="00201B4B">
        <w:rPr>
          <w:rFonts w:ascii="Times New Roman" w:hAnsi="Times New Roman" w:cs="Times New Roman"/>
          <w:sz w:val="24"/>
          <w:szCs w:val="24"/>
        </w:rPr>
        <w:lastRenderedPageBreak/>
        <w:t>na desordem</w:t>
      </w:r>
      <w:r w:rsidR="003C31E3">
        <w:rPr>
          <w:rFonts w:ascii="Times New Roman" w:hAnsi="Times New Roman" w:cs="Times New Roman"/>
          <w:sz w:val="24"/>
          <w:szCs w:val="24"/>
        </w:rPr>
        <w:t xml:space="preserve"> do domínio internacional (...).</w:t>
      </w:r>
      <w:r w:rsidR="00201B4B">
        <w:rPr>
          <w:rFonts w:ascii="Times New Roman" w:hAnsi="Times New Roman" w:cs="Times New Roman"/>
          <w:sz w:val="24"/>
          <w:szCs w:val="24"/>
        </w:rPr>
        <w:t xml:space="preserve"> O Direito Internacional deixa de ser uma base de coexistência e transforma-se num instrumento hegemônico” (KOWALSKI, 2012, p. 860). </w:t>
      </w:r>
    </w:p>
    <w:p w:rsidR="00112944" w:rsidRDefault="00112944" w:rsidP="00EF33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3FA">
        <w:rPr>
          <w:rFonts w:ascii="Times New Roman" w:hAnsi="Times New Roman" w:cs="Times New Roman"/>
          <w:sz w:val="24"/>
          <w:szCs w:val="24"/>
        </w:rPr>
        <w:tab/>
      </w:r>
      <w:r w:rsidR="00032D16">
        <w:rPr>
          <w:rFonts w:ascii="Times New Roman" w:hAnsi="Times New Roman" w:cs="Times New Roman"/>
          <w:sz w:val="24"/>
          <w:szCs w:val="24"/>
        </w:rPr>
        <w:t>Em reação a esta corrente, surge o Universalismo, o qual</w:t>
      </w:r>
      <w:r w:rsidR="00D16D2B">
        <w:rPr>
          <w:rFonts w:ascii="Times New Roman" w:hAnsi="Times New Roman" w:cs="Times New Roman"/>
          <w:sz w:val="24"/>
          <w:szCs w:val="24"/>
        </w:rPr>
        <w:t xml:space="preserve"> se fundamenta na existência da razão de acordo com a ótica kantiana</w:t>
      </w:r>
      <w:r w:rsidR="0084399C">
        <w:rPr>
          <w:rFonts w:ascii="Times New Roman" w:hAnsi="Times New Roman" w:cs="Times New Roman"/>
          <w:sz w:val="24"/>
          <w:szCs w:val="24"/>
        </w:rPr>
        <w:t>, isto é, um elemento presente em</w:t>
      </w:r>
      <w:r w:rsidR="00D16D2B">
        <w:rPr>
          <w:rFonts w:ascii="Times New Roman" w:hAnsi="Times New Roman" w:cs="Times New Roman"/>
          <w:sz w:val="24"/>
          <w:szCs w:val="24"/>
        </w:rPr>
        <w:t xml:space="preserve"> todos os seres humanos sem distinção. Nesse sentido, defende-se </w:t>
      </w:r>
      <w:r w:rsidR="00D16D2B" w:rsidRPr="00EF33FA">
        <w:rPr>
          <w:rFonts w:ascii="Times New Roman" w:hAnsi="Times New Roman" w:cs="Times New Roman"/>
          <w:sz w:val="24"/>
          <w:szCs w:val="24"/>
        </w:rPr>
        <w:t>a</w:t>
      </w:r>
      <w:r w:rsidRPr="00EF33FA">
        <w:rPr>
          <w:rFonts w:ascii="Times New Roman" w:hAnsi="Times New Roman" w:cs="Times New Roman"/>
          <w:sz w:val="24"/>
          <w:szCs w:val="24"/>
        </w:rPr>
        <w:t xml:space="preserve"> importância do direito internacional</w:t>
      </w:r>
      <w:r w:rsidR="00D16D2B">
        <w:rPr>
          <w:rFonts w:ascii="Times New Roman" w:hAnsi="Times New Roman" w:cs="Times New Roman"/>
          <w:sz w:val="24"/>
          <w:szCs w:val="24"/>
        </w:rPr>
        <w:t xml:space="preserve"> enquanto</w:t>
      </w:r>
      <w:r w:rsidR="000E2849" w:rsidRPr="00EF33FA">
        <w:rPr>
          <w:rFonts w:ascii="Times New Roman" w:hAnsi="Times New Roman" w:cs="Times New Roman"/>
          <w:sz w:val="24"/>
          <w:szCs w:val="24"/>
        </w:rPr>
        <w:t xml:space="preserve"> “uma concepção universal da ordem pública, dotada de um núcleo normativo fundamental que é comum aos atores internacionais e instituições para a ação coletiva em prol de objetivos universais”. Partindo dessa concepção, considera-se que há valores universais, os quais devem</w:t>
      </w:r>
      <w:r w:rsidR="00777AE0">
        <w:rPr>
          <w:rFonts w:ascii="Times New Roman" w:hAnsi="Times New Roman" w:cs="Times New Roman"/>
          <w:sz w:val="24"/>
          <w:szCs w:val="24"/>
        </w:rPr>
        <w:t>, necessariamente,</w:t>
      </w:r>
      <w:r w:rsidR="000E2849" w:rsidRPr="00EF33FA">
        <w:rPr>
          <w:rFonts w:ascii="Times New Roman" w:hAnsi="Times New Roman" w:cs="Times New Roman"/>
          <w:sz w:val="24"/>
          <w:szCs w:val="24"/>
        </w:rPr>
        <w:t xml:space="preserve"> ser defendidos</w:t>
      </w:r>
      <w:r w:rsidR="008E7B50" w:rsidRPr="00EF33FA">
        <w:rPr>
          <w:rFonts w:ascii="Times New Roman" w:hAnsi="Times New Roman" w:cs="Times New Roman"/>
          <w:sz w:val="24"/>
          <w:szCs w:val="24"/>
        </w:rPr>
        <w:t xml:space="preserve"> por todos os Estados (KOWALSKI, 2012, p. 863-864).</w:t>
      </w:r>
      <w:r w:rsidR="000E2849" w:rsidRPr="00EF33FA">
        <w:rPr>
          <w:rFonts w:ascii="Times New Roman" w:hAnsi="Times New Roman" w:cs="Times New Roman"/>
          <w:sz w:val="24"/>
          <w:szCs w:val="24"/>
        </w:rPr>
        <w:t xml:space="preserve"> </w:t>
      </w:r>
      <w:r w:rsidRPr="00EF33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D2B" w:rsidRDefault="00D16D2B" w:rsidP="00EF33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Ainda em relação a esta corrente, é importante destacar e desmistificar o senso comum de que o universalismo objetiva a abolição das fronteiras estatais. Isto não é verdade, pois o Estado, enquanto sujeito de Direito Internacional, é ator central </w:t>
      </w:r>
      <w:r w:rsidR="00542D0D">
        <w:rPr>
          <w:rFonts w:ascii="Times New Roman" w:hAnsi="Times New Roman" w:cs="Times New Roman"/>
          <w:sz w:val="24"/>
          <w:szCs w:val="24"/>
        </w:rPr>
        <w:t xml:space="preserve">nesta comunidade, principalmente quando se tem a existência marcante de aspectos culturais, étnicos e históricos. Ocorre apenas que, para o Universalismo, há o tratamento </w:t>
      </w:r>
      <w:proofErr w:type="spellStart"/>
      <w:r w:rsidR="00542D0D">
        <w:rPr>
          <w:rFonts w:ascii="Times New Roman" w:hAnsi="Times New Roman" w:cs="Times New Roman"/>
          <w:sz w:val="24"/>
          <w:szCs w:val="24"/>
        </w:rPr>
        <w:t>includente</w:t>
      </w:r>
      <w:proofErr w:type="spellEnd"/>
      <w:r w:rsidR="00542D0D">
        <w:rPr>
          <w:rFonts w:ascii="Times New Roman" w:hAnsi="Times New Roman" w:cs="Times New Roman"/>
          <w:sz w:val="24"/>
          <w:szCs w:val="24"/>
        </w:rPr>
        <w:t xml:space="preserve"> de todos os seres humanos independente das fronteiras de seus respectivos Estados. Neste aspecto, cabe afirmar que</w:t>
      </w:r>
    </w:p>
    <w:p w:rsidR="00542D0D" w:rsidRDefault="00542D0D" w:rsidP="00542D0D">
      <w:pPr>
        <w:spacing w:line="240" w:lineRule="auto"/>
        <w:ind w:left="2268"/>
        <w:jc w:val="both"/>
        <w:rPr>
          <w:rFonts w:ascii="Times New Roman" w:hAnsi="Times New Roman" w:cs="Times New Roman"/>
        </w:rPr>
      </w:pPr>
      <w:r w:rsidRPr="00542D0D">
        <w:rPr>
          <w:rFonts w:ascii="Times New Roman" w:hAnsi="Times New Roman" w:cs="Times New Roman"/>
        </w:rPr>
        <w:t>O ser humano é universal porque é um indivíduo</w:t>
      </w:r>
      <w:r w:rsidR="00E61F04">
        <w:rPr>
          <w:rFonts w:ascii="Times New Roman" w:hAnsi="Times New Roman" w:cs="Times New Roman"/>
        </w:rPr>
        <w:t xml:space="preserve"> </w:t>
      </w:r>
      <w:r w:rsidRPr="00542D0D">
        <w:rPr>
          <w:rFonts w:ascii="Times New Roman" w:hAnsi="Times New Roman" w:cs="Times New Roman"/>
        </w:rPr>
        <w:t>de uma mesma espécie num mesmo ecossistema, que partilha com seus pares um mesmo processo mental fruto de sua racionalidade e que determina um acervo mínimo de valores, princípios e aspirações comuns. Aqueles valores, princípios e aspirações servem de fundamento para a existência de um núcleo duro de Direito Internacional universal. (KOWALSKI, 2012, p. 864)</w:t>
      </w:r>
    </w:p>
    <w:p w:rsidR="00DD277C" w:rsidRDefault="00FF7D22" w:rsidP="00EF33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3FA">
        <w:rPr>
          <w:rFonts w:ascii="Times New Roman" w:hAnsi="Times New Roman" w:cs="Times New Roman"/>
          <w:sz w:val="24"/>
          <w:szCs w:val="24"/>
        </w:rPr>
        <w:tab/>
        <w:t xml:space="preserve">Partindo dessas premissas e adotando a concepção universalista, cabe analisar a importância do direito internacional no caso dos trabalhadores da </w:t>
      </w:r>
      <w:r w:rsidR="00DD277C">
        <w:rPr>
          <w:rFonts w:ascii="Times New Roman" w:hAnsi="Times New Roman" w:cs="Times New Roman"/>
          <w:sz w:val="24"/>
          <w:szCs w:val="24"/>
        </w:rPr>
        <w:t>F</w:t>
      </w:r>
      <w:r w:rsidRPr="00EF33FA">
        <w:rPr>
          <w:rFonts w:ascii="Times New Roman" w:hAnsi="Times New Roman" w:cs="Times New Roman"/>
          <w:sz w:val="24"/>
          <w:szCs w:val="24"/>
        </w:rPr>
        <w:t xml:space="preserve">azenda Brasil </w:t>
      </w:r>
      <w:r w:rsidR="00DD277C">
        <w:rPr>
          <w:rFonts w:ascii="Times New Roman" w:hAnsi="Times New Roman" w:cs="Times New Roman"/>
          <w:sz w:val="24"/>
          <w:szCs w:val="24"/>
        </w:rPr>
        <w:t>V</w:t>
      </w:r>
      <w:r w:rsidRPr="00EF33FA">
        <w:rPr>
          <w:rFonts w:ascii="Times New Roman" w:hAnsi="Times New Roman" w:cs="Times New Roman"/>
          <w:sz w:val="24"/>
          <w:szCs w:val="24"/>
        </w:rPr>
        <w:t>erde.</w:t>
      </w:r>
      <w:r w:rsidR="00CA21D3">
        <w:rPr>
          <w:rFonts w:ascii="Times New Roman" w:hAnsi="Times New Roman" w:cs="Times New Roman"/>
          <w:sz w:val="24"/>
          <w:szCs w:val="24"/>
        </w:rPr>
        <w:t xml:space="preserve"> </w:t>
      </w:r>
      <w:r w:rsidR="00DD277C">
        <w:rPr>
          <w:rFonts w:ascii="Times New Roman" w:hAnsi="Times New Roman" w:cs="Times New Roman"/>
          <w:sz w:val="24"/>
          <w:szCs w:val="24"/>
        </w:rPr>
        <w:t>Considerando os tratados internacionais como uma das fontes deste ramo do direito, a importância da ratificação do</w:t>
      </w:r>
      <w:r w:rsidR="00CA21D3">
        <w:rPr>
          <w:rFonts w:ascii="Times New Roman" w:hAnsi="Times New Roman" w:cs="Times New Roman"/>
          <w:sz w:val="24"/>
          <w:szCs w:val="24"/>
        </w:rPr>
        <w:t xml:space="preserve"> Brasil </w:t>
      </w:r>
      <w:r w:rsidR="00DD277C">
        <w:rPr>
          <w:rFonts w:ascii="Times New Roman" w:hAnsi="Times New Roman" w:cs="Times New Roman"/>
          <w:sz w:val="24"/>
          <w:szCs w:val="24"/>
        </w:rPr>
        <w:t>n</w:t>
      </w:r>
      <w:r w:rsidR="006E7397" w:rsidRPr="00EF33FA">
        <w:rPr>
          <w:rFonts w:ascii="Times New Roman" w:hAnsi="Times New Roman" w:cs="Times New Roman"/>
          <w:sz w:val="24"/>
          <w:szCs w:val="24"/>
        </w:rPr>
        <w:t>a Convenção Americana de Direitos Humanos</w:t>
      </w:r>
      <w:r w:rsidR="00CA21D3">
        <w:rPr>
          <w:rFonts w:ascii="Times New Roman" w:hAnsi="Times New Roman" w:cs="Times New Roman"/>
          <w:sz w:val="24"/>
          <w:szCs w:val="24"/>
        </w:rPr>
        <w:t xml:space="preserve"> é um</w:t>
      </w:r>
      <w:r w:rsidR="00DD277C">
        <w:rPr>
          <w:rFonts w:ascii="Times New Roman" w:hAnsi="Times New Roman" w:cs="Times New Roman"/>
          <w:sz w:val="24"/>
          <w:szCs w:val="24"/>
        </w:rPr>
        <w:t xml:space="preserve"> fator a ser considerado, pois significa que o país</w:t>
      </w:r>
      <w:r w:rsidR="006E7397" w:rsidRPr="00EF33FA">
        <w:rPr>
          <w:rFonts w:ascii="Times New Roman" w:hAnsi="Times New Roman" w:cs="Times New Roman"/>
          <w:sz w:val="24"/>
          <w:szCs w:val="24"/>
        </w:rPr>
        <w:t xml:space="preserve"> se comprometeu a observar os parâmetros disposto</w:t>
      </w:r>
      <w:r w:rsidR="00CA21D3">
        <w:rPr>
          <w:rFonts w:ascii="Times New Roman" w:hAnsi="Times New Roman" w:cs="Times New Roman"/>
          <w:sz w:val="24"/>
          <w:szCs w:val="24"/>
        </w:rPr>
        <w:t>s nesta Convenção. Além disso,</w:t>
      </w:r>
      <w:r w:rsidR="006E7397" w:rsidRPr="00EF33FA">
        <w:rPr>
          <w:rFonts w:ascii="Times New Roman" w:hAnsi="Times New Roman" w:cs="Times New Roman"/>
          <w:sz w:val="24"/>
          <w:szCs w:val="24"/>
        </w:rPr>
        <w:t xml:space="preserve"> </w:t>
      </w:r>
      <w:r w:rsidR="00DD277C">
        <w:rPr>
          <w:rFonts w:ascii="Times New Roman" w:hAnsi="Times New Roman" w:cs="Times New Roman"/>
          <w:sz w:val="24"/>
          <w:szCs w:val="24"/>
        </w:rPr>
        <w:t>também houve a ratificação</w:t>
      </w:r>
      <w:r w:rsidR="006E7397" w:rsidRPr="00EF33FA">
        <w:rPr>
          <w:rFonts w:ascii="Times New Roman" w:hAnsi="Times New Roman" w:cs="Times New Roman"/>
          <w:sz w:val="24"/>
          <w:szCs w:val="24"/>
        </w:rPr>
        <w:t xml:space="preserve"> </w:t>
      </w:r>
      <w:r w:rsidR="00DD277C">
        <w:rPr>
          <w:rFonts w:ascii="Times New Roman" w:hAnsi="Times New Roman" w:cs="Times New Roman"/>
          <w:sz w:val="24"/>
          <w:szCs w:val="24"/>
        </w:rPr>
        <w:t>d</w:t>
      </w:r>
      <w:r w:rsidR="006E7397" w:rsidRPr="00EF33FA">
        <w:rPr>
          <w:rFonts w:ascii="Times New Roman" w:hAnsi="Times New Roman" w:cs="Times New Roman"/>
          <w:sz w:val="24"/>
          <w:szCs w:val="24"/>
        </w:rPr>
        <w:t>a competência da Corte Interamericana de Direitos Humanos</w:t>
      </w:r>
      <w:r w:rsidR="00CA21D3">
        <w:rPr>
          <w:rFonts w:ascii="Times New Roman" w:hAnsi="Times New Roman" w:cs="Times New Roman"/>
          <w:sz w:val="24"/>
          <w:szCs w:val="24"/>
        </w:rPr>
        <w:t>, dessa forma, o Brasil se submeteu a jurisdição da Corte</w:t>
      </w:r>
      <w:r w:rsidR="006E7397" w:rsidRPr="00EF33FA">
        <w:rPr>
          <w:rFonts w:ascii="Times New Roman" w:hAnsi="Times New Roman" w:cs="Times New Roman"/>
          <w:sz w:val="24"/>
          <w:szCs w:val="24"/>
        </w:rPr>
        <w:t>.</w:t>
      </w:r>
      <w:r w:rsidR="00DD27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397" w:rsidRPr="00EF33FA" w:rsidRDefault="00DD277C" w:rsidP="00EF33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Sendo assim,</w:t>
      </w:r>
      <w:r w:rsidR="006E7397" w:rsidRPr="00EF33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6E7397" w:rsidRPr="00EF33FA">
        <w:rPr>
          <w:rFonts w:ascii="Times New Roman" w:hAnsi="Times New Roman" w:cs="Times New Roman"/>
          <w:sz w:val="24"/>
          <w:szCs w:val="24"/>
        </w:rPr>
        <w:t xml:space="preserve">ais fatos possibilitaram a atuação da Comissão e da Corte no caso dos trabalhadores da </w:t>
      </w:r>
      <w:r>
        <w:rPr>
          <w:rFonts w:ascii="Times New Roman" w:hAnsi="Times New Roman" w:cs="Times New Roman"/>
          <w:sz w:val="24"/>
          <w:szCs w:val="24"/>
        </w:rPr>
        <w:t>F</w:t>
      </w:r>
      <w:r w:rsidR="006E7397" w:rsidRPr="00EF33FA">
        <w:rPr>
          <w:rFonts w:ascii="Times New Roman" w:hAnsi="Times New Roman" w:cs="Times New Roman"/>
          <w:sz w:val="24"/>
          <w:szCs w:val="24"/>
        </w:rPr>
        <w:t xml:space="preserve">azenda </w:t>
      </w:r>
      <w:r>
        <w:rPr>
          <w:rFonts w:ascii="Times New Roman" w:hAnsi="Times New Roman" w:cs="Times New Roman"/>
          <w:sz w:val="24"/>
          <w:szCs w:val="24"/>
        </w:rPr>
        <w:t>B</w:t>
      </w:r>
      <w:r w:rsidR="006E7397" w:rsidRPr="00EF33FA">
        <w:rPr>
          <w:rFonts w:ascii="Times New Roman" w:hAnsi="Times New Roman" w:cs="Times New Roman"/>
          <w:sz w:val="24"/>
          <w:szCs w:val="24"/>
        </w:rPr>
        <w:t xml:space="preserve">rasil </w:t>
      </w:r>
      <w:r>
        <w:rPr>
          <w:rFonts w:ascii="Times New Roman" w:hAnsi="Times New Roman" w:cs="Times New Roman"/>
          <w:sz w:val="24"/>
          <w:szCs w:val="24"/>
        </w:rPr>
        <w:t>V</w:t>
      </w:r>
      <w:r w:rsidR="006E7397" w:rsidRPr="00EF33FA">
        <w:rPr>
          <w:rFonts w:ascii="Times New Roman" w:hAnsi="Times New Roman" w:cs="Times New Roman"/>
          <w:sz w:val="24"/>
          <w:szCs w:val="24"/>
        </w:rPr>
        <w:t>erde</w:t>
      </w:r>
      <w:r>
        <w:rPr>
          <w:rFonts w:ascii="Times New Roman" w:hAnsi="Times New Roman" w:cs="Times New Roman"/>
          <w:sz w:val="24"/>
          <w:szCs w:val="24"/>
        </w:rPr>
        <w:t>. Assim,</w:t>
      </w:r>
      <w:r w:rsidR="006E7397" w:rsidRPr="00EF33FA">
        <w:rPr>
          <w:rFonts w:ascii="Times New Roman" w:hAnsi="Times New Roman" w:cs="Times New Roman"/>
          <w:sz w:val="24"/>
          <w:szCs w:val="24"/>
        </w:rPr>
        <w:t xml:space="preserve"> o caso foi analisado pela </w:t>
      </w:r>
      <w:r>
        <w:rPr>
          <w:rFonts w:ascii="Times New Roman" w:hAnsi="Times New Roman" w:cs="Times New Roman"/>
          <w:sz w:val="24"/>
          <w:szCs w:val="24"/>
        </w:rPr>
        <w:t>C</w:t>
      </w:r>
      <w:r w:rsidR="006E7397" w:rsidRPr="00EF33FA">
        <w:rPr>
          <w:rFonts w:ascii="Times New Roman" w:hAnsi="Times New Roman" w:cs="Times New Roman"/>
          <w:sz w:val="24"/>
          <w:szCs w:val="24"/>
        </w:rPr>
        <w:t xml:space="preserve">omissão, a qual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6E7397" w:rsidRPr="00EF33FA">
        <w:rPr>
          <w:rFonts w:ascii="Times New Roman" w:hAnsi="Times New Roman" w:cs="Times New Roman"/>
          <w:sz w:val="24"/>
          <w:szCs w:val="24"/>
        </w:rPr>
        <w:t xml:space="preserve">submeteu </w:t>
      </w:r>
      <w:r>
        <w:rPr>
          <w:rFonts w:ascii="Times New Roman" w:hAnsi="Times New Roman" w:cs="Times New Roman"/>
          <w:sz w:val="24"/>
          <w:szCs w:val="24"/>
        </w:rPr>
        <w:t>à C</w:t>
      </w:r>
      <w:r w:rsidR="006E7397" w:rsidRPr="00EF33FA">
        <w:rPr>
          <w:rFonts w:ascii="Times New Roman" w:hAnsi="Times New Roman" w:cs="Times New Roman"/>
          <w:sz w:val="24"/>
          <w:szCs w:val="24"/>
        </w:rPr>
        <w:t xml:space="preserve">orte e esta declarou a responsabilidade internacional do </w:t>
      </w:r>
      <w:r>
        <w:rPr>
          <w:rFonts w:ascii="Times New Roman" w:hAnsi="Times New Roman" w:cs="Times New Roman"/>
          <w:sz w:val="24"/>
          <w:szCs w:val="24"/>
        </w:rPr>
        <w:t>Brasil</w:t>
      </w:r>
      <w:r w:rsidR="006E7397" w:rsidRPr="00EF33FA">
        <w:rPr>
          <w:rFonts w:ascii="Times New Roman" w:hAnsi="Times New Roman" w:cs="Times New Roman"/>
          <w:sz w:val="24"/>
          <w:szCs w:val="24"/>
        </w:rPr>
        <w:t xml:space="preserve"> por violação de </w:t>
      </w:r>
      <w:r>
        <w:rPr>
          <w:rFonts w:ascii="Times New Roman" w:hAnsi="Times New Roman" w:cs="Times New Roman"/>
          <w:sz w:val="24"/>
          <w:szCs w:val="24"/>
        </w:rPr>
        <w:t>D</w:t>
      </w:r>
      <w:r w:rsidR="006E7397" w:rsidRPr="00EF33FA">
        <w:rPr>
          <w:rFonts w:ascii="Times New Roman" w:hAnsi="Times New Roman" w:cs="Times New Roman"/>
          <w:sz w:val="24"/>
          <w:szCs w:val="24"/>
        </w:rPr>
        <w:t xml:space="preserve">ireitos </w:t>
      </w:r>
      <w:r>
        <w:rPr>
          <w:rFonts w:ascii="Times New Roman" w:hAnsi="Times New Roman" w:cs="Times New Roman"/>
          <w:sz w:val="24"/>
          <w:szCs w:val="24"/>
        </w:rPr>
        <w:t>H</w:t>
      </w:r>
      <w:r w:rsidR="006E7397" w:rsidRPr="00EF33FA">
        <w:rPr>
          <w:rFonts w:ascii="Times New Roman" w:hAnsi="Times New Roman" w:cs="Times New Roman"/>
          <w:sz w:val="24"/>
          <w:szCs w:val="24"/>
        </w:rPr>
        <w:t>umanos, notadamente o direito a não ser escravizado</w:t>
      </w:r>
      <w:r w:rsidR="0067210D">
        <w:rPr>
          <w:rFonts w:ascii="Times New Roman" w:hAnsi="Times New Roman" w:cs="Times New Roman"/>
          <w:sz w:val="24"/>
          <w:szCs w:val="24"/>
        </w:rPr>
        <w:t>, além de ter imputado responsabilização pelo desaparecimento de dois jovens</w:t>
      </w:r>
      <w:r w:rsidR="006E7397" w:rsidRPr="00EF33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7397" w:rsidRDefault="006E7397" w:rsidP="00EF33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3FA">
        <w:rPr>
          <w:rFonts w:ascii="Times New Roman" w:hAnsi="Times New Roman" w:cs="Times New Roman"/>
          <w:sz w:val="24"/>
          <w:szCs w:val="24"/>
        </w:rPr>
        <w:lastRenderedPageBreak/>
        <w:tab/>
        <w:t>Dessa forma, verifica-se que o direito internacional</w:t>
      </w:r>
      <w:r w:rsidR="00133A71">
        <w:rPr>
          <w:rFonts w:ascii="Times New Roman" w:hAnsi="Times New Roman" w:cs="Times New Roman"/>
          <w:sz w:val="24"/>
          <w:szCs w:val="24"/>
        </w:rPr>
        <w:t>,</w:t>
      </w:r>
      <w:r w:rsidRPr="00EF33FA">
        <w:rPr>
          <w:rFonts w:ascii="Times New Roman" w:hAnsi="Times New Roman" w:cs="Times New Roman"/>
          <w:sz w:val="24"/>
          <w:szCs w:val="24"/>
        </w:rPr>
        <w:t xml:space="preserve"> por meio de uma das suas fontes, possibilitou a responsabilização do Brasil, o qual, após ser condenado pela Corte, deveria fazer o possível para investigar os fatos relacionados ao caso, bem como promover a punição dos responsáveis</w:t>
      </w:r>
      <w:r w:rsidR="0067210D">
        <w:rPr>
          <w:rFonts w:ascii="Times New Roman" w:hAnsi="Times New Roman" w:cs="Times New Roman"/>
          <w:sz w:val="24"/>
          <w:szCs w:val="24"/>
        </w:rPr>
        <w:t>, parâmetros estes que ficaram estipulados na própria sentença da Corte como uma das medidas a serem adotadas pelo Estado brasileiro</w:t>
      </w:r>
      <w:r w:rsidRPr="00EF33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3C25" w:rsidRDefault="0013503B" w:rsidP="00EF33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Antes de adentrar na temática relativa às normas imperativas de Direito Internacional (</w:t>
      </w:r>
      <w:r w:rsidRPr="0013503B">
        <w:rPr>
          <w:rFonts w:ascii="Times New Roman" w:hAnsi="Times New Roman" w:cs="Times New Roman"/>
          <w:i/>
          <w:sz w:val="24"/>
          <w:szCs w:val="24"/>
        </w:rPr>
        <w:t xml:space="preserve">jus </w:t>
      </w:r>
      <w:proofErr w:type="spellStart"/>
      <w:r w:rsidRPr="0013503B">
        <w:rPr>
          <w:rFonts w:ascii="Times New Roman" w:hAnsi="Times New Roman" w:cs="Times New Roman"/>
          <w:i/>
          <w:sz w:val="24"/>
          <w:szCs w:val="24"/>
        </w:rPr>
        <w:t>cogens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faz-se mister trabalhar dois conceitos referentes à disciplina: codificação e desenvolvimento progressivo. De acordo com Almeida (2018), a </w:t>
      </w:r>
      <w:r w:rsidR="0079608A">
        <w:rPr>
          <w:rFonts w:ascii="Times New Roman" w:hAnsi="Times New Roman" w:cs="Times New Roman"/>
          <w:sz w:val="24"/>
          <w:szCs w:val="24"/>
        </w:rPr>
        <w:t>codificação</w:t>
      </w:r>
      <w:r>
        <w:rPr>
          <w:rFonts w:ascii="Times New Roman" w:hAnsi="Times New Roman" w:cs="Times New Roman"/>
          <w:sz w:val="24"/>
          <w:szCs w:val="24"/>
        </w:rPr>
        <w:t xml:space="preserve"> se refere às normas propriamente escritas de forma sistemática</w:t>
      </w:r>
      <w:r w:rsidR="00383C25">
        <w:rPr>
          <w:rFonts w:ascii="Times New Roman" w:hAnsi="Times New Roman" w:cs="Times New Roman"/>
          <w:sz w:val="24"/>
          <w:szCs w:val="24"/>
        </w:rPr>
        <w:t>. Por out</w:t>
      </w:r>
      <w:r w:rsidR="001B64E6">
        <w:rPr>
          <w:rFonts w:ascii="Times New Roman" w:hAnsi="Times New Roman" w:cs="Times New Roman"/>
          <w:sz w:val="24"/>
          <w:szCs w:val="24"/>
        </w:rPr>
        <w:t>r</w:t>
      </w:r>
      <w:r w:rsidR="00383C25">
        <w:rPr>
          <w:rFonts w:ascii="Times New Roman" w:hAnsi="Times New Roman" w:cs="Times New Roman"/>
          <w:sz w:val="24"/>
          <w:szCs w:val="24"/>
        </w:rPr>
        <w:t>o lado, o desenvolvimento progressivo se trata da consagração de novas regras a partir de um direito pré-existente ou que ainda está em formação.</w:t>
      </w:r>
    </w:p>
    <w:p w:rsidR="0013503B" w:rsidRDefault="00383C25" w:rsidP="00EF33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Ainda nesta distinção introdutória, é válido mencionar os diferentes aspectos que a codificação possui nos âmbitos interno e externo. Isto ocorre porque, internamente, a codificação tem efeito de substituição ou revogação. Já para o Direito Internacional, a insurgência de novas normas possui um efeito inclusivo, isto é, a nova norma coexiste</w:t>
      </w:r>
      <w:r w:rsidR="003666CC">
        <w:rPr>
          <w:rFonts w:ascii="Times New Roman" w:hAnsi="Times New Roman" w:cs="Times New Roman"/>
          <w:sz w:val="24"/>
          <w:szCs w:val="24"/>
        </w:rPr>
        <w:t xml:space="preserve"> com a norma que lhe deu origem. </w:t>
      </w:r>
    </w:p>
    <w:p w:rsidR="003666CC" w:rsidRDefault="003666CC" w:rsidP="00EF33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Enquanto procedimento de formação de regras novas (KOWALSKI, 2012), o desenvolvimento progressivo serve à constante revitalização do direito internacional. Isto porque o processo de criação, sistematização e codificação é demorado e, por vezes, há a necessidade de reinterpretação de normas já existentes ou até mesmo uma forma de criação de direitos ainda não reconhecidos.</w:t>
      </w:r>
    </w:p>
    <w:p w:rsidR="0013503B" w:rsidRPr="0013503B" w:rsidRDefault="003666CC" w:rsidP="00EF33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76095">
        <w:rPr>
          <w:rFonts w:ascii="Times New Roman" w:hAnsi="Times New Roman" w:cs="Times New Roman"/>
          <w:sz w:val="24"/>
          <w:szCs w:val="24"/>
        </w:rPr>
        <w:t xml:space="preserve">Nesta senda, importante papel tem os costumes enquanto fonte do direito internacional, uma vez que estes podem estar escritos ou não. De acordo com </w:t>
      </w:r>
      <w:proofErr w:type="spellStart"/>
      <w:r w:rsidR="00B76095">
        <w:rPr>
          <w:rFonts w:ascii="Times New Roman" w:hAnsi="Times New Roman" w:cs="Times New Roman"/>
          <w:sz w:val="24"/>
          <w:szCs w:val="24"/>
        </w:rPr>
        <w:t>Cançado</w:t>
      </w:r>
      <w:proofErr w:type="spellEnd"/>
      <w:r w:rsidR="00B76095">
        <w:rPr>
          <w:rFonts w:ascii="Times New Roman" w:hAnsi="Times New Roman" w:cs="Times New Roman"/>
          <w:sz w:val="24"/>
          <w:szCs w:val="24"/>
        </w:rPr>
        <w:t xml:space="preserve"> Trindade (2006), esta fonte pode decorrer de tratados já escritos, bem como os tratados podem se tornar direito costumeiro internacional</w:t>
      </w:r>
      <w:r w:rsidR="00FB553B">
        <w:rPr>
          <w:rFonts w:ascii="Times New Roman" w:hAnsi="Times New Roman" w:cs="Times New Roman"/>
          <w:sz w:val="24"/>
          <w:szCs w:val="24"/>
        </w:rPr>
        <w:t xml:space="preserve">. Isto significa que um tratado pode se sobrepor a um costume, bem como um costume pode se sobrepor a um tratado, </w:t>
      </w:r>
      <w:r w:rsidR="0079608A">
        <w:rPr>
          <w:rFonts w:ascii="Times New Roman" w:hAnsi="Times New Roman" w:cs="Times New Roman"/>
          <w:sz w:val="24"/>
          <w:szCs w:val="24"/>
        </w:rPr>
        <w:t>tendo em vista que</w:t>
      </w:r>
      <w:r w:rsidR="00FB553B">
        <w:rPr>
          <w:rFonts w:ascii="Times New Roman" w:hAnsi="Times New Roman" w:cs="Times New Roman"/>
          <w:sz w:val="24"/>
          <w:szCs w:val="24"/>
        </w:rPr>
        <w:t xml:space="preserve"> não há hierarquia em normas de direito internacional, com uma exceção: as normas </w:t>
      </w:r>
      <w:r w:rsidR="00FB553B" w:rsidRPr="00FB553B">
        <w:rPr>
          <w:rFonts w:ascii="Times New Roman" w:hAnsi="Times New Roman" w:cs="Times New Roman"/>
          <w:i/>
          <w:sz w:val="24"/>
          <w:szCs w:val="24"/>
        </w:rPr>
        <w:t xml:space="preserve">jus </w:t>
      </w:r>
      <w:proofErr w:type="spellStart"/>
      <w:r w:rsidR="00FB553B" w:rsidRPr="00FB553B">
        <w:rPr>
          <w:rFonts w:ascii="Times New Roman" w:hAnsi="Times New Roman" w:cs="Times New Roman"/>
          <w:i/>
          <w:sz w:val="24"/>
          <w:szCs w:val="24"/>
        </w:rPr>
        <w:t>cogens</w:t>
      </w:r>
      <w:proofErr w:type="spellEnd"/>
      <w:r w:rsidR="00FB553B">
        <w:rPr>
          <w:rFonts w:ascii="Times New Roman" w:hAnsi="Times New Roman" w:cs="Times New Roman"/>
          <w:sz w:val="24"/>
          <w:szCs w:val="24"/>
        </w:rPr>
        <w:t>.</w:t>
      </w:r>
    </w:p>
    <w:p w:rsidR="00F94F56" w:rsidRPr="00EF33FA" w:rsidRDefault="00080DE2" w:rsidP="00EF33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3FA">
        <w:rPr>
          <w:rFonts w:ascii="Times New Roman" w:hAnsi="Times New Roman" w:cs="Times New Roman"/>
          <w:sz w:val="24"/>
          <w:szCs w:val="24"/>
        </w:rPr>
        <w:tab/>
      </w:r>
      <w:r w:rsidR="00A4752C">
        <w:rPr>
          <w:rFonts w:ascii="Times New Roman" w:hAnsi="Times New Roman" w:cs="Times New Roman"/>
          <w:sz w:val="24"/>
          <w:szCs w:val="24"/>
        </w:rPr>
        <w:t>Conceitualmente, s</w:t>
      </w:r>
      <w:r w:rsidRPr="00EF33FA">
        <w:rPr>
          <w:rFonts w:ascii="Times New Roman" w:hAnsi="Times New Roman" w:cs="Times New Roman"/>
          <w:sz w:val="24"/>
          <w:szCs w:val="24"/>
        </w:rPr>
        <w:t>egundo Jonatas Machado (20</w:t>
      </w:r>
      <w:r w:rsidR="0017050B" w:rsidRPr="00EF33FA">
        <w:rPr>
          <w:rFonts w:ascii="Times New Roman" w:hAnsi="Times New Roman" w:cs="Times New Roman"/>
          <w:sz w:val="24"/>
          <w:szCs w:val="24"/>
        </w:rPr>
        <w:t>13</w:t>
      </w:r>
      <w:r w:rsidRPr="00EF33FA">
        <w:rPr>
          <w:rFonts w:ascii="Times New Roman" w:hAnsi="Times New Roman" w:cs="Times New Roman"/>
          <w:sz w:val="24"/>
          <w:szCs w:val="24"/>
        </w:rPr>
        <w:t xml:space="preserve">, p.103), </w:t>
      </w:r>
      <w:r w:rsidR="009511B1">
        <w:rPr>
          <w:rFonts w:ascii="Times New Roman" w:hAnsi="Times New Roman" w:cs="Times New Roman"/>
          <w:sz w:val="24"/>
          <w:szCs w:val="24"/>
        </w:rPr>
        <w:t>as normas de direito internacional p</w:t>
      </w:r>
      <w:r w:rsidRPr="00EF33FA">
        <w:rPr>
          <w:rFonts w:ascii="Times New Roman" w:hAnsi="Times New Roman" w:cs="Times New Roman"/>
          <w:sz w:val="24"/>
          <w:szCs w:val="24"/>
        </w:rPr>
        <w:t>ode</w:t>
      </w:r>
      <w:r w:rsidR="009511B1">
        <w:rPr>
          <w:rFonts w:ascii="Times New Roman" w:hAnsi="Times New Roman" w:cs="Times New Roman"/>
          <w:sz w:val="24"/>
          <w:szCs w:val="24"/>
        </w:rPr>
        <w:t>m</w:t>
      </w:r>
      <w:r w:rsidRPr="00EF33FA">
        <w:rPr>
          <w:rFonts w:ascii="Times New Roman" w:hAnsi="Times New Roman" w:cs="Times New Roman"/>
          <w:sz w:val="24"/>
          <w:szCs w:val="24"/>
        </w:rPr>
        <w:t xml:space="preserve"> ser imperativa</w:t>
      </w:r>
      <w:r w:rsidR="009858F5" w:rsidRPr="00EF33FA">
        <w:rPr>
          <w:rFonts w:ascii="Times New Roman" w:hAnsi="Times New Roman" w:cs="Times New Roman"/>
          <w:sz w:val="24"/>
          <w:szCs w:val="24"/>
        </w:rPr>
        <w:t>s</w:t>
      </w:r>
      <w:r w:rsidRPr="00EF33FA">
        <w:rPr>
          <w:rFonts w:ascii="Times New Roman" w:hAnsi="Times New Roman" w:cs="Times New Roman"/>
          <w:sz w:val="24"/>
          <w:szCs w:val="24"/>
        </w:rPr>
        <w:t xml:space="preserve"> (</w:t>
      </w:r>
      <w:r w:rsidRPr="00EF33FA">
        <w:rPr>
          <w:rFonts w:ascii="Times New Roman" w:hAnsi="Times New Roman" w:cs="Times New Roman"/>
          <w:i/>
          <w:sz w:val="24"/>
          <w:szCs w:val="24"/>
        </w:rPr>
        <w:t xml:space="preserve">jus </w:t>
      </w:r>
      <w:proofErr w:type="spellStart"/>
      <w:r w:rsidRPr="00EF33FA">
        <w:rPr>
          <w:rFonts w:ascii="Times New Roman" w:hAnsi="Times New Roman" w:cs="Times New Roman"/>
          <w:i/>
          <w:sz w:val="24"/>
          <w:szCs w:val="24"/>
        </w:rPr>
        <w:t>cogens</w:t>
      </w:r>
      <w:proofErr w:type="spellEnd"/>
      <w:r w:rsidRPr="00EF33FA">
        <w:rPr>
          <w:rFonts w:ascii="Times New Roman" w:hAnsi="Times New Roman" w:cs="Times New Roman"/>
          <w:sz w:val="24"/>
          <w:szCs w:val="24"/>
        </w:rPr>
        <w:t>) ou</w:t>
      </w:r>
      <w:r w:rsidR="009858F5" w:rsidRPr="00EF33FA">
        <w:rPr>
          <w:rFonts w:ascii="Times New Roman" w:hAnsi="Times New Roman" w:cs="Times New Roman"/>
          <w:sz w:val="24"/>
          <w:szCs w:val="24"/>
        </w:rPr>
        <w:t xml:space="preserve"> dispositivas</w:t>
      </w:r>
      <w:r w:rsidR="00F94F56" w:rsidRPr="00EF33F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94F56" w:rsidRPr="00EF33FA">
        <w:rPr>
          <w:rFonts w:ascii="Times New Roman" w:hAnsi="Times New Roman" w:cs="Times New Roman"/>
          <w:i/>
          <w:sz w:val="24"/>
          <w:szCs w:val="24"/>
        </w:rPr>
        <w:t>ius</w:t>
      </w:r>
      <w:proofErr w:type="spellEnd"/>
      <w:r w:rsidR="00F94F56" w:rsidRPr="00EF33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94F56" w:rsidRPr="00EF33FA">
        <w:rPr>
          <w:rFonts w:ascii="Times New Roman" w:hAnsi="Times New Roman" w:cs="Times New Roman"/>
          <w:i/>
          <w:sz w:val="24"/>
          <w:szCs w:val="24"/>
        </w:rPr>
        <w:t>dispositivum</w:t>
      </w:r>
      <w:proofErr w:type="spellEnd"/>
      <w:r w:rsidR="00F94F56" w:rsidRPr="00EF33FA">
        <w:rPr>
          <w:rFonts w:ascii="Times New Roman" w:hAnsi="Times New Roman" w:cs="Times New Roman"/>
          <w:sz w:val="24"/>
          <w:szCs w:val="24"/>
        </w:rPr>
        <w:t>), es</w:t>
      </w:r>
      <w:r w:rsidR="009511B1">
        <w:rPr>
          <w:rFonts w:ascii="Times New Roman" w:hAnsi="Times New Roman" w:cs="Times New Roman"/>
          <w:sz w:val="24"/>
          <w:szCs w:val="24"/>
        </w:rPr>
        <w:t>t</w:t>
      </w:r>
      <w:r w:rsidR="00F94F56" w:rsidRPr="00EF33FA">
        <w:rPr>
          <w:rFonts w:ascii="Times New Roman" w:hAnsi="Times New Roman" w:cs="Times New Roman"/>
          <w:sz w:val="24"/>
          <w:szCs w:val="24"/>
        </w:rPr>
        <w:t>as últimas podem ser acolhidas ou não pelos Estados</w:t>
      </w:r>
      <w:r w:rsidR="009858F5" w:rsidRPr="00EF33FA">
        <w:rPr>
          <w:rFonts w:ascii="Times New Roman" w:hAnsi="Times New Roman" w:cs="Times New Roman"/>
          <w:sz w:val="24"/>
          <w:szCs w:val="24"/>
        </w:rPr>
        <w:t>, conforme seus interesses</w:t>
      </w:r>
      <w:r w:rsidR="009511B1">
        <w:rPr>
          <w:rFonts w:ascii="Times New Roman" w:hAnsi="Times New Roman" w:cs="Times New Roman"/>
          <w:sz w:val="24"/>
          <w:szCs w:val="24"/>
        </w:rPr>
        <w:t xml:space="preserve">, e aquelas </w:t>
      </w:r>
      <w:r w:rsidR="00FD72A0">
        <w:rPr>
          <w:rFonts w:ascii="Times New Roman" w:hAnsi="Times New Roman" w:cs="Times New Roman"/>
          <w:sz w:val="24"/>
          <w:szCs w:val="24"/>
        </w:rPr>
        <w:t xml:space="preserve">são </w:t>
      </w:r>
      <w:r w:rsidR="00FD72A0">
        <w:rPr>
          <w:rFonts w:ascii="Times New Roman" w:hAnsi="Times New Roman" w:cs="Times New Roman"/>
          <w:sz w:val="24"/>
          <w:szCs w:val="24"/>
        </w:rPr>
        <w:lastRenderedPageBreak/>
        <w:t xml:space="preserve">obrigatórias, </w:t>
      </w:r>
      <w:r w:rsidR="00F72F18">
        <w:rPr>
          <w:rFonts w:ascii="Times New Roman" w:hAnsi="Times New Roman" w:cs="Times New Roman"/>
          <w:sz w:val="24"/>
          <w:szCs w:val="24"/>
        </w:rPr>
        <w:t xml:space="preserve">devendo ser observadas, </w:t>
      </w:r>
      <w:r w:rsidR="00FD72A0">
        <w:rPr>
          <w:rFonts w:ascii="Times New Roman" w:hAnsi="Times New Roman" w:cs="Times New Roman"/>
          <w:sz w:val="24"/>
          <w:szCs w:val="24"/>
        </w:rPr>
        <w:t>independen</w:t>
      </w:r>
      <w:r w:rsidR="00F72F18">
        <w:rPr>
          <w:rFonts w:ascii="Times New Roman" w:hAnsi="Times New Roman" w:cs="Times New Roman"/>
          <w:sz w:val="24"/>
          <w:szCs w:val="24"/>
        </w:rPr>
        <w:t>te</w:t>
      </w:r>
      <w:r w:rsidR="00FD72A0">
        <w:rPr>
          <w:rFonts w:ascii="Times New Roman" w:hAnsi="Times New Roman" w:cs="Times New Roman"/>
          <w:sz w:val="24"/>
          <w:szCs w:val="24"/>
        </w:rPr>
        <w:t xml:space="preserve"> de ratificação</w:t>
      </w:r>
      <w:r w:rsidR="00F72F18">
        <w:rPr>
          <w:rFonts w:ascii="Times New Roman" w:hAnsi="Times New Roman" w:cs="Times New Roman"/>
          <w:sz w:val="24"/>
          <w:szCs w:val="24"/>
        </w:rPr>
        <w:t>.</w:t>
      </w:r>
      <w:r w:rsidR="00FD72A0">
        <w:rPr>
          <w:rFonts w:ascii="Times New Roman" w:hAnsi="Times New Roman" w:cs="Times New Roman"/>
          <w:sz w:val="24"/>
          <w:szCs w:val="24"/>
        </w:rPr>
        <w:t xml:space="preserve"> </w:t>
      </w:r>
      <w:r w:rsidR="00090274">
        <w:rPr>
          <w:rFonts w:ascii="Times New Roman" w:hAnsi="Times New Roman" w:cs="Times New Roman"/>
          <w:sz w:val="24"/>
          <w:szCs w:val="24"/>
        </w:rPr>
        <w:t xml:space="preserve">Tratam-se, na origem, de costumes elevados ao caráter obrigatório. </w:t>
      </w:r>
    </w:p>
    <w:p w:rsidR="00090274" w:rsidRPr="00EF33FA" w:rsidRDefault="00DC4EDD" w:rsidP="00EF33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3FA">
        <w:rPr>
          <w:rFonts w:ascii="Times New Roman" w:hAnsi="Times New Roman" w:cs="Times New Roman"/>
          <w:sz w:val="24"/>
          <w:szCs w:val="24"/>
        </w:rPr>
        <w:tab/>
      </w:r>
      <w:r w:rsidR="00B2715F">
        <w:rPr>
          <w:rFonts w:ascii="Times New Roman" w:hAnsi="Times New Roman" w:cs="Times New Roman"/>
          <w:sz w:val="24"/>
          <w:szCs w:val="24"/>
        </w:rPr>
        <w:t xml:space="preserve">Ainda de acordo com o autor, </w:t>
      </w:r>
      <w:r w:rsidR="00AF0EA9" w:rsidRPr="00EF33FA">
        <w:rPr>
          <w:rFonts w:ascii="Times New Roman" w:hAnsi="Times New Roman" w:cs="Times New Roman"/>
          <w:sz w:val="24"/>
          <w:szCs w:val="24"/>
        </w:rPr>
        <w:t xml:space="preserve">as normas </w:t>
      </w:r>
      <w:r w:rsidR="00AF0EA9" w:rsidRPr="00EF33FA">
        <w:rPr>
          <w:rFonts w:ascii="Times New Roman" w:hAnsi="Times New Roman" w:cs="Times New Roman"/>
          <w:i/>
          <w:sz w:val="24"/>
          <w:szCs w:val="24"/>
        </w:rPr>
        <w:t xml:space="preserve">jus </w:t>
      </w:r>
      <w:proofErr w:type="spellStart"/>
      <w:r w:rsidR="00AF0EA9" w:rsidRPr="00EF33FA">
        <w:rPr>
          <w:rFonts w:ascii="Times New Roman" w:hAnsi="Times New Roman" w:cs="Times New Roman"/>
          <w:i/>
          <w:sz w:val="24"/>
          <w:szCs w:val="24"/>
        </w:rPr>
        <w:t>cogens</w:t>
      </w:r>
      <w:proofErr w:type="spellEnd"/>
      <w:r w:rsidR="00AF0EA9" w:rsidRPr="00EF33FA">
        <w:rPr>
          <w:rFonts w:ascii="Times New Roman" w:hAnsi="Times New Roman" w:cs="Times New Roman"/>
          <w:sz w:val="24"/>
          <w:szCs w:val="24"/>
        </w:rPr>
        <w:t xml:space="preserve"> seriam inderrogáveis, ou seja, o Estado não poderia dispor delas por mera vontade, </w:t>
      </w:r>
      <w:r w:rsidR="00B2715F">
        <w:rPr>
          <w:rFonts w:ascii="Times New Roman" w:hAnsi="Times New Roman" w:cs="Times New Roman"/>
          <w:sz w:val="24"/>
          <w:szCs w:val="24"/>
        </w:rPr>
        <w:t xml:space="preserve">pois </w:t>
      </w:r>
      <w:r w:rsidR="00AF0EA9" w:rsidRPr="00EF33FA">
        <w:rPr>
          <w:rFonts w:ascii="Times New Roman" w:hAnsi="Times New Roman" w:cs="Times New Roman"/>
          <w:sz w:val="24"/>
          <w:szCs w:val="24"/>
        </w:rPr>
        <w:t>consist</w:t>
      </w:r>
      <w:r w:rsidR="00B2715F">
        <w:rPr>
          <w:rFonts w:ascii="Times New Roman" w:hAnsi="Times New Roman" w:cs="Times New Roman"/>
          <w:sz w:val="24"/>
          <w:szCs w:val="24"/>
        </w:rPr>
        <w:t>e</w:t>
      </w:r>
      <w:r w:rsidR="00AF0EA9" w:rsidRPr="00EF33FA">
        <w:rPr>
          <w:rFonts w:ascii="Times New Roman" w:hAnsi="Times New Roman" w:cs="Times New Roman"/>
          <w:sz w:val="24"/>
          <w:szCs w:val="24"/>
        </w:rPr>
        <w:t>m em normas imperativas de direito internacional, as quais “surgem</w:t>
      </w:r>
      <w:r w:rsidR="005538E8" w:rsidRPr="00EF33FA">
        <w:rPr>
          <w:rFonts w:ascii="Times New Roman" w:hAnsi="Times New Roman" w:cs="Times New Roman"/>
          <w:sz w:val="24"/>
          <w:szCs w:val="24"/>
        </w:rPr>
        <w:t xml:space="preserve"> geralmente</w:t>
      </w:r>
      <w:r w:rsidR="00AF0EA9" w:rsidRPr="00EF33FA">
        <w:rPr>
          <w:rFonts w:ascii="Times New Roman" w:hAnsi="Times New Roman" w:cs="Times New Roman"/>
          <w:sz w:val="24"/>
          <w:szCs w:val="24"/>
        </w:rPr>
        <w:t xml:space="preserve"> associadas </w:t>
      </w:r>
      <w:r w:rsidR="005538E8" w:rsidRPr="00EF33FA">
        <w:rPr>
          <w:rFonts w:ascii="Times New Roman" w:hAnsi="Times New Roman" w:cs="Times New Roman"/>
          <w:sz w:val="24"/>
          <w:szCs w:val="24"/>
        </w:rPr>
        <w:t>à proteção dos direitos humanos e de interesses fundamentais da comunidade internacional no seu todo”</w:t>
      </w:r>
      <w:r w:rsidR="00B2715F" w:rsidRPr="00B2715F">
        <w:rPr>
          <w:rFonts w:ascii="Times New Roman" w:hAnsi="Times New Roman" w:cs="Times New Roman"/>
          <w:sz w:val="24"/>
          <w:szCs w:val="24"/>
        </w:rPr>
        <w:t xml:space="preserve"> </w:t>
      </w:r>
      <w:r w:rsidR="00B2715F" w:rsidRPr="00EF33FA">
        <w:rPr>
          <w:rFonts w:ascii="Times New Roman" w:hAnsi="Times New Roman" w:cs="Times New Roman"/>
          <w:sz w:val="24"/>
          <w:szCs w:val="24"/>
        </w:rPr>
        <w:t>(</w:t>
      </w:r>
      <w:r w:rsidR="00B2715F">
        <w:rPr>
          <w:rFonts w:ascii="Times New Roman" w:hAnsi="Times New Roman" w:cs="Times New Roman"/>
          <w:sz w:val="24"/>
          <w:szCs w:val="24"/>
        </w:rPr>
        <w:t>MACHADO,</w:t>
      </w:r>
      <w:r w:rsidR="00391C40">
        <w:rPr>
          <w:rFonts w:ascii="Times New Roman" w:hAnsi="Times New Roman" w:cs="Times New Roman"/>
          <w:sz w:val="24"/>
          <w:szCs w:val="24"/>
        </w:rPr>
        <w:t xml:space="preserve"> </w:t>
      </w:r>
      <w:r w:rsidR="00B2715F" w:rsidRPr="00EF33FA">
        <w:rPr>
          <w:rFonts w:ascii="Times New Roman" w:hAnsi="Times New Roman" w:cs="Times New Roman"/>
          <w:sz w:val="24"/>
          <w:szCs w:val="24"/>
        </w:rPr>
        <w:t>2013, p. 103)</w:t>
      </w:r>
      <w:r w:rsidR="00B2715F">
        <w:rPr>
          <w:rFonts w:ascii="Times New Roman" w:hAnsi="Times New Roman" w:cs="Times New Roman"/>
          <w:sz w:val="24"/>
          <w:szCs w:val="24"/>
        </w:rPr>
        <w:t>.</w:t>
      </w:r>
      <w:r w:rsidR="00E95750" w:rsidRPr="00EF33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5AB" w:rsidRDefault="00B621EB" w:rsidP="00EF33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3FA">
        <w:rPr>
          <w:rFonts w:ascii="Times New Roman" w:hAnsi="Times New Roman" w:cs="Times New Roman"/>
          <w:b/>
          <w:sz w:val="24"/>
          <w:szCs w:val="24"/>
        </w:rPr>
        <w:tab/>
      </w:r>
      <w:r w:rsidR="00590FF2" w:rsidRPr="00EF33FA">
        <w:rPr>
          <w:rFonts w:ascii="Times New Roman" w:hAnsi="Times New Roman" w:cs="Times New Roman"/>
          <w:sz w:val="24"/>
          <w:szCs w:val="24"/>
        </w:rPr>
        <w:t xml:space="preserve">Cabe ressaltar que estas normas </w:t>
      </w:r>
      <w:r w:rsidR="00590FF2" w:rsidRPr="00EF33FA">
        <w:rPr>
          <w:rFonts w:ascii="Times New Roman" w:hAnsi="Times New Roman" w:cs="Times New Roman"/>
          <w:i/>
          <w:sz w:val="24"/>
          <w:szCs w:val="24"/>
        </w:rPr>
        <w:t xml:space="preserve">jus </w:t>
      </w:r>
      <w:proofErr w:type="spellStart"/>
      <w:r w:rsidR="00590FF2" w:rsidRPr="00EF33FA">
        <w:rPr>
          <w:rFonts w:ascii="Times New Roman" w:hAnsi="Times New Roman" w:cs="Times New Roman"/>
          <w:i/>
          <w:sz w:val="24"/>
          <w:szCs w:val="24"/>
        </w:rPr>
        <w:t>cogens</w:t>
      </w:r>
      <w:proofErr w:type="spellEnd"/>
      <w:r w:rsidR="00590FF2" w:rsidRPr="00EF33FA">
        <w:rPr>
          <w:rFonts w:ascii="Times New Roman" w:hAnsi="Times New Roman" w:cs="Times New Roman"/>
          <w:sz w:val="24"/>
          <w:szCs w:val="24"/>
        </w:rPr>
        <w:t>, por serem inderrogáveis pela mera vontade dos Estado</w:t>
      </w:r>
      <w:r w:rsidR="00F72D87">
        <w:rPr>
          <w:rFonts w:ascii="Times New Roman" w:hAnsi="Times New Roman" w:cs="Times New Roman"/>
          <w:sz w:val="24"/>
          <w:szCs w:val="24"/>
        </w:rPr>
        <w:t>s</w:t>
      </w:r>
      <w:r w:rsidR="00590FF2" w:rsidRPr="00EF33FA">
        <w:rPr>
          <w:rFonts w:ascii="Times New Roman" w:hAnsi="Times New Roman" w:cs="Times New Roman"/>
          <w:sz w:val="24"/>
          <w:szCs w:val="24"/>
        </w:rPr>
        <w:t>, não admitem qualquer relativização, nem em caso de tratados internacionais.</w:t>
      </w:r>
      <w:r w:rsidR="00F72D87">
        <w:rPr>
          <w:rFonts w:ascii="Times New Roman" w:hAnsi="Times New Roman" w:cs="Times New Roman"/>
          <w:sz w:val="24"/>
          <w:szCs w:val="24"/>
        </w:rPr>
        <w:t xml:space="preserve"> Sendo assim, a sua violação configura a existê</w:t>
      </w:r>
      <w:r w:rsidR="007A23A7">
        <w:rPr>
          <w:rFonts w:ascii="Times New Roman" w:hAnsi="Times New Roman" w:cs="Times New Roman"/>
          <w:sz w:val="24"/>
          <w:szCs w:val="24"/>
        </w:rPr>
        <w:t>ncia de um crime internacional.</w:t>
      </w:r>
      <w:r w:rsidR="00F72D87">
        <w:rPr>
          <w:rFonts w:ascii="Times New Roman" w:hAnsi="Times New Roman" w:cs="Times New Roman"/>
          <w:sz w:val="24"/>
          <w:szCs w:val="24"/>
        </w:rPr>
        <w:t xml:space="preserve"> </w:t>
      </w:r>
      <w:r w:rsidR="00590FF2" w:rsidRPr="00EF33FA">
        <w:rPr>
          <w:rFonts w:ascii="Times New Roman" w:hAnsi="Times New Roman" w:cs="Times New Roman"/>
          <w:sz w:val="24"/>
          <w:szCs w:val="24"/>
        </w:rPr>
        <w:t>Além disso, esclarece</w:t>
      </w:r>
      <w:r w:rsidR="00F72F18">
        <w:rPr>
          <w:rFonts w:ascii="Times New Roman" w:hAnsi="Times New Roman" w:cs="Times New Roman"/>
          <w:sz w:val="24"/>
          <w:szCs w:val="24"/>
        </w:rPr>
        <w:t>-se</w:t>
      </w:r>
      <w:r w:rsidR="00590FF2" w:rsidRPr="00EF33FA">
        <w:rPr>
          <w:rFonts w:ascii="Times New Roman" w:hAnsi="Times New Roman" w:cs="Times New Roman"/>
          <w:sz w:val="24"/>
          <w:szCs w:val="24"/>
        </w:rPr>
        <w:t xml:space="preserve"> que tais normas são “reconhecidas e aceitas pela comunidade dos Estados globalmente considerada como dotadas de força imperativa, susceptível de alteração apenas por uma outra norma com a mesma natureza”</w:t>
      </w:r>
      <w:r w:rsidR="007A23A7">
        <w:rPr>
          <w:rFonts w:ascii="Times New Roman" w:hAnsi="Times New Roman" w:cs="Times New Roman"/>
          <w:sz w:val="24"/>
          <w:szCs w:val="24"/>
        </w:rPr>
        <w:t>, ou seja, outra norma imperativa</w:t>
      </w:r>
      <w:r w:rsidR="00F72F18" w:rsidRPr="00F72F18">
        <w:rPr>
          <w:rFonts w:ascii="Times New Roman" w:hAnsi="Times New Roman" w:cs="Times New Roman"/>
          <w:sz w:val="24"/>
          <w:szCs w:val="24"/>
        </w:rPr>
        <w:t xml:space="preserve"> </w:t>
      </w:r>
      <w:r w:rsidR="00F72F18" w:rsidRPr="00EF33FA">
        <w:rPr>
          <w:rFonts w:ascii="Times New Roman" w:hAnsi="Times New Roman" w:cs="Times New Roman"/>
          <w:sz w:val="24"/>
          <w:szCs w:val="24"/>
        </w:rPr>
        <w:t>(</w:t>
      </w:r>
      <w:r w:rsidR="00F72F18">
        <w:rPr>
          <w:rFonts w:ascii="Times New Roman" w:hAnsi="Times New Roman" w:cs="Times New Roman"/>
          <w:sz w:val="24"/>
          <w:szCs w:val="24"/>
        </w:rPr>
        <w:t xml:space="preserve">MACHADO, </w:t>
      </w:r>
      <w:r w:rsidR="00F72F18" w:rsidRPr="00EF33FA">
        <w:rPr>
          <w:rFonts w:ascii="Times New Roman" w:hAnsi="Times New Roman" w:cs="Times New Roman"/>
          <w:sz w:val="24"/>
          <w:szCs w:val="24"/>
        </w:rPr>
        <w:t>2013, p. 142)</w:t>
      </w:r>
      <w:r w:rsidR="00F72F18">
        <w:rPr>
          <w:rFonts w:ascii="Times New Roman" w:hAnsi="Times New Roman" w:cs="Times New Roman"/>
          <w:sz w:val="24"/>
          <w:szCs w:val="24"/>
        </w:rPr>
        <w:t>.</w:t>
      </w:r>
      <w:r w:rsidR="00590FF2" w:rsidRPr="00EF33F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27589" w:rsidRDefault="00227589" w:rsidP="004F25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F258B">
        <w:rPr>
          <w:rFonts w:ascii="Times New Roman" w:hAnsi="Times New Roman" w:cs="Times New Roman"/>
          <w:sz w:val="24"/>
          <w:szCs w:val="24"/>
        </w:rPr>
        <w:t>Diante do caso em tela, estas normas imperativas possuem grande importância, uma vez</w:t>
      </w:r>
      <w:r>
        <w:rPr>
          <w:rFonts w:ascii="Times New Roman" w:hAnsi="Times New Roman" w:cs="Times New Roman"/>
          <w:sz w:val="24"/>
          <w:szCs w:val="24"/>
        </w:rPr>
        <w:t xml:space="preserve"> um dos principai</w:t>
      </w:r>
      <w:r w:rsidR="004F258B">
        <w:rPr>
          <w:rFonts w:ascii="Times New Roman" w:hAnsi="Times New Roman" w:cs="Times New Roman"/>
          <w:sz w:val="24"/>
          <w:szCs w:val="24"/>
        </w:rPr>
        <w:t>s exemplos destas</w:t>
      </w:r>
      <w:r>
        <w:rPr>
          <w:rFonts w:ascii="Times New Roman" w:hAnsi="Times New Roman" w:cs="Times New Roman"/>
          <w:sz w:val="24"/>
          <w:szCs w:val="24"/>
        </w:rPr>
        <w:t xml:space="preserve"> é a proibição da escravidão</w:t>
      </w:r>
      <w:r w:rsidR="004F258B">
        <w:rPr>
          <w:rFonts w:ascii="Times New Roman" w:hAnsi="Times New Roman" w:cs="Times New Roman"/>
          <w:sz w:val="24"/>
          <w:szCs w:val="24"/>
        </w:rPr>
        <w:t xml:space="preserve">, uma vez que a redução à esta condição viola diversos direitos e garantias fundamentais, como a dignidade da pessoa humana e o direito a um trabalho digno, direito à saúde, à vida, entre outros.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58B">
        <w:rPr>
          <w:rFonts w:ascii="Times New Roman" w:hAnsi="Times New Roman" w:cs="Times New Roman"/>
          <w:sz w:val="24"/>
          <w:szCs w:val="24"/>
        </w:rPr>
        <w:t xml:space="preserve">Isto ocorre quando, eminentemente, </w:t>
      </w:r>
      <w:r>
        <w:rPr>
          <w:rFonts w:ascii="Times New Roman" w:hAnsi="Times New Roman" w:cs="Times New Roman"/>
          <w:sz w:val="24"/>
          <w:szCs w:val="24"/>
        </w:rPr>
        <w:t xml:space="preserve">uma pessoa possui sua mão de obra explorada sem respeito a nenhum dos dispositivos da legislação trabalhista, sem condições mínimas, sem recursos básicos, sem uma remuneração minimamente adequada, ou seja, quando </w:t>
      </w:r>
      <w:r w:rsidR="004F258B">
        <w:rPr>
          <w:rFonts w:ascii="Times New Roman" w:hAnsi="Times New Roman" w:cs="Times New Roman"/>
          <w:sz w:val="24"/>
          <w:szCs w:val="24"/>
        </w:rPr>
        <w:t>o indivíduo</w:t>
      </w:r>
      <w:r>
        <w:rPr>
          <w:rFonts w:ascii="Times New Roman" w:hAnsi="Times New Roman" w:cs="Times New Roman"/>
          <w:sz w:val="24"/>
          <w:szCs w:val="24"/>
        </w:rPr>
        <w:t xml:space="preserve"> em virtude do trabalho</w:t>
      </w:r>
      <w:r w:rsidR="004F258B">
        <w:rPr>
          <w:rFonts w:ascii="Times New Roman" w:hAnsi="Times New Roman" w:cs="Times New Roman"/>
          <w:sz w:val="24"/>
          <w:szCs w:val="24"/>
        </w:rPr>
        <w:t>, é submetido a condições degradantes.</w:t>
      </w:r>
    </w:p>
    <w:p w:rsidR="00227589" w:rsidRDefault="004F258B" w:rsidP="0022758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Nesse sentido, resta claro que a</w:t>
      </w:r>
      <w:r w:rsidR="00916211">
        <w:rPr>
          <w:rFonts w:ascii="Times New Roman" w:hAnsi="Times New Roman" w:cs="Times New Roman"/>
          <w:sz w:val="24"/>
          <w:szCs w:val="24"/>
        </w:rPr>
        <w:t xml:space="preserve"> proibição da escravidão é considerada norma </w:t>
      </w:r>
      <w:r w:rsidR="00916211" w:rsidRPr="00916211">
        <w:rPr>
          <w:rFonts w:ascii="Times New Roman" w:hAnsi="Times New Roman" w:cs="Times New Roman"/>
          <w:i/>
          <w:sz w:val="24"/>
          <w:szCs w:val="24"/>
        </w:rPr>
        <w:t xml:space="preserve">jus </w:t>
      </w:r>
      <w:proofErr w:type="spellStart"/>
      <w:r w:rsidR="00916211" w:rsidRPr="00916211">
        <w:rPr>
          <w:rFonts w:ascii="Times New Roman" w:hAnsi="Times New Roman" w:cs="Times New Roman"/>
          <w:i/>
          <w:sz w:val="24"/>
          <w:szCs w:val="24"/>
        </w:rPr>
        <w:t>cogens</w:t>
      </w:r>
      <w:proofErr w:type="spellEnd"/>
      <w:r w:rsidR="00916211">
        <w:rPr>
          <w:rFonts w:ascii="Times New Roman" w:hAnsi="Times New Roman" w:cs="Times New Roman"/>
          <w:sz w:val="24"/>
          <w:szCs w:val="24"/>
        </w:rPr>
        <w:t xml:space="preserve"> justamente pelas implicações que isso possui na vida das pessoas,</w:t>
      </w:r>
      <w:r>
        <w:rPr>
          <w:rFonts w:ascii="Times New Roman" w:hAnsi="Times New Roman" w:cs="Times New Roman"/>
          <w:sz w:val="24"/>
          <w:szCs w:val="24"/>
        </w:rPr>
        <w:t xml:space="preserve"> pois o indivíduo é reduzido</w:t>
      </w:r>
      <w:r w:rsidR="00916211">
        <w:rPr>
          <w:rFonts w:ascii="Times New Roman" w:hAnsi="Times New Roman" w:cs="Times New Roman"/>
          <w:sz w:val="24"/>
          <w:szCs w:val="24"/>
        </w:rPr>
        <w:t xml:space="preserve"> a uma condição degradante e indigna, </w:t>
      </w:r>
      <w:r>
        <w:rPr>
          <w:rFonts w:ascii="Times New Roman" w:hAnsi="Times New Roman" w:cs="Times New Roman"/>
          <w:sz w:val="24"/>
          <w:szCs w:val="24"/>
        </w:rPr>
        <w:t>como se fosse considerado</w:t>
      </w:r>
      <w:r w:rsidR="00916211">
        <w:rPr>
          <w:rFonts w:ascii="Times New Roman" w:hAnsi="Times New Roman" w:cs="Times New Roman"/>
          <w:sz w:val="24"/>
          <w:szCs w:val="24"/>
        </w:rPr>
        <w:t xml:space="preserve"> uma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916211">
        <w:rPr>
          <w:rFonts w:ascii="Times New Roman" w:hAnsi="Times New Roman" w:cs="Times New Roman"/>
          <w:sz w:val="24"/>
          <w:szCs w:val="24"/>
        </w:rPr>
        <w:t>coisa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9162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um instrumento de trabalho, o qual será</w:t>
      </w:r>
      <w:r w:rsidR="00916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explorado</w:t>
      </w:r>
      <w:r w:rsidR="00747766">
        <w:rPr>
          <w:rFonts w:ascii="Times New Roman" w:hAnsi="Times New Roman" w:cs="Times New Roman"/>
          <w:sz w:val="24"/>
          <w:szCs w:val="24"/>
        </w:rPr>
        <w:t xml:space="preserve"> para </w:t>
      </w:r>
      <w:r w:rsidR="00916211">
        <w:rPr>
          <w:rFonts w:ascii="Times New Roman" w:hAnsi="Times New Roman" w:cs="Times New Roman"/>
          <w:sz w:val="24"/>
          <w:szCs w:val="24"/>
        </w:rPr>
        <w:t>produzir</w:t>
      </w:r>
      <w:r w:rsidR="00747766">
        <w:rPr>
          <w:rFonts w:ascii="Times New Roman" w:hAnsi="Times New Roman" w:cs="Times New Roman"/>
          <w:sz w:val="24"/>
          <w:szCs w:val="24"/>
        </w:rPr>
        <w:t xml:space="preserve"> e gerar</w:t>
      </w:r>
      <w:r w:rsidR="00916211">
        <w:rPr>
          <w:rFonts w:ascii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hAnsi="Times New Roman" w:cs="Times New Roman"/>
          <w:sz w:val="24"/>
          <w:szCs w:val="24"/>
        </w:rPr>
        <w:t xml:space="preserve">crescimento econômico </w:t>
      </w:r>
      <w:r w:rsidR="00916211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 xml:space="preserve">determinada atividade, cujo objetivo é conceder o lucro a seus exploradores. </w:t>
      </w:r>
    </w:p>
    <w:p w:rsidR="001A3FAA" w:rsidRPr="00EF33FA" w:rsidRDefault="00D252EE" w:rsidP="0022758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Somado a isso</w:t>
      </w:r>
      <w:r w:rsidR="001A3FAA">
        <w:rPr>
          <w:rFonts w:ascii="Times New Roman" w:hAnsi="Times New Roman" w:cs="Times New Roman"/>
          <w:sz w:val="24"/>
          <w:szCs w:val="24"/>
        </w:rPr>
        <w:t>, diversas pessoas são induzidas a irem trabalhar em determinados locais afastados dos cent</w:t>
      </w:r>
      <w:r>
        <w:rPr>
          <w:rFonts w:ascii="Times New Roman" w:hAnsi="Times New Roman" w:cs="Times New Roman"/>
          <w:sz w:val="24"/>
          <w:szCs w:val="24"/>
        </w:rPr>
        <w:t>ros urbanos e das cidades onde</w:t>
      </w:r>
      <w:r w:rsidR="001A3FAA">
        <w:rPr>
          <w:rFonts w:ascii="Times New Roman" w:hAnsi="Times New Roman" w:cs="Times New Roman"/>
          <w:sz w:val="24"/>
          <w:szCs w:val="24"/>
        </w:rPr>
        <w:t xml:space="preserve"> nasceram (um dos fatores que possibilita a prática da exploração) para serem submetidas ao trabalho e gerar lucro para a atividade </w:t>
      </w:r>
      <w:r w:rsidR="001A3FAA">
        <w:rPr>
          <w:rFonts w:ascii="Times New Roman" w:hAnsi="Times New Roman" w:cs="Times New Roman"/>
          <w:sz w:val="24"/>
          <w:szCs w:val="24"/>
        </w:rPr>
        <w:lastRenderedPageBreak/>
        <w:t>desenvolvida naquele local. Ou seja, dá-se prioridade ao lucro, ao fato de gerar riqueza, ao invés de oferecer condições mínimas para seres humanos trabalharem.</w:t>
      </w:r>
    </w:p>
    <w:p w:rsidR="001E68E2" w:rsidRPr="00EF33FA" w:rsidRDefault="001E68E2" w:rsidP="005321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3FA">
        <w:rPr>
          <w:rFonts w:ascii="Times New Roman" w:hAnsi="Times New Roman" w:cs="Times New Roman"/>
          <w:sz w:val="24"/>
          <w:szCs w:val="24"/>
        </w:rPr>
        <w:tab/>
        <w:t xml:space="preserve">Dessa forma, </w:t>
      </w:r>
      <w:r w:rsidR="0053211C">
        <w:rPr>
          <w:rFonts w:ascii="Times New Roman" w:hAnsi="Times New Roman" w:cs="Times New Roman"/>
          <w:sz w:val="24"/>
          <w:szCs w:val="24"/>
        </w:rPr>
        <w:t xml:space="preserve">voltando para análise especifica do caso tratado neste trabalho, </w:t>
      </w:r>
      <w:r w:rsidRPr="00EF33FA">
        <w:rPr>
          <w:rFonts w:ascii="Times New Roman" w:hAnsi="Times New Roman" w:cs="Times New Roman"/>
          <w:sz w:val="24"/>
          <w:szCs w:val="24"/>
        </w:rPr>
        <w:t>verifica-se que</w:t>
      </w:r>
      <w:r w:rsidR="0027399F" w:rsidRPr="00EF33FA">
        <w:rPr>
          <w:rFonts w:ascii="Times New Roman" w:hAnsi="Times New Roman" w:cs="Times New Roman"/>
          <w:sz w:val="24"/>
          <w:szCs w:val="24"/>
        </w:rPr>
        <w:t>,</w:t>
      </w:r>
      <w:r w:rsidRPr="00EF33FA">
        <w:rPr>
          <w:rFonts w:ascii="Times New Roman" w:hAnsi="Times New Roman" w:cs="Times New Roman"/>
          <w:sz w:val="24"/>
          <w:szCs w:val="24"/>
        </w:rPr>
        <w:t xml:space="preserve"> em relação ao caso dos trabalhadores da fazenda Brasil verde, </w:t>
      </w:r>
      <w:r w:rsidR="0053211C">
        <w:rPr>
          <w:rFonts w:ascii="Times New Roman" w:hAnsi="Times New Roman" w:cs="Times New Roman"/>
          <w:sz w:val="24"/>
          <w:szCs w:val="24"/>
        </w:rPr>
        <w:t xml:space="preserve">o Estado brasileiro além de violar diversos direitos, violou também uma norma </w:t>
      </w:r>
      <w:r w:rsidR="0053211C" w:rsidRPr="00D252EE">
        <w:rPr>
          <w:rFonts w:ascii="Times New Roman" w:hAnsi="Times New Roman" w:cs="Times New Roman"/>
          <w:i/>
          <w:sz w:val="24"/>
          <w:szCs w:val="24"/>
        </w:rPr>
        <w:t xml:space="preserve">jus </w:t>
      </w:r>
      <w:proofErr w:type="spellStart"/>
      <w:r w:rsidR="0053211C" w:rsidRPr="00D252EE">
        <w:rPr>
          <w:rFonts w:ascii="Times New Roman" w:hAnsi="Times New Roman" w:cs="Times New Roman"/>
          <w:i/>
          <w:sz w:val="24"/>
          <w:szCs w:val="24"/>
        </w:rPr>
        <w:t>cogens</w:t>
      </w:r>
      <w:proofErr w:type="spellEnd"/>
      <w:r w:rsidR="0053211C">
        <w:rPr>
          <w:rFonts w:ascii="Times New Roman" w:hAnsi="Times New Roman" w:cs="Times New Roman"/>
          <w:sz w:val="24"/>
          <w:szCs w:val="24"/>
        </w:rPr>
        <w:t xml:space="preserve">, </w:t>
      </w:r>
      <w:r w:rsidRPr="00EF33FA">
        <w:rPr>
          <w:rFonts w:ascii="Times New Roman" w:hAnsi="Times New Roman" w:cs="Times New Roman"/>
          <w:sz w:val="24"/>
          <w:szCs w:val="24"/>
        </w:rPr>
        <w:t>tendo em vista que a pr</w:t>
      </w:r>
      <w:r w:rsidR="00090274">
        <w:rPr>
          <w:rFonts w:ascii="Times New Roman" w:hAnsi="Times New Roman" w:cs="Times New Roman"/>
          <w:sz w:val="24"/>
          <w:szCs w:val="24"/>
        </w:rPr>
        <w:t>oibição da escravidão possui est</w:t>
      </w:r>
      <w:r w:rsidRPr="00EF33FA">
        <w:rPr>
          <w:rFonts w:ascii="Times New Roman" w:hAnsi="Times New Roman" w:cs="Times New Roman"/>
          <w:sz w:val="24"/>
          <w:szCs w:val="24"/>
        </w:rPr>
        <w:t>a</w:t>
      </w:r>
      <w:r w:rsidR="00666002">
        <w:rPr>
          <w:rFonts w:ascii="Times New Roman" w:hAnsi="Times New Roman" w:cs="Times New Roman"/>
          <w:sz w:val="24"/>
          <w:szCs w:val="24"/>
        </w:rPr>
        <w:t xml:space="preserve"> classificação</w:t>
      </w:r>
      <w:r w:rsidR="0053211C">
        <w:rPr>
          <w:rFonts w:ascii="Times New Roman" w:hAnsi="Times New Roman" w:cs="Times New Roman"/>
          <w:sz w:val="24"/>
          <w:szCs w:val="24"/>
        </w:rPr>
        <w:t xml:space="preserve">, isso porque o Estado </w:t>
      </w:r>
      <w:r w:rsidRPr="00EF33FA">
        <w:rPr>
          <w:rFonts w:ascii="Times New Roman" w:hAnsi="Times New Roman" w:cs="Times New Roman"/>
          <w:sz w:val="24"/>
          <w:szCs w:val="24"/>
        </w:rPr>
        <w:t xml:space="preserve">tomou conhecimento das violações que ocorriam naquele local </w:t>
      </w:r>
      <w:r w:rsidR="004C70EC">
        <w:rPr>
          <w:rFonts w:ascii="Times New Roman" w:hAnsi="Times New Roman" w:cs="Times New Roman"/>
          <w:sz w:val="24"/>
          <w:szCs w:val="24"/>
        </w:rPr>
        <w:t>e</w:t>
      </w:r>
      <w:r w:rsidR="0053211C">
        <w:rPr>
          <w:rFonts w:ascii="Times New Roman" w:hAnsi="Times New Roman" w:cs="Times New Roman"/>
          <w:sz w:val="24"/>
          <w:szCs w:val="24"/>
        </w:rPr>
        <w:t xml:space="preserve"> apenas </w:t>
      </w:r>
      <w:r w:rsidR="00D252EE">
        <w:rPr>
          <w:rFonts w:ascii="Times New Roman" w:hAnsi="Times New Roman" w:cs="Times New Roman"/>
          <w:sz w:val="24"/>
          <w:szCs w:val="24"/>
        </w:rPr>
        <w:t xml:space="preserve">se </w:t>
      </w:r>
      <w:r w:rsidR="0053211C">
        <w:rPr>
          <w:rFonts w:ascii="Times New Roman" w:hAnsi="Times New Roman" w:cs="Times New Roman"/>
          <w:sz w:val="24"/>
          <w:szCs w:val="24"/>
        </w:rPr>
        <w:t>om</w:t>
      </w:r>
      <w:r w:rsidR="00D252EE">
        <w:rPr>
          <w:rFonts w:ascii="Times New Roman" w:hAnsi="Times New Roman" w:cs="Times New Roman"/>
          <w:sz w:val="24"/>
          <w:szCs w:val="24"/>
        </w:rPr>
        <w:t>itiu</w:t>
      </w:r>
      <w:r w:rsidR="0053211C">
        <w:rPr>
          <w:rFonts w:ascii="Times New Roman" w:hAnsi="Times New Roman" w:cs="Times New Roman"/>
          <w:sz w:val="24"/>
          <w:szCs w:val="24"/>
        </w:rPr>
        <w:t>.</w:t>
      </w:r>
    </w:p>
    <w:p w:rsidR="003919FC" w:rsidRPr="00EF33FA" w:rsidRDefault="0074294D" w:rsidP="00EF33F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226F4D" w:rsidRDefault="00226F4D" w:rsidP="00EF33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226F4D">
        <w:rPr>
          <w:rFonts w:ascii="Times New Roman" w:hAnsi="Times New Roman" w:cs="Times New Roman"/>
          <w:sz w:val="24"/>
          <w:szCs w:val="24"/>
        </w:rPr>
        <w:t>Tendo em vista o exposto, observa-se</w:t>
      </w:r>
      <w:r w:rsidR="00FD1BFA">
        <w:rPr>
          <w:rFonts w:ascii="Times New Roman" w:hAnsi="Times New Roman" w:cs="Times New Roman"/>
          <w:sz w:val="24"/>
          <w:szCs w:val="24"/>
        </w:rPr>
        <w:t xml:space="preserve"> </w:t>
      </w:r>
      <w:r w:rsidRPr="00226F4D">
        <w:rPr>
          <w:rFonts w:ascii="Times New Roman" w:hAnsi="Times New Roman" w:cs="Times New Roman"/>
          <w:sz w:val="24"/>
          <w:szCs w:val="24"/>
        </w:rPr>
        <w:t>que</w:t>
      </w:r>
      <w:r>
        <w:rPr>
          <w:rFonts w:ascii="Times New Roman" w:hAnsi="Times New Roman" w:cs="Times New Roman"/>
          <w:sz w:val="24"/>
          <w:szCs w:val="24"/>
        </w:rPr>
        <w:t xml:space="preserve"> o Estado brasileiro ao ter conhecimento do caso dos trabalhadores da</w:t>
      </w:r>
      <w:r w:rsidR="00FD1BFA">
        <w:rPr>
          <w:rFonts w:ascii="Times New Roman" w:hAnsi="Times New Roman" w:cs="Times New Roman"/>
          <w:sz w:val="24"/>
          <w:szCs w:val="24"/>
        </w:rPr>
        <w:t xml:space="preserve"> Fazenda Brasil Verde omitiu-se, uma vez que</w:t>
      </w:r>
      <w:r>
        <w:rPr>
          <w:rFonts w:ascii="Times New Roman" w:hAnsi="Times New Roman" w:cs="Times New Roman"/>
          <w:sz w:val="24"/>
          <w:szCs w:val="24"/>
        </w:rPr>
        <w:t xml:space="preserve"> recebeu denúncias das violações que ocorriam naquele local e nada fez para cessar a violação de tais direitos</w:t>
      </w:r>
      <w:r w:rsidR="00FD1B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muito menos para reparar tais violações. </w:t>
      </w:r>
      <w:r w:rsidR="00FD1BFA">
        <w:rPr>
          <w:rFonts w:ascii="Times New Roman" w:hAnsi="Times New Roman" w:cs="Times New Roman"/>
          <w:sz w:val="24"/>
          <w:szCs w:val="24"/>
        </w:rPr>
        <w:t>Assim, o Brasil se limitou</w:t>
      </w:r>
      <w:r>
        <w:rPr>
          <w:rFonts w:ascii="Times New Roman" w:hAnsi="Times New Roman" w:cs="Times New Roman"/>
          <w:sz w:val="24"/>
          <w:szCs w:val="24"/>
        </w:rPr>
        <w:t xml:space="preserve"> a efetuar apenas algumas fiscalizações no local, </w:t>
      </w:r>
      <w:r w:rsidR="00FD1BFA">
        <w:rPr>
          <w:rFonts w:ascii="Times New Roman" w:hAnsi="Times New Roman" w:cs="Times New Roman"/>
          <w:sz w:val="24"/>
          <w:szCs w:val="24"/>
        </w:rPr>
        <w:t>mas sem conclusão</w:t>
      </w:r>
      <w:r>
        <w:rPr>
          <w:rFonts w:ascii="Times New Roman" w:hAnsi="Times New Roman" w:cs="Times New Roman"/>
          <w:sz w:val="24"/>
          <w:szCs w:val="24"/>
        </w:rPr>
        <w:t xml:space="preserve">, inicialmente, pela ocorrência de trabalho escravo, a despeito de todas as irregularidades encontradas, </w:t>
      </w:r>
      <w:r w:rsidR="00380218">
        <w:rPr>
          <w:rFonts w:ascii="Times New Roman" w:hAnsi="Times New Roman" w:cs="Times New Roman"/>
          <w:sz w:val="24"/>
          <w:szCs w:val="24"/>
        </w:rPr>
        <w:t>as quais foram consideradas</w:t>
      </w:r>
      <w:r>
        <w:rPr>
          <w:rFonts w:ascii="Times New Roman" w:hAnsi="Times New Roman" w:cs="Times New Roman"/>
          <w:sz w:val="24"/>
          <w:szCs w:val="24"/>
        </w:rPr>
        <w:t xml:space="preserve"> apenas </w:t>
      </w:r>
      <w:r w:rsidR="00380218">
        <w:rPr>
          <w:rFonts w:ascii="Times New Roman" w:hAnsi="Times New Roman" w:cs="Times New Roman"/>
          <w:sz w:val="24"/>
          <w:szCs w:val="24"/>
        </w:rPr>
        <w:t xml:space="preserve">como </w:t>
      </w:r>
      <w:r>
        <w:rPr>
          <w:rFonts w:ascii="Times New Roman" w:hAnsi="Times New Roman" w:cs="Times New Roman"/>
          <w:sz w:val="24"/>
          <w:szCs w:val="24"/>
        </w:rPr>
        <w:t xml:space="preserve">violações a leis trabalhistas. </w:t>
      </w:r>
    </w:p>
    <w:p w:rsidR="00226F4D" w:rsidRDefault="00226F4D" w:rsidP="00EF33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Além disso, ressalta-se que o Estado brasileiro, ao ter conhecimento de que o caso chegou na Corte Interamericana de Direitos Humanos, tentou, de todas as ma</w:t>
      </w:r>
      <w:r w:rsidR="00FD1BFA">
        <w:rPr>
          <w:rFonts w:ascii="Times New Roman" w:hAnsi="Times New Roman" w:cs="Times New Roman"/>
          <w:sz w:val="24"/>
          <w:szCs w:val="24"/>
        </w:rPr>
        <w:t>neiras, afastar a atuação desta. Exemplo disto são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1BFA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inúmeras preliminares alegadas pelo </w:t>
      </w:r>
      <w:r w:rsidR="00FD1BFA">
        <w:rPr>
          <w:rFonts w:ascii="Times New Roman" w:hAnsi="Times New Roman" w:cs="Times New Roman"/>
          <w:sz w:val="24"/>
          <w:szCs w:val="24"/>
        </w:rPr>
        <w:t>Brasil e</w:t>
      </w:r>
      <w:r>
        <w:rPr>
          <w:rFonts w:ascii="Times New Roman" w:hAnsi="Times New Roman" w:cs="Times New Roman"/>
          <w:sz w:val="24"/>
          <w:szCs w:val="24"/>
        </w:rPr>
        <w:t>, dentre elas</w:t>
      </w:r>
      <w:r w:rsidR="00FD1B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1BFA">
        <w:rPr>
          <w:rFonts w:ascii="Times New Roman" w:hAnsi="Times New Roman" w:cs="Times New Roman"/>
          <w:sz w:val="24"/>
          <w:szCs w:val="24"/>
        </w:rPr>
        <w:t>a de que a C</w:t>
      </w:r>
      <w:r>
        <w:rPr>
          <w:rFonts w:ascii="Times New Roman" w:hAnsi="Times New Roman" w:cs="Times New Roman"/>
          <w:sz w:val="24"/>
          <w:szCs w:val="24"/>
        </w:rPr>
        <w:t>orte não</w:t>
      </w:r>
      <w:r w:rsidR="002D44AB">
        <w:rPr>
          <w:rFonts w:ascii="Times New Roman" w:hAnsi="Times New Roman" w:cs="Times New Roman"/>
          <w:sz w:val="24"/>
          <w:szCs w:val="24"/>
        </w:rPr>
        <w:t xml:space="preserve"> poderia atuar como quarta instâ</w:t>
      </w:r>
      <w:r w:rsidR="00FD1BFA">
        <w:rPr>
          <w:rFonts w:ascii="Times New Roman" w:hAnsi="Times New Roman" w:cs="Times New Roman"/>
          <w:sz w:val="24"/>
          <w:szCs w:val="24"/>
        </w:rPr>
        <w:t>ncia. Todavia,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44AB">
        <w:rPr>
          <w:rFonts w:ascii="Times New Roman" w:hAnsi="Times New Roman" w:cs="Times New Roman"/>
          <w:sz w:val="24"/>
          <w:szCs w:val="24"/>
        </w:rPr>
        <w:t>tais preliminares</w:t>
      </w:r>
      <w:r>
        <w:rPr>
          <w:rFonts w:ascii="Times New Roman" w:hAnsi="Times New Roman" w:cs="Times New Roman"/>
          <w:sz w:val="24"/>
          <w:szCs w:val="24"/>
        </w:rPr>
        <w:t xml:space="preserve"> foram rejeitadas em sua grande maioria. Dessa forma, observa-se que, além do conhecimento de inúmeras violações a direitos e a omissão do Estado, este ainda tentou sair impune, </w:t>
      </w:r>
      <w:r w:rsidR="00FD1BFA">
        <w:rPr>
          <w:rFonts w:ascii="Times New Roman" w:hAnsi="Times New Roman" w:cs="Times New Roman"/>
          <w:sz w:val="24"/>
          <w:szCs w:val="24"/>
        </w:rPr>
        <w:t xml:space="preserve">pois se esquivou das responsabilizações internacionais como pôde.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0A4" w:rsidRDefault="001B70A4" w:rsidP="00EF33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Além das violações a inúmeros direitos das </w:t>
      </w:r>
      <w:r w:rsidR="00FD1BFA">
        <w:rPr>
          <w:rFonts w:ascii="Times New Roman" w:hAnsi="Times New Roman" w:cs="Times New Roman"/>
          <w:sz w:val="24"/>
          <w:szCs w:val="24"/>
        </w:rPr>
        <w:t>pessoas que eram exploradas na Fazenda Brasil V</w:t>
      </w:r>
      <w:r>
        <w:rPr>
          <w:rFonts w:ascii="Times New Roman" w:hAnsi="Times New Roman" w:cs="Times New Roman"/>
          <w:sz w:val="24"/>
          <w:szCs w:val="24"/>
        </w:rPr>
        <w:t xml:space="preserve">erde, pelas quais o Brasil foi responsabilizado, este ainda </w:t>
      </w:r>
      <w:r w:rsidR="00FD1BFA">
        <w:rPr>
          <w:rFonts w:ascii="Times New Roman" w:hAnsi="Times New Roman" w:cs="Times New Roman"/>
          <w:sz w:val="24"/>
          <w:szCs w:val="24"/>
        </w:rPr>
        <w:t>se quedou</w:t>
      </w:r>
      <w:r>
        <w:rPr>
          <w:rFonts w:ascii="Times New Roman" w:hAnsi="Times New Roman" w:cs="Times New Roman"/>
          <w:sz w:val="24"/>
          <w:szCs w:val="24"/>
        </w:rPr>
        <w:t xml:space="preserve"> inerte por outra violação não mais relacionada ao trabalho escravo. O Estado brasileiro omitiu-se, também, em relação ao desaparecimento de dois jov</w:t>
      </w:r>
      <w:r w:rsidR="00FD1BFA">
        <w:rPr>
          <w:rFonts w:ascii="Times New Roman" w:hAnsi="Times New Roman" w:cs="Times New Roman"/>
          <w:sz w:val="24"/>
          <w:szCs w:val="24"/>
        </w:rPr>
        <w:t>ens que trabalhavam na fazenda. Ressalta-se que este</w:t>
      </w:r>
      <w:r>
        <w:rPr>
          <w:rFonts w:ascii="Times New Roman" w:hAnsi="Times New Roman" w:cs="Times New Roman"/>
          <w:sz w:val="24"/>
          <w:szCs w:val="24"/>
        </w:rPr>
        <w:t xml:space="preserve"> caso </w:t>
      </w:r>
      <w:r w:rsidR="00FD1BFA">
        <w:rPr>
          <w:rFonts w:ascii="Times New Roman" w:hAnsi="Times New Roman" w:cs="Times New Roman"/>
          <w:sz w:val="24"/>
          <w:szCs w:val="24"/>
        </w:rPr>
        <w:t xml:space="preserve">ainda </w:t>
      </w:r>
      <w:r>
        <w:rPr>
          <w:rFonts w:ascii="Times New Roman" w:hAnsi="Times New Roman" w:cs="Times New Roman"/>
          <w:sz w:val="24"/>
          <w:szCs w:val="24"/>
        </w:rPr>
        <w:t>não foi resolvido e as famílias dos desaparecidos permanecem sem respostas.</w:t>
      </w:r>
    </w:p>
    <w:p w:rsidR="001B70A4" w:rsidRDefault="001B70A4" w:rsidP="00EF33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Por fim, </w:t>
      </w:r>
      <w:r w:rsidR="00665D92">
        <w:rPr>
          <w:rFonts w:ascii="Times New Roman" w:hAnsi="Times New Roman" w:cs="Times New Roman"/>
          <w:sz w:val="24"/>
          <w:szCs w:val="24"/>
        </w:rPr>
        <w:t>além do cometimento de atos violadores do direito interno</w:t>
      </w:r>
      <w:r>
        <w:rPr>
          <w:rFonts w:ascii="Times New Roman" w:hAnsi="Times New Roman" w:cs="Times New Roman"/>
          <w:sz w:val="24"/>
          <w:szCs w:val="24"/>
        </w:rPr>
        <w:t>,</w:t>
      </w:r>
      <w:r w:rsidR="00665D92">
        <w:rPr>
          <w:rFonts w:ascii="Times New Roman" w:hAnsi="Times New Roman" w:cs="Times New Roman"/>
          <w:sz w:val="24"/>
          <w:szCs w:val="24"/>
        </w:rPr>
        <w:t xml:space="preserve"> como a redução à condição análoga à escravidão (art. 149, CP),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10A0">
        <w:rPr>
          <w:rFonts w:ascii="Times New Roman" w:hAnsi="Times New Roman" w:cs="Times New Roman"/>
          <w:sz w:val="24"/>
          <w:szCs w:val="24"/>
        </w:rPr>
        <w:t xml:space="preserve">o </w:t>
      </w:r>
      <w:r w:rsidR="00665D92">
        <w:rPr>
          <w:rFonts w:ascii="Times New Roman" w:hAnsi="Times New Roman" w:cs="Times New Roman"/>
          <w:sz w:val="24"/>
          <w:szCs w:val="24"/>
        </w:rPr>
        <w:t xml:space="preserve">Brasil também </w:t>
      </w:r>
      <w:r w:rsidR="006710A0">
        <w:rPr>
          <w:rFonts w:ascii="Times New Roman" w:hAnsi="Times New Roman" w:cs="Times New Roman"/>
          <w:sz w:val="24"/>
          <w:szCs w:val="24"/>
        </w:rPr>
        <w:t xml:space="preserve">incorreu em crime internacional, </w:t>
      </w:r>
      <w:r w:rsidR="00665D92">
        <w:rPr>
          <w:rFonts w:ascii="Times New Roman" w:hAnsi="Times New Roman" w:cs="Times New Roman"/>
          <w:sz w:val="24"/>
          <w:szCs w:val="24"/>
        </w:rPr>
        <w:t>pois</w:t>
      </w:r>
      <w:r w:rsidR="006710A0">
        <w:rPr>
          <w:rFonts w:ascii="Times New Roman" w:hAnsi="Times New Roman" w:cs="Times New Roman"/>
          <w:sz w:val="24"/>
          <w:szCs w:val="24"/>
        </w:rPr>
        <w:t xml:space="preserve"> violou uma norma imperativa de direito internacional, </w:t>
      </w:r>
      <w:r w:rsidR="00665D92">
        <w:rPr>
          <w:rFonts w:ascii="Times New Roman" w:hAnsi="Times New Roman" w:cs="Times New Roman"/>
          <w:sz w:val="24"/>
          <w:szCs w:val="24"/>
        </w:rPr>
        <w:t>isto é, uma</w:t>
      </w:r>
      <w:r w:rsidR="006710A0">
        <w:rPr>
          <w:rFonts w:ascii="Times New Roman" w:hAnsi="Times New Roman" w:cs="Times New Roman"/>
          <w:sz w:val="24"/>
          <w:szCs w:val="24"/>
        </w:rPr>
        <w:t xml:space="preserve"> norma </w:t>
      </w:r>
      <w:r w:rsidR="006710A0" w:rsidRPr="006710A0">
        <w:rPr>
          <w:rFonts w:ascii="Times New Roman" w:hAnsi="Times New Roman" w:cs="Times New Roman"/>
          <w:i/>
          <w:sz w:val="24"/>
          <w:szCs w:val="24"/>
        </w:rPr>
        <w:t xml:space="preserve">jus </w:t>
      </w:r>
      <w:proofErr w:type="spellStart"/>
      <w:r w:rsidR="006710A0" w:rsidRPr="006710A0">
        <w:rPr>
          <w:rFonts w:ascii="Times New Roman" w:hAnsi="Times New Roman" w:cs="Times New Roman"/>
          <w:i/>
          <w:sz w:val="24"/>
          <w:szCs w:val="24"/>
        </w:rPr>
        <w:t>cogens</w:t>
      </w:r>
      <w:proofErr w:type="spellEnd"/>
      <w:r w:rsidR="006710A0">
        <w:rPr>
          <w:rFonts w:ascii="Times New Roman" w:hAnsi="Times New Roman" w:cs="Times New Roman"/>
          <w:sz w:val="24"/>
          <w:szCs w:val="24"/>
        </w:rPr>
        <w:t xml:space="preserve">, qual seja: proibição da escravidão. </w:t>
      </w:r>
      <w:r w:rsidR="00C2117B">
        <w:rPr>
          <w:rFonts w:ascii="Times New Roman" w:hAnsi="Times New Roman" w:cs="Times New Roman"/>
          <w:sz w:val="24"/>
          <w:szCs w:val="24"/>
        </w:rPr>
        <w:t xml:space="preserve">Dessa forma, o país não poderia deixar de ser responsabilizado </w:t>
      </w:r>
      <w:r w:rsidR="00C2117B">
        <w:rPr>
          <w:rFonts w:ascii="Times New Roman" w:hAnsi="Times New Roman" w:cs="Times New Roman"/>
          <w:sz w:val="24"/>
          <w:szCs w:val="24"/>
        </w:rPr>
        <w:lastRenderedPageBreak/>
        <w:t>internacionalmente pelas sua</w:t>
      </w:r>
      <w:r w:rsidR="00282547">
        <w:rPr>
          <w:rFonts w:ascii="Times New Roman" w:hAnsi="Times New Roman" w:cs="Times New Roman"/>
          <w:sz w:val="24"/>
          <w:szCs w:val="24"/>
        </w:rPr>
        <w:t>s</w:t>
      </w:r>
      <w:r w:rsidR="00C2117B">
        <w:rPr>
          <w:rFonts w:ascii="Times New Roman" w:hAnsi="Times New Roman" w:cs="Times New Roman"/>
          <w:sz w:val="24"/>
          <w:szCs w:val="24"/>
        </w:rPr>
        <w:t xml:space="preserve"> omissões em relação a graves violações de direitos. </w:t>
      </w:r>
      <w:r w:rsidR="00665D92">
        <w:rPr>
          <w:rFonts w:ascii="Times New Roman" w:hAnsi="Times New Roman" w:cs="Times New Roman"/>
          <w:sz w:val="24"/>
          <w:szCs w:val="24"/>
        </w:rPr>
        <w:t>Sendo assim, resta-nos apenas</w:t>
      </w:r>
      <w:r w:rsidR="00242ECF">
        <w:rPr>
          <w:rFonts w:ascii="Times New Roman" w:hAnsi="Times New Roman" w:cs="Times New Roman"/>
          <w:sz w:val="24"/>
          <w:szCs w:val="24"/>
        </w:rPr>
        <w:t xml:space="preserve"> observar se as imposições de reparações fixadas na sentença condenatória serão realmente cumpridas pelo Estado brasileiro.</w:t>
      </w:r>
    </w:p>
    <w:p w:rsidR="00FE6524" w:rsidRDefault="00FE6524" w:rsidP="00EF33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06B" w:rsidRDefault="00A6106B" w:rsidP="00A6106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3FA">
        <w:rPr>
          <w:rFonts w:ascii="Times New Roman" w:hAnsi="Times New Roman" w:cs="Times New Roman"/>
          <w:b/>
          <w:sz w:val="24"/>
          <w:szCs w:val="24"/>
        </w:rPr>
        <w:t>REFER</w:t>
      </w:r>
      <w:r>
        <w:rPr>
          <w:rFonts w:ascii="Times New Roman" w:hAnsi="Times New Roman" w:cs="Times New Roman"/>
          <w:b/>
          <w:sz w:val="24"/>
          <w:szCs w:val="24"/>
        </w:rPr>
        <w:t>Ê</w:t>
      </w:r>
      <w:r w:rsidRPr="00EF33FA">
        <w:rPr>
          <w:rFonts w:ascii="Times New Roman" w:hAnsi="Times New Roman" w:cs="Times New Roman"/>
          <w:b/>
          <w:sz w:val="24"/>
          <w:szCs w:val="24"/>
        </w:rPr>
        <w:t xml:space="preserve">NCIAS </w:t>
      </w:r>
    </w:p>
    <w:p w:rsidR="00A6106B" w:rsidRPr="00D830A6" w:rsidRDefault="00A6106B" w:rsidP="00A610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3FA">
        <w:rPr>
          <w:rFonts w:ascii="Times New Roman" w:hAnsi="Times New Roman" w:cs="Times New Roman"/>
          <w:sz w:val="24"/>
          <w:szCs w:val="24"/>
        </w:rPr>
        <w:t xml:space="preserve">ALMEIDA, </w:t>
      </w:r>
      <w:hyperlink r:id="rId8" w:history="1">
        <w:r w:rsidRPr="00EF33FA">
          <w:rPr>
            <w:rFonts w:ascii="Times New Roman" w:hAnsi="Times New Roman" w:cs="Times New Roman"/>
            <w:sz w:val="24"/>
            <w:szCs w:val="24"/>
          </w:rPr>
          <w:t>Francisco António</w:t>
        </w:r>
      </w:hyperlink>
      <w:r w:rsidRPr="00EF33FA">
        <w:rPr>
          <w:rFonts w:ascii="Times New Roman" w:hAnsi="Times New Roman" w:cs="Times New Roman"/>
          <w:sz w:val="24"/>
          <w:szCs w:val="24"/>
        </w:rPr>
        <w:t xml:space="preserve">. </w:t>
      </w:r>
      <w:r w:rsidRPr="00EF33FA">
        <w:rPr>
          <w:rFonts w:ascii="Times New Roman" w:hAnsi="Times New Roman" w:cs="Times New Roman"/>
          <w:b/>
          <w:sz w:val="24"/>
          <w:szCs w:val="24"/>
        </w:rPr>
        <w:t>Codificação e desenvolvimento progressivo do direito Internacional Penal</w:t>
      </w:r>
      <w:r w:rsidRPr="00EF33FA">
        <w:rPr>
          <w:rFonts w:ascii="Times New Roman" w:hAnsi="Times New Roman" w:cs="Times New Roman"/>
          <w:sz w:val="24"/>
          <w:szCs w:val="24"/>
        </w:rPr>
        <w:t xml:space="preserve">. </w:t>
      </w:r>
      <w:hyperlink r:id="rId9" w:history="1">
        <w:r w:rsidRPr="00EF33FA">
          <w:rPr>
            <w:rFonts w:ascii="Times New Roman" w:hAnsi="Times New Roman" w:cs="Times New Roman"/>
            <w:sz w:val="24"/>
            <w:szCs w:val="24"/>
          </w:rPr>
          <w:t>Boletim da Faculdade de Direito: Universidade de Coimbra</w:t>
        </w:r>
      </w:hyperlink>
      <w:r w:rsidRPr="00EF33FA">
        <w:rPr>
          <w:rFonts w:ascii="Times New Roman" w:hAnsi="Times New Roman" w:cs="Times New Roman"/>
          <w:sz w:val="24"/>
          <w:szCs w:val="24"/>
        </w:rPr>
        <w:t>, ISSN 0303-9773, </w:t>
      </w:r>
      <w:hyperlink r:id="rId10" w:history="1">
        <w:r w:rsidRPr="00EF33FA">
          <w:rPr>
            <w:rFonts w:ascii="Times New Roman" w:hAnsi="Times New Roman" w:cs="Times New Roman"/>
            <w:sz w:val="24"/>
            <w:szCs w:val="24"/>
          </w:rPr>
          <w:t>V. 88, 2, 2012</w:t>
        </w:r>
      </w:hyperlink>
      <w:r w:rsidRPr="00EF33FA">
        <w:rPr>
          <w:rFonts w:ascii="Times New Roman" w:hAnsi="Times New Roman" w:cs="Times New Roman"/>
          <w:sz w:val="24"/>
          <w:szCs w:val="24"/>
        </w:rPr>
        <w:t>, páginas 605-638. Disponível em: &lt;https://dialnet.unirioja.es/servlet/articulo?codigo=6192615&gt;. Acesso em: 08/09/2018.</w:t>
      </w:r>
    </w:p>
    <w:p w:rsidR="00A6106B" w:rsidRPr="00EF33FA" w:rsidRDefault="00A6106B" w:rsidP="00A610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3FA">
        <w:rPr>
          <w:rFonts w:ascii="Times New Roman" w:hAnsi="Times New Roman" w:cs="Times New Roman"/>
          <w:sz w:val="24"/>
          <w:szCs w:val="24"/>
        </w:rPr>
        <w:t xml:space="preserve">CIDH. Corte Interamericana de Direitos Humanos: </w:t>
      </w:r>
      <w:r w:rsidRPr="00EF33FA">
        <w:rPr>
          <w:rFonts w:ascii="Times New Roman" w:hAnsi="Times New Roman" w:cs="Times New Roman"/>
          <w:b/>
          <w:sz w:val="24"/>
          <w:szCs w:val="24"/>
        </w:rPr>
        <w:t>Caso Trabalhadores da Fazenda Brasil Verde Vs. Brasil</w:t>
      </w:r>
      <w:r w:rsidRPr="00EF33FA">
        <w:rPr>
          <w:rFonts w:ascii="Times New Roman" w:hAnsi="Times New Roman" w:cs="Times New Roman"/>
          <w:sz w:val="24"/>
          <w:szCs w:val="24"/>
        </w:rPr>
        <w:t>, 2016. Disponível em: &lt; http://www.corteidh.or.cr/docs/casos/articulos/seriec_318_por.pdf&gt;. Acesso em: 07/09/2018.</w:t>
      </w:r>
    </w:p>
    <w:p w:rsidR="00A6106B" w:rsidRPr="00EF33FA" w:rsidRDefault="00A6106B" w:rsidP="00A610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3FA">
        <w:rPr>
          <w:rFonts w:ascii="Times New Roman" w:hAnsi="Times New Roman" w:cs="Times New Roman"/>
          <w:sz w:val="24"/>
          <w:szCs w:val="24"/>
        </w:rPr>
        <w:t xml:space="preserve">COMISSÃO INTERAMERICANA DE DIREITOS HUMANOS, Caso nº 12.066, </w:t>
      </w:r>
      <w:r w:rsidRPr="00EF33FA">
        <w:rPr>
          <w:rFonts w:ascii="Times New Roman" w:hAnsi="Times New Roman" w:cs="Times New Roman"/>
          <w:b/>
          <w:sz w:val="24"/>
          <w:szCs w:val="24"/>
        </w:rPr>
        <w:t>Relatório de Admissibilidade e Mérito nº 169/11, Trabalhadores da Fazenda Brasil Verde Vs. Brasil</w:t>
      </w:r>
      <w:r w:rsidRPr="00EF33FA">
        <w:rPr>
          <w:rFonts w:ascii="Times New Roman" w:hAnsi="Times New Roman" w:cs="Times New Roman"/>
          <w:sz w:val="24"/>
          <w:szCs w:val="24"/>
        </w:rPr>
        <w:t>, 2011. Disponível em: &lt; https://www.oas.org/es/cidh/decisiones/corte/2015/12066nderespt.pdf&gt;. Acesso em: 07/09/2018</w:t>
      </w:r>
    </w:p>
    <w:p w:rsidR="00A6106B" w:rsidRDefault="005B12D1" w:rsidP="00A610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A6106B" w:rsidRPr="00EF33FA">
          <w:rPr>
            <w:rFonts w:ascii="Times New Roman" w:hAnsi="Times New Roman" w:cs="Times New Roman"/>
            <w:sz w:val="24"/>
            <w:szCs w:val="24"/>
          </w:rPr>
          <w:t>KOWALSKI</w:t>
        </w:r>
      </w:hyperlink>
      <w:r w:rsidR="00A6106B" w:rsidRPr="00EF33FA">
        <w:rPr>
          <w:rFonts w:ascii="Times New Roman" w:hAnsi="Times New Roman" w:cs="Times New Roman"/>
          <w:sz w:val="24"/>
          <w:szCs w:val="24"/>
        </w:rPr>
        <w:t xml:space="preserve">, Mateus. </w:t>
      </w:r>
      <w:r w:rsidR="00A6106B" w:rsidRPr="00EF33FA">
        <w:rPr>
          <w:rFonts w:ascii="Times New Roman" w:hAnsi="Times New Roman" w:cs="Times New Roman"/>
          <w:b/>
          <w:sz w:val="24"/>
          <w:szCs w:val="24"/>
        </w:rPr>
        <w:t>A “Ordem Pública Universal” como o fim da história? Universalização e dilemas na codificação e desenvolvimento do direito internacional</w:t>
      </w:r>
      <w:r w:rsidR="00A6106B" w:rsidRPr="00EF33FA">
        <w:rPr>
          <w:rFonts w:ascii="Times New Roman" w:hAnsi="Times New Roman" w:cs="Times New Roman"/>
          <w:sz w:val="24"/>
          <w:szCs w:val="24"/>
        </w:rPr>
        <w:t xml:space="preserve">. </w:t>
      </w:r>
      <w:hyperlink r:id="rId12" w:history="1">
        <w:r w:rsidR="00A6106B" w:rsidRPr="00EF33FA">
          <w:rPr>
            <w:rFonts w:ascii="Times New Roman" w:hAnsi="Times New Roman" w:cs="Times New Roman"/>
            <w:sz w:val="24"/>
            <w:szCs w:val="24"/>
          </w:rPr>
          <w:t>Boletim da Faculdade de Direito: Universidade de Coimbra</w:t>
        </w:r>
      </w:hyperlink>
      <w:r w:rsidR="00A6106B" w:rsidRPr="00EF33FA">
        <w:rPr>
          <w:rFonts w:ascii="Times New Roman" w:hAnsi="Times New Roman" w:cs="Times New Roman"/>
          <w:sz w:val="24"/>
          <w:szCs w:val="24"/>
        </w:rPr>
        <w:t>, ISSN 0303-9773, </w:t>
      </w:r>
      <w:hyperlink r:id="rId13" w:history="1">
        <w:r w:rsidR="00A6106B" w:rsidRPr="00EF33FA">
          <w:rPr>
            <w:rFonts w:ascii="Times New Roman" w:hAnsi="Times New Roman" w:cs="Times New Roman"/>
            <w:sz w:val="24"/>
            <w:szCs w:val="24"/>
          </w:rPr>
          <w:t>V. 88, 2, 2012</w:t>
        </w:r>
      </w:hyperlink>
      <w:r w:rsidR="00A6106B" w:rsidRPr="00EF33FA">
        <w:rPr>
          <w:rFonts w:ascii="Times New Roman" w:hAnsi="Times New Roman" w:cs="Times New Roman"/>
          <w:sz w:val="24"/>
          <w:szCs w:val="24"/>
        </w:rPr>
        <w:t>, páginas 857-880. Disponível em: &lt; https://dialnet.unirioja.es/servlet/articulo?codigo=6194439 &gt;. Acesso em: 07/09/2018.</w:t>
      </w:r>
    </w:p>
    <w:p w:rsidR="00A6106B" w:rsidRDefault="00A6106B" w:rsidP="00A610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3FA">
        <w:rPr>
          <w:rFonts w:ascii="Times New Roman" w:hAnsi="Times New Roman" w:cs="Times New Roman"/>
          <w:sz w:val="24"/>
          <w:szCs w:val="24"/>
        </w:rPr>
        <w:t>MACHADO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F33FA">
        <w:rPr>
          <w:rFonts w:ascii="Times New Roman" w:hAnsi="Times New Roman" w:cs="Times New Roman"/>
          <w:sz w:val="24"/>
          <w:szCs w:val="24"/>
        </w:rPr>
        <w:t xml:space="preserve"> Jonatas</w:t>
      </w:r>
      <w:r>
        <w:rPr>
          <w:rFonts w:ascii="Times New Roman" w:hAnsi="Times New Roman" w:cs="Times New Roman"/>
          <w:sz w:val="24"/>
          <w:szCs w:val="24"/>
        </w:rPr>
        <w:t xml:space="preserve"> Eduardo Mendes</w:t>
      </w:r>
      <w:r w:rsidRPr="00EF33FA">
        <w:rPr>
          <w:rFonts w:ascii="Times New Roman" w:hAnsi="Times New Roman" w:cs="Times New Roman"/>
          <w:sz w:val="24"/>
          <w:szCs w:val="24"/>
        </w:rPr>
        <w:t xml:space="preserve">. </w:t>
      </w:r>
      <w:r w:rsidRPr="00EF33FA">
        <w:rPr>
          <w:rFonts w:ascii="Times New Roman" w:hAnsi="Times New Roman" w:cs="Times New Roman"/>
          <w:b/>
          <w:sz w:val="24"/>
          <w:szCs w:val="24"/>
        </w:rPr>
        <w:t>Direito Internacional.</w:t>
      </w:r>
      <w:r w:rsidRPr="00EF33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33FA">
        <w:rPr>
          <w:rFonts w:ascii="Times New Roman" w:hAnsi="Times New Roman" w:cs="Times New Roman"/>
          <w:sz w:val="24"/>
          <w:szCs w:val="24"/>
        </w:rPr>
        <w:t>4ª ed., Coimbra Editora,</w:t>
      </w:r>
      <w:proofErr w:type="gramEnd"/>
      <w:r w:rsidRPr="00EF33FA">
        <w:rPr>
          <w:rFonts w:ascii="Times New Roman" w:hAnsi="Times New Roman" w:cs="Times New Roman"/>
          <w:sz w:val="24"/>
          <w:szCs w:val="24"/>
        </w:rPr>
        <w:t xml:space="preserve"> Coimbra, 2013. </w:t>
      </w:r>
    </w:p>
    <w:p w:rsidR="00A6106B" w:rsidRDefault="00A6106B" w:rsidP="00A610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3FA">
        <w:rPr>
          <w:rFonts w:ascii="Times New Roman" w:hAnsi="Times New Roman" w:cs="Times New Roman"/>
          <w:sz w:val="24"/>
          <w:szCs w:val="24"/>
        </w:rPr>
        <w:t xml:space="preserve">MONTES D’OCA, Fernando Rodrigues. </w:t>
      </w:r>
      <w:r w:rsidRPr="00EF33FA">
        <w:rPr>
          <w:rFonts w:ascii="Times New Roman" w:hAnsi="Times New Roman" w:cs="Times New Roman"/>
          <w:b/>
          <w:sz w:val="24"/>
          <w:szCs w:val="24"/>
        </w:rPr>
        <w:t>Política, Direito e Relações Internacionais em Francisco de Vitória</w:t>
      </w:r>
      <w:r w:rsidRPr="00EF33FA">
        <w:rPr>
          <w:rFonts w:ascii="Times New Roman" w:hAnsi="Times New Roman" w:cs="Times New Roman"/>
          <w:sz w:val="24"/>
          <w:szCs w:val="24"/>
        </w:rPr>
        <w:t xml:space="preserve">. </w:t>
      </w:r>
      <w:r w:rsidRPr="00EF33FA">
        <w:rPr>
          <w:rFonts w:ascii="Times New Roman" w:hAnsi="Times New Roman" w:cs="Times New Roman"/>
          <w:i/>
          <w:sz w:val="24"/>
          <w:szCs w:val="24"/>
        </w:rPr>
        <w:t>Revista Opinião Filosófica</w:t>
      </w:r>
      <w:r w:rsidRPr="00EF33FA">
        <w:rPr>
          <w:rFonts w:ascii="Times New Roman" w:hAnsi="Times New Roman" w:cs="Times New Roman"/>
          <w:sz w:val="24"/>
          <w:szCs w:val="24"/>
        </w:rPr>
        <w:t>, Porto Alegre, v. 0</w:t>
      </w:r>
      <w:r>
        <w:rPr>
          <w:rFonts w:ascii="Times New Roman" w:hAnsi="Times New Roman" w:cs="Times New Roman"/>
          <w:sz w:val="24"/>
          <w:szCs w:val="24"/>
        </w:rPr>
        <w:t xml:space="preserve">3; nº. 01, 2012. Disponível em </w:t>
      </w:r>
      <w:r w:rsidRPr="00EF33FA">
        <w:rPr>
          <w:rFonts w:ascii="Times New Roman" w:hAnsi="Times New Roman" w:cs="Times New Roman"/>
          <w:sz w:val="24"/>
          <w:szCs w:val="24"/>
        </w:rPr>
        <w:t>&lt;http://periodico.abavaresco.com.br/index.php/opiniaofilosofica/article/view/447/391&gt;. Acesso em: 08/09/2018.</w:t>
      </w:r>
    </w:p>
    <w:p w:rsidR="00A6106B" w:rsidRDefault="00A6106B" w:rsidP="00A610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3FA">
        <w:rPr>
          <w:rFonts w:ascii="Times New Roman" w:hAnsi="Times New Roman" w:cs="Times New Roman"/>
          <w:sz w:val="24"/>
          <w:szCs w:val="24"/>
        </w:rPr>
        <w:t xml:space="preserve">PEREIRA, André Gonçalves, QUADROS, Fausto de. </w:t>
      </w:r>
      <w:r w:rsidRPr="00EF33FA">
        <w:rPr>
          <w:rFonts w:ascii="Times New Roman" w:hAnsi="Times New Roman" w:cs="Times New Roman"/>
          <w:b/>
          <w:sz w:val="24"/>
          <w:szCs w:val="24"/>
        </w:rPr>
        <w:t>Manual de Direito Internacional Público</w:t>
      </w:r>
      <w:r w:rsidRPr="00EF33FA">
        <w:rPr>
          <w:rFonts w:ascii="Times New Roman" w:hAnsi="Times New Roman" w:cs="Times New Roman"/>
          <w:sz w:val="24"/>
          <w:szCs w:val="24"/>
        </w:rPr>
        <w:t>. 3ª ed. Almedina, 2005.</w:t>
      </w:r>
    </w:p>
    <w:p w:rsidR="00A6106B" w:rsidRPr="00055CF8" w:rsidRDefault="00A6106B" w:rsidP="00A610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CF8">
        <w:rPr>
          <w:rFonts w:ascii="Times New Roman" w:hAnsi="Times New Roman" w:cs="Times New Roman"/>
          <w:sz w:val="24"/>
          <w:szCs w:val="24"/>
        </w:rPr>
        <w:t xml:space="preserve">TRINDADE, Antônio Augusto </w:t>
      </w:r>
      <w:proofErr w:type="spellStart"/>
      <w:r w:rsidRPr="00055CF8">
        <w:rPr>
          <w:rFonts w:ascii="Times New Roman" w:hAnsi="Times New Roman" w:cs="Times New Roman"/>
          <w:sz w:val="24"/>
          <w:szCs w:val="24"/>
        </w:rPr>
        <w:t>Cançado</w:t>
      </w:r>
      <w:proofErr w:type="spellEnd"/>
      <w:r w:rsidRPr="00055CF8">
        <w:rPr>
          <w:rFonts w:ascii="Times New Roman" w:hAnsi="Times New Roman" w:cs="Times New Roman"/>
          <w:sz w:val="24"/>
          <w:szCs w:val="24"/>
        </w:rPr>
        <w:t xml:space="preserve">. </w:t>
      </w:r>
      <w:r w:rsidRPr="00055CF8">
        <w:rPr>
          <w:rFonts w:ascii="Times New Roman" w:hAnsi="Times New Roman" w:cs="Times New Roman"/>
          <w:b/>
          <w:sz w:val="24"/>
          <w:szCs w:val="24"/>
        </w:rPr>
        <w:t>A humanização do direito internacional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55CF8">
        <w:rPr>
          <w:rFonts w:ascii="Times New Roman" w:hAnsi="Times New Roman" w:cs="Times New Roman"/>
          <w:sz w:val="24"/>
          <w:szCs w:val="24"/>
        </w:rPr>
        <w:t xml:space="preserve"> Belo Horizonte: Del Rey, 2006.</w:t>
      </w:r>
    </w:p>
    <w:p w:rsidR="001E4BE5" w:rsidRPr="00AC6C68" w:rsidRDefault="001E4BE5" w:rsidP="00A610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E4BE5" w:rsidRPr="00AC6C68" w:rsidSect="007906AD">
      <w:footerReference w:type="default" r:id="rId14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2D1" w:rsidRDefault="005B12D1" w:rsidP="00E72DCA">
      <w:pPr>
        <w:spacing w:after="0" w:line="240" w:lineRule="auto"/>
      </w:pPr>
      <w:r>
        <w:separator/>
      </w:r>
    </w:p>
  </w:endnote>
  <w:endnote w:type="continuationSeparator" w:id="0">
    <w:p w:rsidR="005B12D1" w:rsidRDefault="005B12D1" w:rsidP="00E72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8406106"/>
      <w:docPartObj>
        <w:docPartGallery w:val="Page Numbers (Bottom of Page)"/>
        <w:docPartUnique/>
      </w:docPartObj>
    </w:sdtPr>
    <w:sdtEndPr/>
    <w:sdtContent>
      <w:p w:rsidR="00D727F8" w:rsidRDefault="00D727F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FEB">
          <w:rPr>
            <w:noProof/>
          </w:rPr>
          <w:t>10</w:t>
        </w:r>
        <w:r>
          <w:fldChar w:fldCharType="end"/>
        </w:r>
      </w:p>
    </w:sdtContent>
  </w:sdt>
  <w:p w:rsidR="00D727F8" w:rsidRDefault="00D727F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2D1" w:rsidRDefault="005B12D1" w:rsidP="00E72DCA">
      <w:pPr>
        <w:spacing w:after="0" w:line="240" w:lineRule="auto"/>
      </w:pPr>
      <w:r>
        <w:separator/>
      </w:r>
    </w:p>
  </w:footnote>
  <w:footnote w:type="continuationSeparator" w:id="0">
    <w:p w:rsidR="005B12D1" w:rsidRDefault="005B12D1" w:rsidP="00E72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pt-BR" w:vendorID="64" w:dllVersion="6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799"/>
    <w:rsid w:val="00032D16"/>
    <w:rsid w:val="000416B5"/>
    <w:rsid w:val="00055CF8"/>
    <w:rsid w:val="00057A4D"/>
    <w:rsid w:val="000665D7"/>
    <w:rsid w:val="00067FEB"/>
    <w:rsid w:val="00073CFA"/>
    <w:rsid w:val="00080DE2"/>
    <w:rsid w:val="00086F4C"/>
    <w:rsid w:val="00090274"/>
    <w:rsid w:val="000A6E46"/>
    <w:rsid w:val="000C1A63"/>
    <w:rsid w:val="000C72DB"/>
    <w:rsid w:val="000D2323"/>
    <w:rsid w:val="000E2849"/>
    <w:rsid w:val="000E527A"/>
    <w:rsid w:val="00112944"/>
    <w:rsid w:val="00132A0E"/>
    <w:rsid w:val="00133A71"/>
    <w:rsid w:val="0013503B"/>
    <w:rsid w:val="0017050B"/>
    <w:rsid w:val="0017264D"/>
    <w:rsid w:val="00181C6F"/>
    <w:rsid w:val="00191A02"/>
    <w:rsid w:val="001921AE"/>
    <w:rsid w:val="00193F51"/>
    <w:rsid w:val="00197759"/>
    <w:rsid w:val="001A3FAA"/>
    <w:rsid w:val="001B1617"/>
    <w:rsid w:val="001B64E6"/>
    <w:rsid w:val="001B70A4"/>
    <w:rsid w:val="001C5B22"/>
    <w:rsid w:val="001C6751"/>
    <w:rsid w:val="001D6B38"/>
    <w:rsid w:val="001E05FE"/>
    <w:rsid w:val="001E4BE5"/>
    <w:rsid w:val="001E68E2"/>
    <w:rsid w:val="00201B4B"/>
    <w:rsid w:val="00217414"/>
    <w:rsid w:val="00217AD5"/>
    <w:rsid w:val="00226F4D"/>
    <w:rsid w:val="00227589"/>
    <w:rsid w:val="002365C4"/>
    <w:rsid w:val="00236647"/>
    <w:rsid w:val="00242ECF"/>
    <w:rsid w:val="00260694"/>
    <w:rsid w:val="00264693"/>
    <w:rsid w:val="00265895"/>
    <w:rsid w:val="0027399F"/>
    <w:rsid w:val="00282547"/>
    <w:rsid w:val="00293C60"/>
    <w:rsid w:val="00295B00"/>
    <w:rsid w:val="002A76D6"/>
    <w:rsid w:val="002D2C2E"/>
    <w:rsid w:val="002D44AB"/>
    <w:rsid w:val="002D486C"/>
    <w:rsid w:val="002E027C"/>
    <w:rsid w:val="002E4C19"/>
    <w:rsid w:val="00301AEB"/>
    <w:rsid w:val="00305CEF"/>
    <w:rsid w:val="0033189F"/>
    <w:rsid w:val="00336091"/>
    <w:rsid w:val="00340479"/>
    <w:rsid w:val="0035105A"/>
    <w:rsid w:val="003635A3"/>
    <w:rsid w:val="003666CC"/>
    <w:rsid w:val="00380218"/>
    <w:rsid w:val="00380C65"/>
    <w:rsid w:val="00383C25"/>
    <w:rsid w:val="003919FC"/>
    <w:rsid w:val="00391C40"/>
    <w:rsid w:val="003C31E3"/>
    <w:rsid w:val="003C7BC2"/>
    <w:rsid w:val="003D30BB"/>
    <w:rsid w:val="003D6278"/>
    <w:rsid w:val="003D6A75"/>
    <w:rsid w:val="003D6A7E"/>
    <w:rsid w:val="003E0B9C"/>
    <w:rsid w:val="003E22F8"/>
    <w:rsid w:val="003E24A6"/>
    <w:rsid w:val="00401002"/>
    <w:rsid w:val="004012B3"/>
    <w:rsid w:val="00420356"/>
    <w:rsid w:val="00423A56"/>
    <w:rsid w:val="00437568"/>
    <w:rsid w:val="00473F11"/>
    <w:rsid w:val="00477222"/>
    <w:rsid w:val="00477FE4"/>
    <w:rsid w:val="004934FE"/>
    <w:rsid w:val="00496BF8"/>
    <w:rsid w:val="004B7A45"/>
    <w:rsid w:val="004C70EC"/>
    <w:rsid w:val="004D4468"/>
    <w:rsid w:val="004E1F78"/>
    <w:rsid w:val="004E3129"/>
    <w:rsid w:val="004F258B"/>
    <w:rsid w:val="004F52D0"/>
    <w:rsid w:val="004F5F98"/>
    <w:rsid w:val="004F7914"/>
    <w:rsid w:val="0050741F"/>
    <w:rsid w:val="00507609"/>
    <w:rsid w:val="0051092A"/>
    <w:rsid w:val="005218BA"/>
    <w:rsid w:val="0053211C"/>
    <w:rsid w:val="00542D0D"/>
    <w:rsid w:val="005538E8"/>
    <w:rsid w:val="00554E47"/>
    <w:rsid w:val="00563D14"/>
    <w:rsid w:val="0057728F"/>
    <w:rsid w:val="00590FF2"/>
    <w:rsid w:val="005A3671"/>
    <w:rsid w:val="005B0FDA"/>
    <w:rsid w:val="005B12D1"/>
    <w:rsid w:val="005B4FEF"/>
    <w:rsid w:val="005C67CF"/>
    <w:rsid w:val="005E507F"/>
    <w:rsid w:val="005F74A8"/>
    <w:rsid w:val="006049E1"/>
    <w:rsid w:val="00605BDF"/>
    <w:rsid w:val="006060B3"/>
    <w:rsid w:val="00612BB9"/>
    <w:rsid w:val="006353CD"/>
    <w:rsid w:val="00635C6E"/>
    <w:rsid w:val="00661415"/>
    <w:rsid w:val="00661711"/>
    <w:rsid w:val="00663CC7"/>
    <w:rsid w:val="00665D92"/>
    <w:rsid w:val="00666002"/>
    <w:rsid w:val="006710A0"/>
    <w:rsid w:val="0067210D"/>
    <w:rsid w:val="00680F3D"/>
    <w:rsid w:val="006844F3"/>
    <w:rsid w:val="0068516B"/>
    <w:rsid w:val="00687EA3"/>
    <w:rsid w:val="006B73F6"/>
    <w:rsid w:val="006D6B40"/>
    <w:rsid w:val="006E7397"/>
    <w:rsid w:val="006F059C"/>
    <w:rsid w:val="007005AB"/>
    <w:rsid w:val="0070766E"/>
    <w:rsid w:val="0072721F"/>
    <w:rsid w:val="00735ADD"/>
    <w:rsid w:val="007420AC"/>
    <w:rsid w:val="0074294D"/>
    <w:rsid w:val="00747766"/>
    <w:rsid w:val="00754AB0"/>
    <w:rsid w:val="00763202"/>
    <w:rsid w:val="00772605"/>
    <w:rsid w:val="00776D22"/>
    <w:rsid w:val="007775BF"/>
    <w:rsid w:val="00777AE0"/>
    <w:rsid w:val="00780288"/>
    <w:rsid w:val="0078186A"/>
    <w:rsid w:val="00783F58"/>
    <w:rsid w:val="007906AD"/>
    <w:rsid w:val="007910E8"/>
    <w:rsid w:val="0079608A"/>
    <w:rsid w:val="007A129A"/>
    <w:rsid w:val="007A23A7"/>
    <w:rsid w:val="007A5422"/>
    <w:rsid w:val="007B706E"/>
    <w:rsid w:val="007C32DB"/>
    <w:rsid w:val="007D3104"/>
    <w:rsid w:val="007D77C8"/>
    <w:rsid w:val="007F4A37"/>
    <w:rsid w:val="0080623F"/>
    <w:rsid w:val="008236BD"/>
    <w:rsid w:val="00823799"/>
    <w:rsid w:val="0084399C"/>
    <w:rsid w:val="00853382"/>
    <w:rsid w:val="00865C9C"/>
    <w:rsid w:val="00870007"/>
    <w:rsid w:val="008813BC"/>
    <w:rsid w:val="00882E70"/>
    <w:rsid w:val="008872FF"/>
    <w:rsid w:val="008B48CE"/>
    <w:rsid w:val="008D32E1"/>
    <w:rsid w:val="008D3645"/>
    <w:rsid w:val="008D79AD"/>
    <w:rsid w:val="008E7B50"/>
    <w:rsid w:val="00913989"/>
    <w:rsid w:val="009149F4"/>
    <w:rsid w:val="00916211"/>
    <w:rsid w:val="0092284A"/>
    <w:rsid w:val="009511B1"/>
    <w:rsid w:val="00954CEC"/>
    <w:rsid w:val="00962548"/>
    <w:rsid w:val="00971BAB"/>
    <w:rsid w:val="009776F8"/>
    <w:rsid w:val="00980B53"/>
    <w:rsid w:val="009858F5"/>
    <w:rsid w:val="00995678"/>
    <w:rsid w:val="009B1731"/>
    <w:rsid w:val="009D3BAB"/>
    <w:rsid w:val="009F07FA"/>
    <w:rsid w:val="00A01878"/>
    <w:rsid w:val="00A043CC"/>
    <w:rsid w:val="00A06614"/>
    <w:rsid w:val="00A0698C"/>
    <w:rsid w:val="00A073F0"/>
    <w:rsid w:val="00A14311"/>
    <w:rsid w:val="00A22D87"/>
    <w:rsid w:val="00A26941"/>
    <w:rsid w:val="00A26B11"/>
    <w:rsid w:val="00A318F3"/>
    <w:rsid w:val="00A4752C"/>
    <w:rsid w:val="00A6106B"/>
    <w:rsid w:val="00A70413"/>
    <w:rsid w:val="00A85A33"/>
    <w:rsid w:val="00A94FBA"/>
    <w:rsid w:val="00AB03C7"/>
    <w:rsid w:val="00AB450F"/>
    <w:rsid w:val="00AC6C68"/>
    <w:rsid w:val="00AD1185"/>
    <w:rsid w:val="00AE3BB1"/>
    <w:rsid w:val="00AE49AE"/>
    <w:rsid w:val="00AF0EA9"/>
    <w:rsid w:val="00B07693"/>
    <w:rsid w:val="00B15706"/>
    <w:rsid w:val="00B16A9A"/>
    <w:rsid w:val="00B26BE9"/>
    <w:rsid w:val="00B2715F"/>
    <w:rsid w:val="00B35F59"/>
    <w:rsid w:val="00B36EAF"/>
    <w:rsid w:val="00B37055"/>
    <w:rsid w:val="00B470C4"/>
    <w:rsid w:val="00B529A8"/>
    <w:rsid w:val="00B53DD1"/>
    <w:rsid w:val="00B55C88"/>
    <w:rsid w:val="00B621EB"/>
    <w:rsid w:val="00B624E8"/>
    <w:rsid w:val="00B76095"/>
    <w:rsid w:val="00B77985"/>
    <w:rsid w:val="00B80483"/>
    <w:rsid w:val="00B82314"/>
    <w:rsid w:val="00B969EB"/>
    <w:rsid w:val="00BA668E"/>
    <w:rsid w:val="00BB74F8"/>
    <w:rsid w:val="00BC1883"/>
    <w:rsid w:val="00BC31AA"/>
    <w:rsid w:val="00BF3C1F"/>
    <w:rsid w:val="00C057BF"/>
    <w:rsid w:val="00C06FB5"/>
    <w:rsid w:val="00C071A2"/>
    <w:rsid w:val="00C07ACA"/>
    <w:rsid w:val="00C1267F"/>
    <w:rsid w:val="00C20E46"/>
    <w:rsid w:val="00C2117B"/>
    <w:rsid w:val="00C31432"/>
    <w:rsid w:val="00C3392F"/>
    <w:rsid w:val="00C671FE"/>
    <w:rsid w:val="00C86D50"/>
    <w:rsid w:val="00C972F3"/>
    <w:rsid w:val="00CA0714"/>
    <w:rsid w:val="00CA21D3"/>
    <w:rsid w:val="00CA39CD"/>
    <w:rsid w:val="00CA6D6A"/>
    <w:rsid w:val="00CA7DD4"/>
    <w:rsid w:val="00CB0502"/>
    <w:rsid w:val="00CB4005"/>
    <w:rsid w:val="00CB6A53"/>
    <w:rsid w:val="00CC0496"/>
    <w:rsid w:val="00CC3516"/>
    <w:rsid w:val="00CC585E"/>
    <w:rsid w:val="00CD4592"/>
    <w:rsid w:val="00CD7E96"/>
    <w:rsid w:val="00CE3D8D"/>
    <w:rsid w:val="00CF1156"/>
    <w:rsid w:val="00D16D2B"/>
    <w:rsid w:val="00D252EE"/>
    <w:rsid w:val="00D2660D"/>
    <w:rsid w:val="00D34B2D"/>
    <w:rsid w:val="00D66CD8"/>
    <w:rsid w:val="00D727F8"/>
    <w:rsid w:val="00D830A6"/>
    <w:rsid w:val="00D90A3C"/>
    <w:rsid w:val="00DC4684"/>
    <w:rsid w:val="00DC4EDD"/>
    <w:rsid w:val="00DC632E"/>
    <w:rsid w:val="00DD277C"/>
    <w:rsid w:val="00DE3D75"/>
    <w:rsid w:val="00DE76E2"/>
    <w:rsid w:val="00E1521B"/>
    <w:rsid w:val="00E156D9"/>
    <w:rsid w:val="00E162D5"/>
    <w:rsid w:val="00E205C1"/>
    <w:rsid w:val="00E275C0"/>
    <w:rsid w:val="00E3424D"/>
    <w:rsid w:val="00E36208"/>
    <w:rsid w:val="00E44EBB"/>
    <w:rsid w:val="00E45333"/>
    <w:rsid w:val="00E51727"/>
    <w:rsid w:val="00E616D8"/>
    <w:rsid w:val="00E61F04"/>
    <w:rsid w:val="00E66A7E"/>
    <w:rsid w:val="00E72DCA"/>
    <w:rsid w:val="00E95750"/>
    <w:rsid w:val="00EA4E57"/>
    <w:rsid w:val="00EC3029"/>
    <w:rsid w:val="00EF33FA"/>
    <w:rsid w:val="00F03845"/>
    <w:rsid w:val="00F222C7"/>
    <w:rsid w:val="00F45725"/>
    <w:rsid w:val="00F463C7"/>
    <w:rsid w:val="00F65352"/>
    <w:rsid w:val="00F72D87"/>
    <w:rsid w:val="00F72F18"/>
    <w:rsid w:val="00F7763A"/>
    <w:rsid w:val="00F83F60"/>
    <w:rsid w:val="00F90D15"/>
    <w:rsid w:val="00F94F56"/>
    <w:rsid w:val="00FB553B"/>
    <w:rsid w:val="00FB680F"/>
    <w:rsid w:val="00FD1BFA"/>
    <w:rsid w:val="00FD3022"/>
    <w:rsid w:val="00FD6748"/>
    <w:rsid w:val="00FD72A0"/>
    <w:rsid w:val="00FE19C6"/>
    <w:rsid w:val="00FE6524"/>
    <w:rsid w:val="00FF1CB7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AA7CF"/>
  <w15:chartTrackingRefBased/>
  <w15:docId w15:val="{F603F28B-19F2-43CC-A5EE-49B1DD47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7910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149F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fontstyle01">
    <w:name w:val="fontstyle01"/>
    <w:basedOn w:val="Fontepargpadro"/>
    <w:rsid w:val="003635A3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7910E8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7910E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itulo">
    <w:name w:val="titulo"/>
    <w:basedOn w:val="Fontepargpadro"/>
    <w:rsid w:val="007910E8"/>
  </w:style>
  <w:style w:type="character" w:styleId="AcrnimoHTML">
    <w:name w:val="HTML Acronym"/>
    <w:basedOn w:val="Fontepargpadro"/>
    <w:uiPriority w:val="99"/>
    <w:semiHidden/>
    <w:unhideWhenUsed/>
    <w:rsid w:val="00112944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72DC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72DC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72DCA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D727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27F8"/>
  </w:style>
  <w:style w:type="paragraph" w:styleId="Rodap">
    <w:name w:val="footer"/>
    <w:basedOn w:val="Normal"/>
    <w:link w:val="RodapChar"/>
    <w:uiPriority w:val="99"/>
    <w:unhideWhenUsed/>
    <w:rsid w:val="00D727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2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lnet.unirioja.es/servlet/autor?codigo=4371895" TargetMode="External"/><Relationship Id="rId13" Type="http://schemas.openxmlformats.org/officeDocument/2006/relationships/hyperlink" Target="https://dialnet.unirioja.es/ejemplar/4730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alnet.unirioja.es/servlet/autor?codigo=3121535" TargetMode="External"/><Relationship Id="rId12" Type="http://schemas.openxmlformats.org/officeDocument/2006/relationships/hyperlink" Target="https://dialnet.unirioja.es/servlet/revista?codigo=2429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ialnet.unirioja.es/servlet/autor?codigo=312153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ialnet.unirioja.es/ejemplar/4730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alnet.unirioja.es/servlet/revista?codigo=2429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90E75-97F8-4015-92EA-183B414B4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3916</Words>
  <Characters>21148</Characters>
  <Application>Microsoft Office Word</Application>
  <DocSecurity>0</DocSecurity>
  <Lines>176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15060185</dc:creator>
  <cp:keywords/>
  <dc:description/>
  <cp:lastModifiedBy>Amanda Lopes</cp:lastModifiedBy>
  <cp:revision>60</cp:revision>
  <dcterms:created xsi:type="dcterms:W3CDTF">2018-09-15T23:36:00Z</dcterms:created>
  <dcterms:modified xsi:type="dcterms:W3CDTF">2018-09-17T00:24:00Z</dcterms:modified>
</cp:coreProperties>
</file>