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0DA5E" w14:textId="77777777" w:rsidR="009B4014" w:rsidRDefault="00E64BAF">
      <w:r>
        <w:rPr>
          <w:noProof/>
          <w:lang w:eastAsia="pt-BR"/>
        </w:rPr>
        <w:drawing>
          <wp:inline distT="0" distB="0" distL="0" distR="0" wp14:anchorId="24F000FA" wp14:editId="26623217">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2C9C2BB2" w14:textId="77777777" w:rsidR="00F23C6C" w:rsidRPr="00764A87" w:rsidRDefault="00F23C6C" w:rsidP="001D04C3">
      <w:pPr>
        <w:pStyle w:val="NormalWeb"/>
        <w:spacing w:before="0" w:beforeAutospacing="0" w:after="0" w:afterAutospacing="0"/>
        <w:jc w:val="center"/>
      </w:pPr>
      <w:r w:rsidRPr="00764A87">
        <w:rPr>
          <w:b/>
          <w:bCs/>
        </w:rPr>
        <w:t>EDUCAÇÃO MUSICAL INCLUSIVA EM ESCOLAS ESPECIALIZADAS EM MÚSICA: O CASO DO CONSERVATÓRIO ESTADUAL DE MÚSICA LORENZO FERNÂNDEZ</w:t>
      </w:r>
    </w:p>
    <w:p w14:paraId="7673E740" w14:textId="77777777" w:rsidR="00342DF4" w:rsidRPr="00764A87" w:rsidRDefault="00342DF4" w:rsidP="001D04C3">
      <w:pPr>
        <w:spacing w:after="0" w:line="240" w:lineRule="auto"/>
        <w:jc w:val="right"/>
        <w:rPr>
          <w:rFonts w:ascii="Times New Roman" w:eastAsia="Times New Roman" w:hAnsi="Times New Roman" w:cs="Times New Roman"/>
          <w:bCs/>
          <w:sz w:val="24"/>
          <w:szCs w:val="24"/>
          <w:lang w:eastAsia="pt-BR"/>
        </w:rPr>
      </w:pPr>
    </w:p>
    <w:p w14:paraId="71F0308F" w14:textId="77777777" w:rsidR="00F23C6C" w:rsidRPr="00764A87" w:rsidRDefault="00F23C6C" w:rsidP="001D04C3">
      <w:pPr>
        <w:pStyle w:val="NormalWeb"/>
        <w:spacing w:before="0" w:beforeAutospacing="0" w:after="0" w:afterAutospacing="0"/>
        <w:jc w:val="right"/>
      </w:pPr>
      <w:r w:rsidRPr="00764A87">
        <w:t> José Eustáquio Pereira Júnior</w:t>
      </w:r>
    </w:p>
    <w:p w14:paraId="2683CEB8" w14:textId="77777777" w:rsidR="00F23C6C" w:rsidRPr="00764A87" w:rsidRDefault="00F23C6C" w:rsidP="001D04C3">
      <w:pPr>
        <w:pStyle w:val="NormalWeb"/>
        <w:spacing w:before="0" w:beforeAutospacing="0" w:after="0" w:afterAutospacing="0"/>
        <w:jc w:val="right"/>
      </w:pPr>
      <w:r w:rsidRPr="00764A87">
        <w:t>Universidade Estadual de Montes Claros </w:t>
      </w:r>
    </w:p>
    <w:p w14:paraId="105AF247" w14:textId="28AB1D4F" w:rsidR="00F23C6C" w:rsidRPr="00764A87" w:rsidRDefault="00F23C6C" w:rsidP="001D04C3">
      <w:pPr>
        <w:pStyle w:val="NormalWeb"/>
        <w:spacing w:before="0" w:beforeAutospacing="0" w:after="0" w:afterAutospacing="0"/>
        <w:jc w:val="right"/>
      </w:pPr>
      <w:hyperlink r:id="rId5" w:history="1">
        <w:r w:rsidRPr="00764A87">
          <w:rPr>
            <w:rStyle w:val="Hyperlink"/>
            <w:color w:val="auto"/>
          </w:rPr>
          <w:t>eustaquiopjunior@gmail.com</w:t>
        </w:r>
      </w:hyperlink>
    </w:p>
    <w:p w14:paraId="137653D9" w14:textId="77777777" w:rsidR="00F23C6C" w:rsidRPr="00764A87" w:rsidRDefault="00F23C6C" w:rsidP="001D04C3">
      <w:pPr>
        <w:pStyle w:val="NormalWeb"/>
        <w:spacing w:before="0" w:beforeAutospacing="0" w:after="0" w:afterAutospacing="0"/>
        <w:jc w:val="right"/>
      </w:pPr>
      <w:r w:rsidRPr="00764A87">
        <w:t>Maria Odília Pimentel</w:t>
      </w:r>
    </w:p>
    <w:p w14:paraId="3D7B73FD" w14:textId="77777777" w:rsidR="00F23C6C" w:rsidRPr="00764A87" w:rsidRDefault="00F23C6C" w:rsidP="001D04C3">
      <w:pPr>
        <w:pStyle w:val="NormalWeb"/>
        <w:spacing w:before="0" w:beforeAutospacing="0" w:after="0" w:afterAutospacing="0"/>
        <w:jc w:val="right"/>
      </w:pPr>
      <w:r w:rsidRPr="00764A87">
        <w:t>Universidade Estadual de Montes Claros</w:t>
      </w:r>
    </w:p>
    <w:p w14:paraId="441D87AD" w14:textId="77777777" w:rsidR="00F23C6C" w:rsidRPr="00764A87" w:rsidRDefault="00F23C6C" w:rsidP="001D04C3">
      <w:pPr>
        <w:pStyle w:val="NormalWeb"/>
        <w:spacing w:before="0" w:beforeAutospacing="0" w:after="0" w:afterAutospacing="0"/>
        <w:jc w:val="right"/>
      </w:pPr>
      <w:hyperlink r:id="rId6" w:history="1">
        <w:r w:rsidRPr="00764A87">
          <w:rPr>
            <w:rStyle w:val="Hyperlink"/>
            <w:color w:val="auto"/>
          </w:rPr>
          <w:t>maria.pimentel@unimontes.br</w:t>
        </w:r>
      </w:hyperlink>
    </w:p>
    <w:p w14:paraId="02F954F0" w14:textId="77777777" w:rsidR="00F23C6C" w:rsidRPr="00764A87" w:rsidRDefault="00F23C6C" w:rsidP="001D04C3">
      <w:pPr>
        <w:pStyle w:val="NormalWeb"/>
        <w:spacing w:before="0" w:beforeAutospacing="0" w:after="0" w:afterAutospacing="0"/>
        <w:jc w:val="right"/>
      </w:pPr>
    </w:p>
    <w:p w14:paraId="0EAF285B" w14:textId="44D4AFBC" w:rsidR="00342DF4" w:rsidRPr="00764A87" w:rsidRDefault="00342DF4" w:rsidP="001D04C3">
      <w:pPr>
        <w:spacing w:after="0" w:line="240" w:lineRule="auto"/>
        <w:jc w:val="right"/>
        <w:rPr>
          <w:rFonts w:ascii="Times New Roman" w:eastAsia="Times New Roman" w:hAnsi="Times New Roman" w:cs="Times New Roman"/>
          <w:sz w:val="24"/>
          <w:szCs w:val="24"/>
          <w:lang w:eastAsia="pt-BR"/>
        </w:rPr>
      </w:pPr>
      <w:r w:rsidRPr="00764A87">
        <w:rPr>
          <w:rFonts w:ascii="Times New Roman" w:eastAsia="Times New Roman" w:hAnsi="Times New Roman" w:cs="Times New Roman"/>
          <w:b/>
          <w:bCs/>
          <w:sz w:val="24"/>
          <w:szCs w:val="24"/>
          <w:lang w:eastAsia="pt-BR"/>
        </w:rPr>
        <w:t>Eixo</w:t>
      </w:r>
      <w:r w:rsidR="00F23C6C" w:rsidRPr="00764A87">
        <w:rPr>
          <w:rFonts w:ascii="Times New Roman" w:eastAsia="Times New Roman" w:hAnsi="Times New Roman" w:cs="Times New Roman"/>
          <w:b/>
          <w:bCs/>
          <w:sz w:val="24"/>
          <w:szCs w:val="24"/>
          <w:lang w:eastAsia="pt-BR"/>
        </w:rPr>
        <w:t xml:space="preserve">: </w:t>
      </w:r>
      <w:r w:rsidR="00F23C6C" w:rsidRPr="00764A87">
        <w:rPr>
          <w:rFonts w:ascii="Times New Roman" w:eastAsia="Times New Roman" w:hAnsi="Times New Roman" w:cs="Times New Roman"/>
          <w:sz w:val="24"/>
          <w:szCs w:val="24"/>
          <w:lang w:eastAsia="pt-BR"/>
        </w:rPr>
        <w:t>Educação Inclusiva, Acessibilidade e Tecnologias Assistivas.</w:t>
      </w:r>
    </w:p>
    <w:p w14:paraId="3DF118AC" w14:textId="32780EC9" w:rsidR="00F23C6C" w:rsidRPr="00764A87" w:rsidRDefault="00342DF4" w:rsidP="001D04C3">
      <w:pPr>
        <w:pStyle w:val="NormalWeb"/>
        <w:spacing w:before="0" w:beforeAutospacing="0" w:after="0" w:afterAutospacing="0"/>
        <w:jc w:val="right"/>
      </w:pPr>
      <w:r w:rsidRPr="00764A87">
        <w:rPr>
          <w:b/>
        </w:rPr>
        <w:t>Palavras-chave:</w:t>
      </w:r>
      <w:r w:rsidR="00DC79A8" w:rsidRPr="00764A87">
        <w:rPr>
          <w:b/>
        </w:rPr>
        <w:t xml:space="preserve"> </w:t>
      </w:r>
      <w:r w:rsidR="00F23C6C" w:rsidRPr="00764A87">
        <w:t>Educação Musical Inclusiva; Escola especializada de Música; Conservatório</w:t>
      </w:r>
    </w:p>
    <w:p w14:paraId="70ABED11" w14:textId="3F0A2548" w:rsidR="00342DF4" w:rsidRPr="00764A87" w:rsidRDefault="00342DF4" w:rsidP="001D04C3">
      <w:pPr>
        <w:spacing w:after="0" w:line="240" w:lineRule="auto"/>
        <w:jc w:val="right"/>
        <w:rPr>
          <w:rFonts w:ascii="Times New Roman" w:eastAsia="Times New Roman" w:hAnsi="Times New Roman" w:cs="Times New Roman"/>
          <w:b/>
          <w:sz w:val="24"/>
          <w:szCs w:val="24"/>
          <w:lang w:eastAsia="pt-BR"/>
        </w:rPr>
      </w:pPr>
    </w:p>
    <w:p w14:paraId="0EB2A65B" w14:textId="77777777" w:rsidR="00342DF4" w:rsidRPr="00764A87" w:rsidRDefault="00342DF4" w:rsidP="001D04C3">
      <w:pPr>
        <w:rPr>
          <w:rFonts w:ascii="Times New Roman" w:hAnsi="Times New Roman" w:cs="Times New Roman"/>
          <w:sz w:val="24"/>
          <w:szCs w:val="24"/>
        </w:rPr>
      </w:pPr>
    </w:p>
    <w:p w14:paraId="2623639D" w14:textId="57D14B60" w:rsidR="00342DF4" w:rsidRPr="00764A87" w:rsidRDefault="00342DF4" w:rsidP="001D04C3">
      <w:pPr>
        <w:shd w:val="clear" w:color="auto" w:fill="FFFFFF" w:themeFill="background1"/>
        <w:jc w:val="both"/>
        <w:rPr>
          <w:rFonts w:ascii="Times New Roman" w:eastAsia="Times New Roman" w:hAnsi="Times New Roman" w:cs="Times New Roman"/>
          <w:sz w:val="24"/>
          <w:szCs w:val="24"/>
          <w:lang w:eastAsia="pt-BR"/>
        </w:rPr>
      </w:pPr>
      <w:r w:rsidRPr="00764A87">
        <w:rPr>
          <w:rFonts w:ascii="Times New Roman" w:eastAsia="Times New Roman" w:hAnsi="Times New Roman" w:cs="Times New Roman"/>
          <w:b/>
          <w:sz w:val="24"/>
          <w:szCs w:val="24"/>
          <w:lang w:eastAsia="pt-BR"/>
        </w:rPr>
        <w:t>Resumo Expandido</w:t>
      </w:r>
      <w:r w:rsidRPr="00764A87">
        <w:rPr>
          <w:rFonts w:ascii="Times New Roman" w:eastAsia="Times New Roman" w:hAnsi="Times New Roman" w:cs="Times New Roman"/>
          <w:sz w:val="24"/>
          <w:szCs w:val="24"/>
          <w:lang w:eastAsia="pt-BR"/>
        </w:rPr>
        <w:t xml:space="preserve"> </w:t>
      </w:r>
    </w:p>
    <w:p w14:paraId="33550178" w14:textId="77777777" w:rsidR="00DB2B05" w:rsidRPr="00764A87" w:rsidRDefault="00DB2B05" w:rsidP="001D04C3">
      <w:pPr>
        <w:jc w:val="both"/>
        <w:rPr>
          <w:rFonts w:ascii="Times New Roman" w:eastAsia="Times New Roman" w:hAnsi="Times New Roman" w:cs="Times New Roman"/>
          <w:b/>
          <w:sz w:val="24"/>
          <w:szCs w:val="24"/>
          <w:lang w:eastAsia="pt-BR"/>
        </w:rPr>
      </w:pPr>
      <w:r w:rsidRPr="00764A87">
        <w:rPr>
          <w:rFonts w:ascii="Times New Roman" w:eastAsia="Times New Roman" w:hAnsi="Times New Roman" w:cs="Times New Roman"/>
          <w:b/>
          <w:sz w:val="24"/>
          <w:szCs w:val="24"/>
          <w:lang w:eastAsia="pt-BR"/>
        </w:rPr>
        <w:t>Introdução</w:t>
      </w:r>
    </w:p>
    <w:p w14:paraId="5F261DC0" w14:textId="77777777" w:rsidR="00DB2B05" w:rsidRPr="00764A87" w:rsidRDefault="00DB2B05" w:rsidP="001D04C3">
      <w:pPr>
        <w:spacing w:after="0"/>
        <w:ind w:firstLine="1134"/>
        <w:jc w:val="both"/>
        <w:rPr>
          <w:rFonts w:ascii="Times New Roman" w:hAnsi="Times New Roman" w:cs="Times New Roman"/>
          <w:sz w:val="24"/>
          <w:szCs w:val="24"/>
        </w:rPr>
      </w:pPr>
      <w:r w:rsidRPr="00764A87">
        <w:rPr>
          <w:rFonts w:ascii="Times New Roman" w:hAnsi="Times New Roman" w:cs="Times New Roman"/>
          <w:sz w:val="24"/>
          <w:szCs w:val="24"/>
        </w:rPr>
        <w:t>Minas Gerais mantém doze conservatórios de música, que estão inseridos no sistema de ensino público estadual, com programas voltados para a formação técnica de músicos, a educação musical e a promoção cultural (Minas Gerais, 2005). Estas instituições atendem a uma grande parcela da população (</w:t>
      </w:r>
      <w:proofErr w:type="spellStart"/>
      <w:r w:rsidRPr="00764A87">
        <w:rPr>
          <w:rFonts w:ascii="Times New Roman" w:hAnsi="Times New Roman" w:cs="Times New Roman"/>
          <w:sz w:val="24"/>
          <w:szCs w:val="24"/>
        </w:rPr>
        <w:t>Vendrami</w:t>
      </w:r>
      <w:proofErr w:type="spellEnd"/>
      <w:r w:rsidRPr="00764A87">
        <w:rPr>
          <w:rFonts w:ascii="Times New Roman" w:hAnsi="Times New Roman" w:cs="Times New Roman"/>
          <w:sz w:val="24"/>
          <w:szCs w:val="24"/>
        </w:rPr>
        <w:t xml:space="preserve">, 2010). A </w:t>
      </w:r>
      <w:bookmarkStart w:id="0" w:name="_Hlk208841423"/>
      <w:r w:rsidRPr="00764A87">
        <w:rPr>
          <w:rFonts w:ascii="Times New Roman" w:hAnsi="Times New Roman" w:cs="Times New Roman"/>
          <w:sz w:val="24"/>
          <w:szCs w:val="24"/>
        </w:rPr>
        <w:t xml:space="preserve">Resolução nº 718 de 2005, que rege os Conservatórios Estaduais de Música de Minas Gerais (CEM), </w:t>
      </w:r>
      <w:bookmarkEnd w:id="0"/>
      <w:r w:rsidRPr="00764A87">
        <w:rPr>
          <w:rFonts w:ascii="Times New Roman" w:hAnsi="Times New Roman" w:cs="Times New Roman"/>
          <w:sz w:val="24"/>
          <w:szCs w:val="24"/>
          <w:shd w:val="clear" w:color="auto" w:fill="FFFFFF"/>
        </w:rPr>
        <w:t>em seu artigo 27, “dispõe sobre a realização da matrícula dos alunos a cada período letivo, sendo vedada a discriminação em função de etnia, sexo, condição social, convicção política, crença religiosa ou necessidades educacionais especiais”</w:t>
      </w:r>
      <w:r w:rsidRPr="00764A87">
        <w:rPr>
          <w:rFonts w:ascii="Times New Roman" w:hAnsi="Times New Roman" w:cs="Times New Roman"/>
          <w:sz w:val="24"/>
          <w:szCs w:val="24"/>
        </w:rPr>
        <w:t>.</w:t>
      </w:r>
    </w:p>
    <w:p w14:paraId="545041B0" w14:textId="77777777" w:rsidR="00DB2B05" w:rsidRDefault="00DB2B05" w:rsidP="001D04C3">
      <w:pPr>
        <w:spacing w:after="0"/>
        <w:ind w:firstLine="1134"/>
        <w:jc w:val="both"/>
        <w:rPr>
          <w:rFonts w:ascii="Times New Roman" w:hAnsi="Times New Roman" w:cs="Times New Roman"/>
          <w:sz w:val="24"/>
          <w:szCs w:val="24"/>
        </w:rPr>
      </w:pPr>
      <w:r w:rsidRPr="00764A87">
        <w:rPr>
          <w:rFonts w:ascii="Times New Roman" w:hAnsi="Times New Roman" w:cs="Times New Roman"/>
          <w:sz w:val="24"/>
          <w:szCs w:val="24"/>
        </w:rPr>
        <w:t xml:space="preserve">A partir disso, surgiu o problema de pesquisa: “Como a educação musical inclusiva foi implementada no Conservatório Estadual de Música Lorenzo </w:t>
      </w:r>
      <w:proofErr w:type="spellStart"/>
      <w:r w:rsidRPr="00764A87">
        <w:rPr>
          <w:rFonts w:ascii="Times New Roman" w:hAnsi="Times New Roman" w:cs="Times New Roman"/>
          <w:sz w:val="24"/>
          <w:szCs w:val="24"/>
        </w:rPr>
        <w:t>Fernândez</w:t>
      </w:r>
      <w:proofErr w:type="spellEnd"/>
      <w:r w:rsidRPr="00764A87">
        <w:rPr>
          <w:rFonts w:ascii="Times New Roman" w:hAnsi="Times New Roman" w:cs="Times New Roman"/>
          <w:sz w:val="24"/>
          <w:szCs w:val="24"/>
        </w:rPr>
        <w:t xml:space="preserve"> (CEMLF)?” Portanto, a presente pesquisa tem como objetivo geral compreender a implementação e desenvolvimento da educação musical inclusiva dentro do CEMLF. Justifica-se o trabalho pela importância de conhecer os desafios de se implementar educação musical inclusiva em uma escola especializada de música, assim como pelas reflexões que virão a partir deste para a área da Educação Musical.</w:t>
      </w:r>
    </w:p>
    <w:p w14:paraId="70C76AD4" w14:textId="77777777" w:rsidR="00BE3AAA" w:rsidRPr="00764A87" w:rsidRDefault="00BE3AAA" w:rsidP="001D04C3">
      <w:pPr>
        <w:spacing w:after="0"/>
        <w:ind w:firstLine="1134"/>
        <w:jc w:val="both"/>
        <w:rPr>
          <w:rFonts w:ascii="Times New Roman" w:eastAsia="Times New Roman" w:hAnsi="Times New Roman" w:cs="Times New Roman"/>
          <w:b/>
          <w:sz w:val="24"/>
          <w:szCs w:val="24"/>
          <w:lang w:eastAsia="pt-BR"/>
        </w:rPr>
      </w:pPr>
    </w:p>
    <w:p w14:paraId="25F4EF34" w14:textId="77777777" w:rsidR="00DB2B05" w:rsidRPr="00764A87" w:rsidRDefault="00DB2B05" w:rsidP="001D04C3">
      <w:pPr>
        <w:jc w:val="both"/>
        <w:rPr>
          <w:rFonts w:ascii="Times New Roman" w:eastAsia="Times New Roman" w:hAnsi="Times New Roman" w:cs="Times New Roman"/>
          <w:b/>
          <w:sz w:val="24"/>
          <w:szCs w:val="24"/>
          <w:lang w:eastAsia="pt-BR"/>
        </w:rPr>
      </w:pPr>
      <w:r w:rsidRPr="00764A87">
        <w:rPr>
          <w:rFonts w:ascii="Times New Roman" w:eastAsia="Times New Roman" w:hAnsi="Times New Roman" w:cs="Times New Roman"/>
          <w:b/>
          <w:sz w:val="24"/>
          <w:szCs w:val="24"/>
          <w:lang w:eastAsia="pt-BR"/>
        </w:rPr>
        <w:t>Fundamentos Teóricos</w:t>
      </w:r>
    </w:p>
    <w:p w14:paraId="408977CE" w14:textId="7E7EDAA3" w:rsidR="00DB2B05" w:rsidRPr="00623EF2" w:rsidRDefault="00DB2B05" w:rsidP="001D04C3">
      <w:pPr>
        <w:spacing w:after="0" w:line="240" w:lineRule="auto"/>
        <w:ind w:firstLine="1134"/>
        <w:jc w:val="both"/>
        <w:rPr>
          <w:rFonts w:ascii="Times New Roman" w:hAnsi="Times New Roman" w:cs="Times New Roman"/>
          <w:sz w:val="24"/>
          <w:szCs w:val="24"/>
        </w:rPr>
      </w:pPr>
      <w:r w:rsidRPr="00764A87">
        <w:rPr>
          <w:rFonts w:ascii="Times New Roman" w:hAnsi="Times New Roman" w:cs="Times New Roman"/>
          <w:sz w:val="24"/>
          <w:szCs w:val="24"/>
        </w:rPr>
        <w:t xml:space="preserve">A pesquisa é norteada por conceitos como inclusão social, educação especial, educação inclusiva e educação musical inclusiva. Além disso, baseia-se em trabalhos de autores que tratam sobre a inclusão de alunos com necessidades específicas no âmbito da </w:t>
      </w:r>
      <w:r w:rsidRPr="00623EF2">
        <w:rPr>
          <w:rFonts w:ascii="Times New Roman" w:hAnsi="Times New Roman" w:cs="Times New Roman"/>
          <w:sz w:val="24"/>
          <w:szCs w:val="24"/>
        </w:rPr>
        <w:lastRenderedPageBreak/>
        <w:t xml:space="preserve">educação especializada em música (Júnior; </w:t>
      </w:r>
      <w:proofErr w:type="spellStart"/>
      <w:r w:rsidRPr="00623EF2">
        <w:rPr>
          <w:rFonts w:ascii="Times New Roman" w:hAnsi="Times New Roman" w:cs="Times New Roman"/>
          <w:sz w:val="24"/>
          <w:szCs w:val="24"/>
        </w:rPr>
        <w:t>Schambeck</w:t>
      </w:r>
      <w:proofErr w:type="spellEnd"/>
      <w:r w:rsidRPr="00623EF2">
        <w:rPr>
          <w:rFonts w:ascii="Times New Roman" w:hAnsi="Times New Roman" w:cs="Times New Roman"/>
          <w:sz w:val="24"/>
          <w:szCs w:val="24"/>
        </w:rPr>
        <w:t>, 2017</w:t>
      </w:r>
      <w:r w:rsidR="00EC26BE" w:rsidRPr="00623EF2">
        <w:rPr>
          <w:rFonts w:ascii="Times New Roman" w:hAnsi="Times New Roman" w:cs="Times New Roman"/>
          <w:sz w:val="24"/>
          <w:szCs w:val="24"/>
        </w:rPr>
        <w:t>),</w:t>
      </w:r>
      <w:r w:rsidR="00EC26BE">
        <w:rPr>
          <w:rFonts w:ascii="Times New Roman" w:hAnsi="Times New Roman" w:cs="Times New Roman"/>
          <w:sz w:val="24"/>
          <w:szCs w:val="24"/>
        </w:rPr>
        <w:t xml:space="preserve"> </w:t>
      </w:r>
      <w:r w:rsidR="00EC26BE" w:rsidRPr="00623EF2">
        <w:rPr>
          <w:rFonts w:ascii="Times New Roman" w:hAnsi="Times New Roman" w:cs="Times New Roman"/>
          <w:sz w:val="24"/>
          <w:szCs w:val="24"/>
        </w:rPr>
        <w:t>sobre</w:t>
      </w:r>
      <w:r w:rsidR="00623EF2" w:rsidRPr="00623EF2">
        <w:rPr>
          <w:rFonts w:ascii="Times New Roman" w:hAnsi="Times New Roman" w:cs="Times New Roman"/>
          <w:sz w:val="24"/>
          <w:szCs w:val="24"/>
        </w:rPr>
        <w:t xml:space="preserve"> </w:t>
      </w:r>
      <w:r w:rsidRPr="00623EF2">
        <w:rPr>
          <w:rFonts w:ascii="Times New Roman" w:hAnsi="Times New Roman" w:cs="Times New Roman"/>
          <w:sz w:val="24"/>
          <w:szCs w:val="24"/>
        </w:rPr>
        <w:t xml:space="preserve">o ensino de instrumentos musicais para pessoas com necessidades específicas em escolas especializadas em música (Silva; </w:t>
      </w:r>
      <w:proofErr w:type="gramStart"/>
      <w:r w:rsidRPr="00623EF2">
        <w:rPr>
          <w:rFonts w:ascii="Times New Roman" w:hAnsi="Times New Roman" w:cs="Times New Roman"/>
          <w:sz w:val="24"/>
          <w:szCs w:val="24"/>
        </w:rPr>
        <w:t>Louro</w:t>
      </w:r>
      <w:proofErr w:type="gramEnd"/>
      <w:r w:rsidRPr="00623EF2">
        <w:rPr>
          <w:rFonts w:ascii="Times New Roman" w:hAnsi="Times New Roman" w:cs="Times New Roman"/>
          <w:sz w:val="24"/>
          <w:szCs w:val="24"/>
        </w:rPr>
        <w:t>, 2022)</w:t>
      </w:r>
      <w:r w:rsidR="00623EF2" w:rsidRPr="00623EF2">
        <w:rPr>
          <w:rFonts w:ascii="Times New Roman" w:hAnsi="Times New Roman" w:cs="Times New Roman"/>
          <w:sz w:val="24"/>
          <w:szCs w:val="24"/>
        </w:rPr>
        <w:t xml:space="preserve"> e da trajetória, métodos pedagógicos e desafios dos professores que trabalham com educação inclusiva/especial (</w:t>
      </w:r>
      <w:r w:rsidR="00CB3EEE">
        <w:rPr>
          <w:rFonts w:ascii="Times New Roman" w:hAnsi="Times New Roman" w:cs="Times New Roman"/>
          <w:sz w:val="24"/>
          <w:szCs w:val="24"/>
        </w:rPr>
        <w:t>Silva, 2015).</w:t>
      </w:r>
    </w:p>
    <w:p w14:paraId="74C5F279" w14:textId="77777777" w:rsidR="00DB2B05" w:rsidRDefault="00DB2B05" w:rsidP="001D04C3">
      <w:pPr>
        <w:spacing w:after="0" w:line="240" w:lineRule="auto"/>
        <w:ind w:firstLine="1134"/>
        <w:jc w:val="both"/>
        <w:rPr>
          <w:rFonts w:ascii="Times New Roman" w:hAnsi="Times New Roman" w:cs="Times New Roman"/>
          <w:sz w:val="24"/>
          <w:szCs w:val="24"/>
        </w:rPr>
      </w:pPr>
      <w:r w:rsidRPr="00764A87">
        <w:rPr>
          <w:rFonts w:ascii="Times New Roman" w:hAnsi="Times New Roman" w:cs="Times New Roman"/>
          <w:sz w:val="24"/>
          <w:szCs w:val="24"/>
        </w:rPr>
        <w:t>A fundamentação teórica da pesquisa revela que apesar da educação musical inclusiva já ser um tema bastante explorado dentro da educação básica, poucos trabalhos que se referem ao tema dentro das escolas especializadas em música especificamente em conservatórios mineiros.</w:t>
      </w:r>
    </w:p>
    <w:p w14:paraId="48481DCA" w14:textId="77777777" w:rsidR="00BE3AAA" w:rsidRPr="00764A87" w:rsidRDefault="00BE3AAA" w:rsidP="001D04C3">
      <w:pPr>
        <w:spacing w:after="0" w:line="240" w:lineRule="auto"/>
        <w:ind w:firstLine="1134"/>
        <w:jc w:val="both"/>
        <w:rPr>
          <w:rFonts w:ascii="Times New Roman" w:eastAsia="Times New Roman" w:hAnsi="Times New Roman" w:cs="Times New Roman"/>
          <w:b/>
          <w:sz w:val="24"/>
          <w:szCs w:val="24"/>
          <w:lang w:eastAsia="pt-BR"/>
        </w:rPr>
      </w:pPr>
    </w:p>
    <w:p w14:paraId="68F40796" w14:textId="77777777" w:rsidR="00DB2B05" w:rsidRPr="00764A87" w:rsidRDefault="00DB2B05" w:rsidP="001D04C3">
      <w:pPr>
        <w:jc w:val="both"/>
        <w:rPr>
          <w:rFonts w:ascii="Times New Roman" w:eastAsia="Times New Roman" w:hAnsi="Times New Roman" w:cs="Times New Roman"/>
          <w:b/>
          <w:sz w:val="24"/>
          <w:szCs w:val="24"/>
          <w:lang w:eastAsia="pt-BR"/>
        </w:rPr>
      </w:pPr>
      <w:r w:rsidRPr="00764A87">
        <w:rPr>
          <w:rFonts w:ascii="Times New Roman" w:eastAsia="Times New Roman" w:hAnsi="Times New Roman" w:cs="Times New Roman"/>
          <w:b/>
          <w:sz w:val="24"/>
          <w:szCs w:val="24"/>
          <w:lang w:eastAsia="pt-BR"/>
        </w:rPr>
        <w:t>Metodologia</w:t>
      </w:r>
    </w:p>
    <w:p w14:paraId="74D3FA9A" w14:textId="6EF9462B" w:rsidR="00DB2B05" w:rsidRPr="00764A87" w:rsidRDefault="00DB2B05" w:rsidP="001D04C3">
      <w:pPr>
        <w:spacing w:after="0" w:line="240" w:lineRule="auto"/>
        <w:ind w:firstLine="1134"/>
        <w:jc w:val="both"/>
        <w:rPr>
          <w:rFonts w:ascii="Times New Roman" w:hAnsi="Times New Roman" w:cs="Times New Roman"/>
          <w:sz w:val="24"/>
          <w:szCs w:val="24"/>
        </w:rPr>
      </w:pPr>
      <w:r w:rsidRPr="00764A87">
        <w:rPr>
          <w:rFonts w:ascii="Times New Roman" w:hAnsi="Times New Roman" w:cs="Times New Roman"/>
          <w:sz w:val="24"/>
          <w:szCs w:val="24"/>
          <w:shd w:val="clear" w:color="auto" w:fill="FFFFFF"/>
        </w:rPr>
        <w:t>A pesquisa tem</w:t>
      </w:r>
      <w:r w:rsidRPr="00764A87">
        <w:rPr>
          <w:rFonts w:ascii="Times New Roman" w:hAnsi="Times New Roman" w:cs="Times New Roman"/>
          <w:sz w:val="24"/>
          <w:szCs w:val="24"/>
        </w:rPr>
        <w:t xml:space="preserve"> abordagem qualitativa, com caráter exploratório, que</w:t>
      </w:r>
      <w:r w:rsidR="00145B32">
        <w:rPr>
          <w:rFonts w:ascii="Times New Roman" w:hAnsi="Times New Roman" w:cs="Times New Roman"/>
          <w:sz w:val="24"/>
          <w:szCs w:val="24"/>
        </w:rPr>
        <w:t>,</w:t>
      </w:r>
      <w:r w:rsidRPr="00764A87">
        <w:rPr>
          <w:rFonts w:ascii="Times New Roman" w:hAnsi="Times New Roman" w:cs="Times New Roman"/>
          <w:sz w:val="24"/>
          <w:szCs w:val="24"/>
        </w:rPr>
        <w:t xml:space="preserve"> de acordo Queiroz (2006, p. 94), é um modelo de pesquisa caracterizado pela sua ênfase na análise aprofundada dos dados e fenômenos investigados, demandando que o pesquisador adote uma postura reflexiva para imergir na perspectiva dos atores sociais envolvidos.</w:t>
      </w:r>
    </w:p>
    <w:p w14:paraId="0341E27B" w14:textId="4D950BC3" w:rsidR="00DB2B05" w:rsidRPr="00764A87" w:rsidRDefault="00DB2B05" w:rsidP="001D04C3">
      <w:pPr>
        <w:spacing w:after="0" w:line="240" w:lineRule="auto"/>
        <w:ind w:firstLine="1134"/>
        <w:jc w:val="both"/>
        <w:rPr>
          <w:rFonts w:ascii="Times New Roman" w:hAnsi="Times New Roman" w:cs="Times New Roman"/>
          <w:sz w:val="24"/>
          <w:szCs w:val="24"/>
        </w:rPr>
      </w:pPr>
      <w:r w:rsidRPr="00764A87">
        <w:rPr>
          <w:rFonts w:ascii="Times New Roman" w:hAnsi="Times New Roman" w:cs="Times New Roman"/>
          <w:sz w:val="24"/>
          <w:szCs w:val="24"/>
        </w:rPr>
        <w:t xml:space="preserve"> O método escolhido foi o estudo de caso, que</w:t>
      </w:r>
      <w:r w:rsidR="009453F0">
        <w:rPr>
          <w:rFonts w:ascii="Times New Roman" w:hAnsi="Times New Roman" w:cs="Times New Roman"/>
          <w:sz w:val="24"/>
          <w:szCs w:val="24"/>
        </w:rPr>
        <w:t>,</w:t>
      </w:r>
      <w:r w:rsidRPr="00764A87">
        <w:rPr>
          <w:rFonts w:ascii="Times New Roman" w:hAnsi="Times New Roman" w:cs="Times New Roman"/>
          <w:sz w:val="24"/>
          <w:szCs w:val="24"/>
        </w:rPr>
        <w:t xml:space="preserve"> conforme Gil (2021), é utilizado nas ciências sociais e consiste no estudo profundo e exaustivo de um ou poucos casos, em períodos mais curtos e com resultados passíveis de confirmação por outros estudos. O principal objetivo desse tipo de estudo é descrever e reconstruir precisamente o caso, a partir da sua relevância para pesquisa (Flick, 2013, p.75). </w:t>
      </w:r>
    </w:p>
    <w:p w14:paraId="119A37F7" w14:textId="77777777" w:rsidR="00DB2B05" w:rsidRPr="00764A87" w:rsidRDefault="00DB2B05" w:rsidP="001D04C3">
      <w:pPr>
        <w:spacing w:after="0" w:line="240" w:lineRule="auto"/>
        <w:ind w:firstLine="1134"/>
        <w:jc w:val="both"/>
        <w:rPr>
          <w:rFonts w:ascii="Times New Roman" w:eastAsia="Times New Roman" w:hAnsi="Times New Roman" w:cs="Times New Roman"/>
          <w:sz w:val="24"/>
          <w:szCs w:val="24"/>
          <w:lang w:eastAsia="pt-BR"/>
        </w:rPr>
      </w:pPr>
      <w:r w:rsidRPr="00162D17">
        <w:rPr>
          <w:rFonts w:ascii="Times New Roman" w:eastAsia="Times New Roman" w:hAnsi="Times New Roman" w:cs="Times New Roman"/>
          <w:sz w:val="24"/>
          <w:szCs w:val="24"/>
          <w:lang w:eastAsia="pt-BR"/>
        </w:rPr>
        <w:t xml:space="preserve">Para a coleta de dados, foram utilizados instrumentos diversificados: pesquisa documental, observação não participante de aulas e ambientação, além de entrevistas </w:t>
      </w:r>
      <w:proofErr w:type="spellStart"/>
      <w:proofErr w:type="gramStart"/>
      <w:r w:rsidRPr="00162D17">
        <w:rPr>
          <w:rFonts w:ascii="Times New Roman" w:eastAsia="Times New Roman" w:hAnsi="Times New Roman" w:cs="Times New Roman"/>
          <w:sz w:val="24"/>
          <w:szCs w:val="24"/>
          <w:lang w:eastAsia="pt-BR"/>
        </w:rPr>
        <w:t>semi-estruturadas</w:t>
      </w:r>
      <w:proofErr w:type="spellEnd"/>
      <w:proofErr w:type="gramEnd"/>
      <w:r w:rsidRPr="00162D17">
        <w:rPr>
          <w:rFonts w:ascii="Times New Roman" w:eastAsia="Times New Roman" w:hAnsi="Times New Roman" w:cs="Times New Roman"/>
          <w:sz w:val="24"/>
          <w:szCs w:val="24"/>
          <w:lang w:eastAsia="pt-BR"/>
        </w:rPr>
        <w:t>.</w:t>
      </w:r>
      <w:r w:rsidRPr="00764A87">
        <w:rPr>
          <w:rFonts w:ascii="Times New Roman" w:eastAsia="Times New Roman" w:hAnsi="Times New Roman" w:cs="Times New Roman"/>
          <w:sz w:val="24"/>
          <w:szCs w:val="24"/>
          <w:lang w:eastAsia="pt-BR"/>
        </w:rPr>
        <w:t xml:space="preserve"> </w:t>
      </w:r>
      <w:r w:rsidRPr="00162D17">
        <w:rPr>
          <w:rFonts w:ascii="Times New Roman" w:eastAsia="Times New Roman" w:hAnsi="Times New Roman" w:cs="Times New Roman"/>
          <w:sz w:val="24"/>
          <w:szCs w:val="24"/>
          <w:lang w:eastAsia="pt-BR"/>
        </w:rPr>
        <w:t xml:space="preserve">As fontes documentais incluem o plano pedagógico, legislações, registros internos e relatórios institucionais. As entrevistas foram realizadas com uma diretora, uma orientadora pedagógica e </w:t>
      </w:r>
      <w:r w:rsidRPr="00764A87">
        <w:rPr>
          <w:rFonts w:ascii="Times New Roman" w:hAnsi="Times New Roman" w:cs="Times New Roman"/>
          <w:sz w:val="24"/>
          <w:szCs w:val="24"/>
        </w:rPr>
        <w:t>professoras do CEMLF que se destacaram ou se destacam no atendimento a pessoas com deficiência.</w:t>
      </w:r>
    </w:p>
    <w:p w14:paraId="6461C9CF" w14:textId="77777777" w:rsidR="00DB2B05" w:rsidRPr="00764A87" w:rsidRDefault="00DB2B05" w:rsidP="001D04C3">
      <w:pPr>
        <w:spacing w:after="0" w:line="240" w:lineRule="auto"/>
        <w:ind w:firstLine="1134"/>
        <w:jc w:val="both"/>
        <w:rPr>
          <w:rFonts w:ascii="Times New Roman" w:eastAsia="Times New Roman" w:hAnsi="Times New Roman" w:cs="Times New Roman"/>
          <w:sz w:val="24"/>
          <w:szCs w:val="24"/>
          <w:lang w:eastAsia="pt-BR"/>
        </w:rPr>
      </w:pPr>
    </w:p>
    <w:p w14:paraId="1687FB32" w14:textId="77777777" w:rsidR="00DB2B05" w:rsidRPr="00764A87" w:rsidRDefault="00DB2B05" w:rsidP="001D04C3">
      <w:pPr>
        <w:jc w:val="both"/>
        <w:rPr>
          <w:rFonts w:ascii="Times New Roman" w:eastAsia="Times New Roman" w:hAnsi="Times New Roman" w:cs="Times New Roman"/>
          <w:b/>
          <w:sz w:val="24"/>
          <w:szCs w:val="24"/>
          <w:lang w:eastAsia="pt-BR"/>
        </w:rPr>
      </w:pPr>
      <w:r w:rsidRPr="00764A87">
        <w:rPr>
          <w:rFonts w:ascii="Times New Roman" w:eastAsia="Times New Roman" w:hAnsi="Times New Roman" w:cs="Times New Roman"/>
          <w:b/>
          <w:sz w:val="24"/>
          <w:szCs w:val="24"/>
          <w:lang w:eastAsia="pt-BR"/>
        </w:rPr>
        <w:t>Análise de dados</w:t>
      </w:r>
    </w:p>
    <w:p w14:paraId="4A55CAF1" w14:textId="2D66BE3B" w:rsidR="00DB2B05" w:rsidRPr="00764A87" w:rsidRDefault="00DB2B05" w:rsidP="001D04C3">
      <w:pPr>
        <w:spacing w:after="0" w:line="240" w:lineRule="auto"/>
        <w:ind w:firstLine="1134"/>
        <w:jc w:val="both"/>
        <w:rPr>
          <w:rFonts w:ascii="Times New Roman" w:hAnsi="Times New Roman" w:cs="Times New Roman"/>
          <w:sz w:val="24"/>
          <w:szCs w:val="24"/>
        </w:rPr>
      </w:pPr>
      <w:r w:rsidRPr="00EC3DDC">
        <w:rPr>
          <w:rFonts w:ascii="Times New Roman" w:eastAsia="Times New Roman" w:hAnsi="Times New Roman" w:cs="Times New Roman"/>
          <w:sz w:val="24"/>
          <w:szCs w:val="24"/>
          <w:lang w:eastAsia="pt-BR"/>
        </w:rPr>
        <w:t>A análise dos dados coletados revelou uma série de aspectos relacionados à implementação da educação musical inclusiva no CEMLF</w:t>
      </w:r>
      <w:r w:rsidRPr="00764A87">
        <w:rPr>
          <w:rFonts w:ascii="Times New Roman" w:eastAsia="Times New Roman" w:hAnsi="Times New Roman" w:cs="Times New Roman"/>
          <w:sz w:val="24"/>
          <w:szCs w:val="24"/>
          <w:lang w:eastAsia="pt-BR"/>
        </w:rPr>
        <w:t xml:space="preserve">. </w:t>
      </w:r>
      <w:r w:rsidRPr="00EC3DDC">
        <w:rPr>
          <w:rFonts w:ascii="Times New Roman" w:eastAsia="Times New Roman" w:hAnsi="Times New Roman" w:cs="Times New Roman"/>
          <w:sz w:val="24"/>
          <w:szCs w:val="24"/>
          <w:lang w:eastAsia="pt-BR"/>
        </w:rPr>
        <w:t>O histórico da escola mostra uma trajetória de gradual incorporação de ações inclusivas, iniciadas principalmente a partir de políticas públicas de incentivo à diversidade</w:t>
      </w:r>
      <w:r w:rsidR="00145B32">
        <w:rPr>
          <w:rFonts w:ascii="Times New Roman" w:eastAsia="Times New Roman" w:hAnsi="Times New Roman" w:cs="Times New Roman"/>
          <w:sz w:val="24"/>
          <w:szCs w:val="24"/>
          <w:lang w:eastAsia="pt-BR"/>
        </w:rPr>
        <w:t>,</w:t>
      </w:r>
      <w:r w:rsidRPr="00764A87">
        <w:rPr>
          <w:rFonts w:ascii="Times New Roman" w:eastAsia="Times New Roman" w:hAnsi="Times New Roman" w:cs="Times New Roman"/>
          <w:sz w:val="24"/>
          <w:szCs w:val="24"/>
          <w:lang w:eastAsia="pt-BR"/>
        </w:rPr>
        <w:t xml:space="preserve"> através da </w:t>
      </w:r>
      <w:r w:rsidRPr="00764A87">
        <w:rPr>
          <w:rFonts w:ascii="Times New Roman" w:hAnsi="Times New Roman" w:cs="Times New Roman"/>
          <w:sz w:val="24"/>
          <w:szCs w:val="24"/>
        </w:rPr>
        <w:t>Resolução nº 718 de 2005, que rege os Conservatórios Estaduais de Música de Minas Gerais (CEM).</w:t>
      </w:r>
    </w:p>
    <w:p w14:paraId="31EC16FA" w14:textId="6C6F0741" w:rsidR="00E73504" w:rsidRDefault="00764A87" w:rsidP="001D04C3">
      <w:pPr>
        <w:spacing w:after="0" w:line="240" w:lineRule="auto"/>
        <w:ind w:firstLine="1134"/>
        <w:jc w:val="both"/>
        <w:rPr>
          <w:rFonts w:ascii="Times New Roman" w:hAnsi="Times New Roman" w:cs="Times New Roman"/>
          <w:sz w:val="24"/>
          <w:szCs w:val="24"/>
        </w:rPr>
      </w:pPr>
      <w:r w:rsidRPr="00764A87">
        <w:rPr>
          <w:rFonts w:ascii="Times New Roman" w:eastAsia="Times New Roman" w:hAnsi="Times New Roman" w:cs="Times New Roman"/>
          <w:sz w:val="24"/>
          <w:szCs w:val="24"/>
          <w:lang w:eastAsia="pt-BR"/>
        </w:rPr>
        <w:t xml:space="preserve">Sobre o PPP </w:t>
      </w:r>
      <w:r w:rsidR="00145B32">
        <w:rPr>
          <w:rFonts w:ascii="Times New Roman" w:eastAsia="Times New Roman" w:hAnsi="Times New Roman" w:cs="Times New Roman"/>
          <w:sz w:val="24"/>
          <w:szCs w:val="24"/>
          <w:lang w:eastAsia="pt-BR"/>
        </w:rPr>
        <w:t>a</w:t>
      </w:r>
      <w:r w:rsidRPr="00764A87">
        <w:rPr>
          <w:rFonts w:ascii="Times New Roman" w:eastAsia="Times New Roman" w:hAnsi="Times New Roman" w:cs="Times New Roman"/>
          <w:sz w:val="24"/>
          <w:szCs w:val="24"/>
          <w:lang w:eastAsia="pt-BR"/>
        </w:rPr>
        <w:t xml:space="preserve">tual e a educação musical inclusiva nos documentos, os resultados da pesquisa mostram que </w:t>
      </w:r>
      <w:r w:rsidRPr="00764A87">
        <w:rPr>
          <w:rFonts w:ascii="Times New Roman" w:hAnsi="Times New Roman" w:cs="Times New Roman"/>
          <w:sz w:val="24"/>
          <w:szCs w:val="24"/>
        </w:rPr>
        <w:t>o documento do CEMLF está alinhado, em grande parte, com os princípios da educação musical inclusiva, pois reconhece a diversidade dos estudantes e propõe estratégias para garantir o acesso e a participação plena no processo de aprendizagem. Ele menciona adaptações curriculares, avaliações diferenciadas, uso de recursos pedagógicos e parcerias para promover a inclusão.</w:t>
      </w:r>
      <w:r w:rsidR="00E73504">
        <w:rPr>
          <w:rFonts w:ascii="Times New Roman" w:hAnsi="Times New Roman" w:cs="Times New Roman"/>
          <w:sz w:val="24"/>
          <w:szCs w:val="24"/>
        </w:rPr>
        <w:t xml:space="preserve"> Porém,</w:t>
      </w:r>
      <w:r w:rsidR="00E73504" w:rsidRPr="00E73504">
        <w:t xml:space="preserve"> </w:t>
      </w:r>
      <w:r w:rsidR="00E73504" w:rsidRPr="00E73504">
        <w:rPr>
          <w:rFonts w:ascii="Times New Roman" w:hAnsi="Times New Roman" w:cs="Times New Roman"/>
          <w:sz w:val="24"/>
          <w:szCs w:val="24"/>
        </w:rPr>
        <w:t>a execução do projeto ainda é limitada, pois a falta de professores de apoio e profissionais especializados e falta de comunicação por parte do Estado são um dos principais obstáculos que impede o atendimento adequado às necessidades dos estudantes.</w:t>
      </w:r>
    </w:p>
    <w:p w14:paraId="3075FB6E" w14:textId="68B01283" w:rsidR="00764A87" w:rsidRDefault="00E73504" w:rsidP="001D04C3">
      <w:pPr>
        <w:spacing w:after="0" w:line="240" w:lineRule="auto"/>
        <w:ind w:firstLine="1134"/>
        <w:jc w:val="both"/>
        <w:rPr>
          <w:rFonts w:ascii="Times New Roman" w:hAnsi="Times New Roman" w:cs="Times New Roman"/>
          <w:sz w:val="24"/>
          <w:szCs w:val="24"/>
        </w:rPr>
      </w:pPr>
      <w:r w:rsidRPr="00FA3089">
        <w:rPr>
          <w:rFonts w:ascii="Times New Roman" w:hAnsi="Times New Roman" w:cs="Times New Roman"/>
          <w:sz w:val="24"/>
          <w:szCs w:val="24"/>
        </w:rPr>
        <w:t>Os resultados sobre a educação musical inclusiva no ambiente da escola revelam que</w:t>
      </w:r>
      <w:r w:rsidR="00145B32">
        <w:rPr>
          <w:rFonts w:ascii="Times New Roman" w:hAnsi="Times New Roman" w:cs="Times New Roman"/>
          <w:sz w:val="24"/>
          <w:szCs w:val="24"/>
        </w:rPr>
        <w:t>,</w:t>
      </w:r>
      <w:r w:rsidRPr="00FA3089">
        <w:rPr>
          <w:rFonts w:ascii="Times New Roman" w:hAnsi="Times New Roman" w:cs="Times New Roman"/>
          <w:sz w:val="24"/>
          <w:szCs w:val="24"/>
        </w:rPr>
        <w:t xml:space="preserve"> </w:t>
      </w:r>
      <w:r w:rsidR="00145B32">
        <w:rPr>
          <w:rFonts w:ascii="Times New Roman" w:hAnsi="Times New Roman" w:cs="Times New Roman"/>
          <w:sz w:val="24"/>
          <w:szCs w:val="24"/>
        </w:rPr>
        <w:t>e</w:t>
      </w:r>
      <w:r w:rsidR="00FA3089" w:rsidRPr="00FA3089">
        <w:rPr>
          <w:rFonts w:ascii="Times New Roman" w:hAnsi="Times New Roman" w:cs="Times New Roman"/>
          <w:sz w:val="24"/>
          <w:szCs w:val="24"/>
        </w:rPr>
        <w:t>mbora o conservatório apresente avanços significativos na promoção da acessibilidade e inclusão, seguindo as diretrizes estabelecidas pela Resolução nº 718/2005</w:t>
      </w:r>
      <w:r w:rsidR="00145B32">
        <w:rPr>
          <w:rFonts w:ascii="Times New Roman" w:hAnsi="Times New Roman" w:cs="Times New Roman"/>
          <w:sz w:val="24"/>
          <w:szCs w:val="24"/>
        </w:rPr>
        <w:t>,</w:t>
      </w:r>
      <w:r w:rsidR="00FA3089" w:rsidRPr="00FA3089">
        <w:rPr>
          <w:rFonts w:ascii="Times New Roman" w:hAnsi="Times New Roman" w:cs="Times New Roman"/>
          <w:sz w:val="24"/>
          <w:szCs w:val="24"/>
        </w:rPr>
        <w:t xml:space="preserve"> e já possua uma base solida para garantir a participação dos alunos com deficiência, ainda não é uma escola totalmente inclusiva, pois recursos pedagógicos específicos e infraestrutura acessível ainda precisam ser ampliados para garantir que a implementação da educação musical inclusiva dentro do CEMLF aconteça plenamente.</w:t>
      </w:r>
    </w:p>
    <w:p w14:paraId="4F411A8B" w14:textId="21228013" w:rsidR="00AD0E0C" w:rsidRDefault="00B47F37" w:rsidP="001D04C3">
      <w:pPr>
        <w:spacing w:after="0" w:line="240" w:lineRule="auto"/>
        <w:ind w:firstLine="1134"/>
        <w:jc w:val="both"/>
        <w:rPr>
          <w:rFonts w:ascii="Times New Roman" w:hAnsi="Times New Roman" w:cs="Times New Roman"/>
          <w:sz w:val="24"/>
          <w:szCs w:val="24"/>
        </w:rPr>
      </w:pPr>
      <w:r w:rsidRPr="00BE3AAA">
        <w:rPr>
          <w:rFonts w:ascii="Times New Roman" w:hAnsi="Times New Roman" w:cs="Times New Roman"/>
          <w:sz w:val="24"/>
          <w:szCs w:val="24"/>
        </w:rPr>
        <w:lastRenderedPageBreak/>
        <w:t xml:space="preserve">Em relação </w:t>
      </w:r>
      <w:r w:rsidR="00145B32">
        <w:rPr>
          <w:rFonts w:ascii="Times New Roman" w:hAnsi="Times New Roman" w:cs="Times New Roman"/>
          <w:sz w:val="24"/>
          <w:szCs w:val="24"/>
        </w:rPr>
        <w:t>à</w:t>
      </w:r>
      <w:r w:rsidRPr="00BE3AAA">
        <w:rPr>
          <w:rFonts w:ascii="Times New Roman" w:hAnsi="Times New Roman" w:cs="Times New Roman"/>
          <w:sz w:val="24"/>
          <w:szCs w:val="24"/>
        </w:rPr>
        <w:t xml:space="preserve"> inserção da implementação da educação musical inclusiva no CEMLF sob o olhar da gestão e professores entrevistados</w:t>
      </w:r>
      <w:r w:rsidR="00BE3AAA" w:rsidRPr="00BE3AAA">
        <w:rPr>
          <w:rFonts w:ascii="Times New Roman" w:hAnsi="Times New Roman" w:cs="Times New Roman"/>
          <w:sz w:val="24"/>
          <w:szCs w:val="24"/>
        </w:rPr>
        <w:t xml:space="preserve">, os resultados </w:t>
      </w:r>
      <w:r w:rsidR="00BE3AAA">
        <w:rPr>
          <w:rFonts w:ascii="Times New Roman" w:hAnsi="Times New Roman" w:cs="Times New Roman"/>
          <w:sz w:val="24"/>
          <w:szCs w:val="24"/>
        </w:rPr>
        <w:t xml:space="preserve">evidenciam </w:t>
      </w:r>
      <w:r w:rsidR="00BE3AAA" w:rsidRPr="00BE3AAA">
        <w:rPr>
          <w:rFonts w:ascii="Times New Roman" w:hAnsi="Times New Roman" w:cs="Times New Roman"/>
          <w:sz w:val="24"/>
          <w:szCs w:val="24"/>
        </w:rPr>
        <w:t xml:space="preserve">que </w:t>
      </w:r>
      <w:r w:rsidRPr="00BE3AAA">
        <w:rPr>
          <w:rFonts w:ascii="Times New Roman" w:hAnsi="Times New Roman" w:cs="Times New Roman"/>
          <w:sz w:val="24"/>
          <w:szCs w:val="24"/>
        </w:rPr>
        <w:t xml:space="preserve">a inclusão foi introduzida de forma obrigatória em 2006, seguindo a Resolução nº 718 de 2005, mas sem o suporte adequado do Estado. A implementação foi marcada por desafios como resistência inicial dos professores, falta de capacitação, ausência de professores de apoio e infraestrutura limitada. </w:t>
      </w:r>
      <w:r w:rsidR="00552430">
        <w:rPr>
          <w:rFonts w:ascii="Times New Roman" w:hAnsi="Times New Roman" w:cs="Times New Roman"/>
          <w:sz w:val="24"/>
          <w:szCs w:val="24"/>
        </w:rPr>
        <w:t>Contudo</w:t>
      </w:r>
      <w:r w:rsidRPr="00BE3AAA">
        <w:rPr>
          <w:rFonts w:ascii="Times New Roman" w:hAnsi="Times New Roman" w:cs="Times New Roman"/>
          <w:sz w:val="24"/>
          <w:szCs w:val="24"/>
        </w:rPr>
        <w:t xml:space="preserve">, ao longo dos anos, houve avanços </w:t>
      </w:r>
      <w:r w:rsidR="00BE3AAA" w:rsidRPr="00BE3AAA">
        <w:rPr>
          <w:rFonts w:ascii="Times New Roman" w:hAnsi="Times New Roman" w:cs="Times New Roman"/>
          <w:sz w:val="24"/>
          <w:szCs w:val="24"/>
        </w:rPr>
        <w:t>significativos no</w:t>
      </w:r>
      <w:r w:rsidRPr="00BE3AAA">
        <w:rPr>
          <w:rFonts w:ascii="Times New Roman" w:hAnsi="Times New Roman" w:cs="Times New Roman"/>
          <w:sz w:val="24"/>
          <w:szCs w:val="24"/>
        </w:rPr>
        <w:t xml:space="preserve"> atendimento a alunos com deficiência.</w:t>
      </w:r>
    </w:p>
    <w:p w14:paraId="2E2E6712" w14:textId="1C2228FD" w:rsidR="00AD0E0C" w:rsidRDefault="00AD0E0C" w:rsidP="001D04C3">
      <w:pPr>
        <w:spacing w:after="0" w:line="240" w:lineRule="auto"/>
        <w:ind w:firstLine="1134"/>
        <w:jc w:val="both"/>
        <w:rPr>
          <w:rFonts w:ascii="Times New Roman" w:hAnsi="Times New Roman" w:cs="Times New Roman"/>
          <w:sz w:val="24"/>
          <w:szCs w:val="24"/>
        </w:rPr>
      </w:pPr>
      <w:r w:rsidRPr="00E565A9">
        <w:rPr>
          <w:rFonts w:ascii="Times New Roman" w:hAnsi="Times New Roman" w:cs="Times New Roman"/>
          <w:sz w:val="24"/>
          <w:szCs w:val="24"/>
        </w:rPr>
        <w:t xml:space="preserve">Já os resultados relacionados </w:t>
      </w:r>
      <w:r w:rsidR="00145B32">
        <w:rPr>
          <w:rFonts w:ascii="Times New Roman" w:hAnsi="Times New Roman" w:cs="Times New Roman"/>
          <w:sz w:val="24"/>
          <w:szCs w:val="24"/>
        </w:rPr>
        <w:t>à</w:t>
      </w:r>
      <w:r w:rsidRPr="00E565A9">
        <w:rPr>
          <w:rFonts w:ascii="Times New Roman" w:hAnsi="Times New Roman" w:cs="Times New Roman"/>
          <w:sz w:val="24"/>
          <w:szCs w:val="24"/>
        </w:rPr>
        <w:t xml:space="preserve"> educação musical inclusiva na sala de aula</w:t>
      </w:r>
      <w:r w:rsidR="00145B32">
        <w:rPr>
          <w:rFonts w:ascii="Times New Roman" w:hAnsi="Times New Roman" w:cs="Times New Roman"/>
          <w:sz w:val="24"/>
          <w:szCs w:val="24"/>
        </w:rPr>
        <w:t>,</w:t>
      </w:r>
      <w:r w:rsidRPr="00E565A9">
        <w:rPr>
          <w:rFonts w:ascii="Times New Roman" w:hAnsi="Times New Roman" w:cs="Times New Roman"/>
          <w:sz w:val="24"/>
          <w:szCs w:val="24"/>
        </w:rPr>
        <w:t xml:space="preserve"> as observações das aulas de musicalização</w:t>
      </w:r>
      <w:r w:rsidR="00444D74">
        <w:rPr>
          <w:rFonts w:ascii="Times New Roman" w:hAnsi="Times New Roman" w:cs="Times New Roman"/>
          <w:sz w:val="24"/>
          <w:szCs w:val="24"/>
        </w:rPr>
        <w:t xml:space="preserve"> com foco </w:t>
      </w:r>
      <w:r w:rsidR="00552430">
        <w:rPr>
          <w:rFonts w:ascii="Times New Roman" w:hAnsi="Times New Roman" w:cs="Times New Roman"/>
          <w:sz w:val="24"/>
          <w:szCs w:val="24"/>
        </w:rPr>
        <w:t>n</w:t>
      </w:r>
      <w:r w:rsidR="00444D74">
        <w:rPr>
          <w:rFonts w:ascii="Times New Roman" w:hAnsi="Times New Roman" w:cs="Times New Roman"/>
          <w:sz w:val="24"/>
          <w:szCs w:val="24"/>
        </w:rPr>
        <w:t xml:space="preserve">o ensino coletivo </w:t>
      </w:r>
      <w:r w:rsidRPr="00E565A9">
        <w:rPr>
          <w:rFonts w:ascii="Times New Roman" w:hAnsi="Times New Roman" w:cs="Times New Roman"/>
          <w:sz w:val="24"/>
          <w:szCs w:val="24"/>
        </w:rPr>
        <w:t>e</w:t>
      </w:r>
      <w:r w:rsidR="00552430">
        <w:rPr>
          <w:rFonts w:ascii="Times New Roman" w:hAnsi="Times New Roman" w:cs="Times New Roman"/>
          <w:sz w:val="24"/>
          <w:szCs w:val="24"/>
        </w:rPr>
        <w:t xml:space="preserve"> as</w:t>
      </w:r>
      <w:r w:rsidRPr="00E565A9">
        <w:rPr>
          <w:rFonts w:ascii="Times New Roman" w:hAnsi="Times New Roman" w:cs="Times New Roman"/>
          <w:sz w:val="24"/>
          <w:szCs w:val="24"/>
        </w:rPr>
        <w:t xml:space="preserve"> aulas de teclado para alunos com deficiência</w:t>
      </w:r>
      <w:r w:rsidR="00444D74">
        <w:rPr>
          <w:rFonts w:ascii="Times New Roman" w:hAnsi="Times New Roman" w:cs="Times New Roman"/>
          <w:sz w:val="24"/>
          <w:szCs w:val="24"/>
        </w:rPr>
        <w:t xml:space="preserve"> com foco em um</w:t>
      </w:r>
      <w:r w:rsidR="00444D74">
        <w:t xml:space="preserve"> </w:t>
      </w:r>
      <w:r w:rsidR="00444D74" w:rsidRPr="00444D74">
        <w:rPr>
          <w:rFonts w:ascii="Times New Roman" w:hAnsi="Times New Roman" w:cs="Times New Roman"/>
          <w:sz w:val="24"/>
          <w:szCs w:val="24"/>
        </w:rPr>
        <w:t>ensino mais individualizado</w:t>
      </w:r>
      <w:r w:rsidR="00552430">
        <w:rPr>
          <w:rFonts w:ascii="Times New Roman" w:hAnsi="Times New Roman" w:cs="Times New Roman"/>
          <w:sz w:val="24"/>
          <w:szCs w:val="24"/>
        </w:rPr>
        <w:t xml:space="preserve">, </w:t>
      </w:r>
      <w:r w:rsidRPr="00E565A9">
        <w:rPr>
          <w:rFonts w:ascii="Times New Roman" w:hAnsi="Times New Roman" w:cs="Times New Roman"/>
          <w:sz w:val="24"/>
          <w:szCs w:val="24"/>
        </w:rPr>
        <w:t>mostram que</w:t>
      </w:r>
      <w:r w:rsidR="00145B32">
        <w:rPr>
          <w:rFonts w:ascii="Times New Roman" w:hAnsi="Times New Roman" w:cs="Times New Roman"/>
          <w:sz w:val="24"/>
          <w:szCs w:val="24"/>
        </w:rPr>
        <w:t>,</w:t>
      </w:r>
      <w:r w:rsidRPr="00E565A9">
        <w:rPr>
          <w:rFonts w:ascii="Times New Roman" w:hAnsi="Times New Roman" w:cs="Times New Roman"/>
          <w:sz w:val="24"/>
          <w:szCs w:val="24"/>
        </w:rPr>
        <w:t xml:space="preserve"> apesar das diferenças</w:t>
      </w:r>
      <w:r w:rsidR="00145B32">
        <w:rPr>
          <w:rFonts w:ascii="Times New Roman" w:hAnsi="Times New Roman" w:cs="Times New Roman"/>
          <w:sz w:val="24"/>
          <w:szCs w:val="24"/>
        </w:rPr>
        <w:t xml:space="preserve"> de métodos utilizados nas aulas</w:t>
      </w:r>
      <w:r w:rsidRPr="00E565A9">
        <w:rPr>
          <w:rFonts w:ascii="Times New Roman" w:hAnsi="Times New Roman" w:cs="Times New Roman"/>
          <w:sz w:val="24"/>
          <w:szCs w:val="24"/>
        </w:rPr>
        <w:t>, ambos cumprem papéis essenciais na formação musical dos alunos, garantindo uma aprendizagem inclusiva, progressiva e adaptada às suas capacidades individuais.</w:t>
      </w:r>
    </w:p>
    <w:p w14:paraId="4F3E8422" w14:textId="0F6ACEA6" w:rsidR="00DC0E25" w:rsidRPr="001D04C3" w:rsidRDefault="00E565A9" w:rsidP="001D04C3">
      <w:pPr>
        <w:spacing w:after="0" w:line="240" w:lineRule="auto"/>
        <w:ind w:firstLine="1134"/>
        <w:jc w:val="both"/>
        <w:rPr>
          <w:rFonts w:ascii="Times New Roman" w:hAnsi="Times New Roman" w:cs="Times New Roman"/>
          <w:sz w:val="24"/>
          <w:szCs w:val="24"/>
        </w:rPr>
      </w:pPr>
      <w:r w:rsidRPr="001D04C3">
        <w:rPr>
          <w:rFonts w:ascii="Times New Roman" w:hAnsi="Times New Roman" w:cs="Times New Roman"/>
          <w:sz w:val="24"/>
          <w:szCs w:val="24"/>
        </w:rPr>
        <w:t xml:space="preserve">Por fim, os resultados </w:t>
      </w:r>
      <w:r w:rsidR="009453F0">
        <w:rPr>
          <w:rFonts w:ascii="Times New Roman" w:hAnsi="Times New Roman" w:cs="Times New Roman"/>
          <w:sz w:val="24"/>
          <w:szCs w:val="24"/>
        </w:rPr>
        <w:t>que abordam</w:t>
      </w:r>
      <w:r w:rsidRPr="001D04C3">
        <w:rPr>
          <w:rFonts w:ascii="Times New Roman" w:hAnsi="Times New Roman" w:cs="Times New Roman"/>
          <w:sz w:val="24"/>
          <w:szCs w:val="24"/>
        </w:rPr>
        <w:t xml:space="preserve"> o planejamento e estratégias das professoras, assim como a avaliação e acompanhamento dos alunos com necessidades espec</w:t>
      </w:r>
      <w:r w:rsidR="00145B32">
        <w:rPr>
          <w:rFonts w:ascii="Times New Roman" w:hAnsi="Times New Roman" w:cs="Times New Roman"/>
          <w:sz w:val="24"/>
          <w:szCs w:val="24"/>
        </w:rPr>
        <w:t>í</w:t>
      </w:r>
      <w:r w:rsidRPr="001D04C3">
        <w:rPr>
          <w:rFonts w:ascii="Times New Roman" w:hAnsi="Times New Roman" w:cs="Times New Roman"/>
          <w:sz w:val="24"/>
          <w:szCs w:val="24"/>
        </w:rPr>
        <w:t>ficas dentro da sala de aula</w:t>
      </w:r>
      <w:r w:rsidR="009453F0">
        <w:rPr>
          <w:rFonts w:ascii="Times New Roman" w:hAnsi="Times New Roman" w:cs="Times New Roman"/>
          <w:sz w:val="24"/>
          <w:szCs w:val="24"/>
        </w:rPr>
        <w:t>,</w:t>
      </w:r>
      <w:r w:rsidRPr="001D04C3">
        <w:rPr>
          <w:rFonts w:ascii="Times New Roman" w:hAnsi="Times New Roman" w:cs="Times New Roman"/>
          <w:sz w:val="24"/>
          <w:szCs w:val="24"/>
        </w:rPr>
        <w:t xml:space="preserve"> deixam claro</w:t>
      </w:r>
      <w:r w:rsidR="00DC0E25" w:rsidRPr="001D04C3">
        <w:rPr>
          <w:rFonts w:ascii="Times New Roman" w:hAnsi="Times New Roman" w:cs="Times New Roman"/>
          <w:sz w:val="24"/>
          <w:szCs w:val="24"/>
        </w:rPr>
        <w:t xml:space="preserve"> a</w:t>
      </w:r>
      <w:r w:rsidRPr="001D04C3">
        <w:rPr>
          <w:rFonts w:ascii="Times New Roman" w:hAnsi="Times New Roman" w:cs="Times New Roman"/>
          <w:sz w:val="24"/>
          <w:szCs w:val="24"/>
        </w:rPr>
        <w:t xml:space="preserve"> </w:t>
      </w:r>
      <w:r w:rsidR="00DC0E25" w:rsidRPr="001D04C3">
        <w:rPr>
          <w:rFonts w:ascii="Times New Roman" w:hAnsi="Times New Roman" w:cs="Times New Roman"/>
          <w:sz w:val="24"/>
          <w:szCs w:val="24"/>
        </w:rPr>
        <w:t>importância de adequar métodos e recursos conforme as demandas dos alunos, utilizando estratégias como o método Suzuki, a musicografia Braille, materiais táteis e a transcrição de partituras para formatos acessíveis. Além disso, o uso de atividades lúdicas, ajustes na forma de avaliação e adaptações no repertório</w:t>
      </w:r>
      <w:r w:rsidR="009453F0">
        <w:rPr>
          <w:rFonts w:ascii="Times New Roman" w:hAnsi="Times New Roman" w:cs="Times New Roman"/>
          <w:sz w:val="24"/>
          <w:szCs w:val="24"/>
        </w:rPr>
        <w:t>,</w:t>
      </w:r>
      <w:r w:rsidR="00DC0E25" w:rsidRPr="001D04C3">
        <w:rPr>
          <w:rFonts w:ascii="Times New Roman" w:hAnsi="Times New Roman" w:cs="Times New Roman"/>
          <w:sz w:val="24"/>
          <w:szCs w:val="24"/>
        </w:rPr>
        <w:t xml:space="preserve"> contribuem para que cada aluno possa aprender e se desenvolver musicalmente. </w:t>
      </w:r>
    </w:p>
    <w:p w14:paraId="01FBBDDD" w14:textId="47A119EA" w:rsidR="00E565A9" w:rsidRDefault="00DC0E25" w:rsidP="001D04C3">
      <w:pPr>
        <w:spacing w:after="0" w:line="240" w:lineRule="auto"/>
        <w:ind w:firstLine="1134"/>
        <w:jc w:val="both"/>
        <w:rPr>
          <w:rFonts w:ascii="Times New Roman" w:hAnsi="Times New Roman" w:cs="Times New Roman"/>
          <w:sz w:val="24"/>
          <w:szCs w:val="24"/>
        </w:rPr>
      </w:pPr>
      <w:r w:rsidRPr="001D04C3">
        <w:rPr>
          <w:rFonts w:ascii="Times New Roman" w:hAnsi="Times New Roman" w:cs="Times New Roman"/>
          <w:sz w:val="24"/>
          <w:szCs w:val="24"/>
        </w:rPr>
        <w:t>Os resultad</w:t>
      </w:r>
      <w:r w:rsidR="004C65B4">
        <w:rPr>
          <w:rFonts w:ascii="Times New Roman" w:hAnsi="Times New Roman" w:cs="Times New Roman"/>
          <w:sz w:val="24"/>
          <w:szCs w:val="24"/>
        </w:rPr>
        <w:t xml:space="preserve">os </w:t>
      </w:r>
      <w:r w:rsidRPr="001D04C3">
        <w:rPr>
          <w:rFonts w:ascii="Times New Roman" w:hAnsi="Times New Roman" w:cs="Times New Roman"/>
          <w:sz w:val="24"/>
          <w:szCs w:val="24"/>
        </w:rPr>
        <w:t>mostram que</w:t>
      </w:r>
      <w:r w:rsidR="009453F0">
        <w:rPr>
          <w:rFonts w:ascii="Times New Roman" w:hAnsi="Times New Roman" w:cs="Times New Roman"/>
          <w:sz w:val="24"/>
          <w:szCs w:val="24"/>
        </w:rPr>
        <w:t>,</w:t>
      </w:r>
      <w:r w:rsidRPr="001D04C3">
        <w:rPr>
          <w:rFonts w:ascii="Times New Roman" w:hAnsi="Times New Roman" w:cs="Times New Roman"/>
          <w:sz w:val="24"/>
          <w:szCs w:val="24"/>
        </w:rPr>
        <w:t xml:space="preserve"> mesmo diante da falta de suporte do Estado, as iniciativas individuais dos docentes</w:t>
      </w:r>
      <w:r w:rsidR="001D04C3" w:rsidRPr="001D04C3">
        <w:rPr>
          <w:rFonts w:ascii="Times New Roman" w:hAnsi="Times New Roman" w:cs="Times New Roman"/>
          <w:sz w:val="24"/>
          <w:szCs w:val="24"/>
        </w:rPr>
        <w:t xml:space="preserve"> demonstram que inclusão vai além do acesso, valorizando um ambiente acolhedor e respeitoso. A educação musical inclusiva exige constante aprimoramento, capacitação docente e recursos adequados. Cada professora avalia de forma distinta, mas todas compartilham o objetivo de estimular o desenvolvimento dos alunos. As diferenças são vistas como oportunidades de aprendizado. O foco é garantir uma experiência educacional verdadeiramente acessível e inclusiva.</w:t>
      </w:r>
    </w:p>
    <w:p w14:paraId="451A40AD" w14:textId="77777777" w:rsidR="001D04C3" w:rsidRPr="001D04C3" w:rsidRDefault="001D04C3" w:rsidP="001D04C3">
      <w:pPr>
        <w:spacing w:after="0" w:line="240" w:lineRule="auto"/>
        <w:ind w:firstLine="1134"/>
        <w:jc w:val="both"/>
        <w:rPr>
          <w:rFonts w:ascii="Times New Roman" w:hAnsi="Times New Roman" w:cs="Times New Roman"/>
          <w:sz w:val="24"/>
          <w:szCs w:val="24"/>
        </w:rPr>
      </w:pPr>
    </w:p>
    <w:p w14:paraId="286F35A0" w14:textId="77777777" w:rsidR="00DB2B05" w:rsidRPr="00764A87" w:rsidRDefault="00DB2B05" w:rsidP="001D04C3">
      <w:pPr>
        <w:jc w:val="both"/>
        <w:rPr>
          <w:rFonts w:ascii="Times New Roman" w:eastAsia="Times New Roman" w:hAnsi="Times New Roman" w:cs="Times New Roman"/>
          <w:b/>
          <w:sz w:val="24"/>
          <w:szCs w:val="24"/>
          <w:lang w:eastAsia="pt-BR"/>
        </w:rPr>
      </w:pPr>
      <w:r w:rsidRPr="00764A87">
        <w:rPr>
          <w:rFonts w:ascii="Times New Roman" w:eastAsia="Times New Roman" w:hAnsi="Times New Roman" w:cs="Times New Roman"/>
          <w:b/>
          <w:sz w:val="24"/>
          <w:szCs w:val="24"/>
          <w:lang w:eastAsia="pt-BR"/>
        </w:rPr>
        <w:t>Conclusões</w:t>
      </w:r>
    </w:p>
    <w:p w14:paraId="5036FD5B" w14:textId="1D20FA0B" w:rsidR="00DB2B05" w:rsidRPr="00764A87" w:rsidRDefault="00DB2B05" w:rsidP="001D04C3">
      <w:pPr>
        <w:spacing w:after="0" w:line="240" w:lineRule="auto"/>
        <w:ind w:firstLine="1134"/>
        <w:jc w:val="both"/>
        <w:rPr>
          <w:rFonts w:ascii="Times New Roman" w:eastAsia="Times New Roman" w:hAnsi="Times New Roman" w:cs="Times New Roman"/>
          <w:bCs/>
          <w:sz w:val="24"/>
          <w:szCs w:val="24"/>
          <w:lang w:eastAsia="pt-BR"/>
        </w:rPr>
      </w:pPr>
      <w:r w:rsidRPr="00CA4AED">
        <w:rPr>
          <w:rFonts w:ascii="Times New Roman" w:eastAsia="Times New Roman" w:hAnsi="Times New Roman" w:cs="Times New Roman"/>
          <w:bCs/>
          <w:sz w:val="24"/>
          <w:szCs w:val="24"/>
          <w:lang w:eastAsia="pt-BR"/>
        </w:rPr>
        <w:t>A pesquisa cumpriu seus objetivos ao trazer um panorama detalhado sobre a implementação e o desenvolvimento da educação musical inclusiva no CEMLF</w:t>
      </w:r>
      <w:r w:rsidRPr="00764A87">
        <w:rPr>
          <w:rFonts w:ascii="Times New Roman" w:eastAsia="Times New Roman" w:hAnsi="Times New Roman" w:cs="Times New Roman"/>
          <w:bCs/>
          <w:sz w:val="24"/>
          <w:szCs w:val="24"/>
          <w:lang w:eastAsia="pt-BR"/>
        </w:rPr>
        <w:t>. A partir dos resultados, fica claro que a inclusão foi introduzida de forma obrigatória em 2006, seguindo a Resolução nº 718 de 2005, mas sem o suporte adequado do estado. A implementação foi marcada por desafios como resistência inicial dos professores, falta de capacitação, ausência de professores de apoio e infraestrutura limitada. No entanto, ao longo dos anos, houve avanços significativos no atendimento a alunos com deficiência.</w:t>
      </w:r>
    </w:p>
    <w:p w14:paraId="68A26033" w14:textId="020D26C5" w:rsidR="00DB2B05" w:rsidRPr="00CA4AED" w:rsidRDefault="00DB2B05" w:rsidP="001D04C3">
      <w:pPr>
        <w:spacing w:after="0" w:line="240" w:lineRule="auto"/>
        <w:ind w:firstLine="1134"/>
        <w:jc w:val="both"/>
        <w:rPr>
          <w:rFonts w:ascii="Times New Roman" w:eastAsia="Times New Roman" w:hAnsi="Times New Roman" w:cs="Times New Roman"/>
          <w:bCs/>
          <w:sz w:val="24"/>
          <w:szCs w:val="24"/>
          <w:lang w:eastAsia="pt-BR"/>
        </w:rPr>
      </w:pPr>
      <w:r w:rsidRPr="00CA4AED">
        <w:rPr>
          <w:rFonts w:ascii="Times New Roman" w:eastAsia="Times New Roman" w:hAnsi="Times New Roman" w:cs="Times New Roman"/>
          <w:bCs/>
          <w:sz w:val="24"/>
          <w:szCs w:val="24"/>
          <w:lang w:eastAsia="pt-BR"/>
        </w:rPr>
        <w:t>O</w:t>
      </w:r>
      <w:r w:rsidR="009453F0">
        <w:rPr>
          <w:rFonts w:ascii="Times New Roman" w:eastAsia="Times New Roman" w:hAnsi="Times New Roman" w:cs="Times New Roman"/>
          <w:bCs/>
          <w:sz w:val="24"/>
          <w:szCs w:val="24"/>
          <w:lang w:eastAsia="pt-BR"/>
        </w:rPr>
        <w:t xml:space="preserve">s resultados demonstram que o </w:t>
      </w:r>
      <w:r w:rsidRPr="00CA4AED">
        <w:rPr>
          <w:rFonts w:ascii="Times New Roman" w:eastAsia="Times New Roman" w:hAnsi="Times New Roman" w:cs="Times New Roman"/>
          <w:bCs/>
          <w:sz w:val="24"/>
          <w:szCs w:val="24"/>
          <w:lang w:eastAsia="pt-BR"/>
        </w:rPr>
        <w:t>CEMLF constrói uma educação musical inclusiva própria, que se adequa ao lugar, aos recursos humanos e aos alunos com necessidades específicas que recebe. Apesar disso, ainda existem questões de infraestrutura que podem ser melhoradas e a manutenção da estrutura que, muitas vezes, prejudica a acessibilidade</w:t>
      </w:r>
      <w:r w:rsidR="009453F0">
        <w:rPr>
          <w:rFonts w:ascii="Times New Roman" w:eastAsia="Times New Roman" w:hAnsi="Times New Roman" w:cs="Times New Roman"/>
          <w:bCs/>
          <w:sz w:val="24"/>
          <w:szCs w:val="24"/>
          <w:lang w:eastAsia="pt-BR"/>
        </w:rPr>
        <w:t>.</w:t>
      </w:r>
    </w:p>
    <w:p w14:paraId="3851840E" w14:textId="77777777" w:rsidR="00DB2B05" w:rsidRDefault="00DB2B05" w:rsidP="001D04C3">
      <w:pPr>
        <w:spacing w:after="0" w:line="240" w:lineRule="auto"/>
        <w:ind w:firstLine="1134"/>
        <w:jc w:val="both"/>
        <w:rPr>
          <w:rFonts w:ascii="Times New Roman" w:eastAsia="Times New Roman" w:hAnsi="Times New Roman" w:cs="Times New Roman"/>
          <w:bCs/>
          <w:sz w:val="24"/>
          <w:szCs w:val="24"/>
          <w:lang w:eastAsia="pt-BR"/>
        </w:rPr>
      </w:pPr>
      <w:r w:rsidRPr="00764A87">
        <w:rPr>
          <w:rFonts w:ascii="Times New Roman" w:eastAsia="Times New Roman" w:hAnsi="Times New Roman" w:cs="Times New Roman"/>
          <w:bCs/>
          <w:sz w:val="24"/>
          <w:szCs w:val="24"/>
          <w:lang w:eastAsia="pt-BR"/>
        </w:rPr>
        <w:t>Espero que este trabalho contribua com novas reflexões para a área de Educação Musical, sobre o ensino de música para pessoas com deficiência em âmbitos especializados como os conservatórios mineiros.</w:t>
      </w:r>
    </w:p>
    <w:p w14:paraId="6A1717BF" w14:textId="77777777" w:rsidR="007B2CFE" w:rsidRDefault="007B2CFE" w:rsidP="001D04C3">
      <w:pPr>
        <w:jc w:val="both"/>
        <w:rPr>
          <w:rFonts w:ascii="Times New Roman" w:eastAsia="Times New Roman" w:hAnsi="Times New Roman" w:cs="Times New Roman"/>
          <w:b/>
          <w:sz w:val="24"/>
          <w:szCs w:val="24"/>
          <w:lang w:eastAsia="pt-BR"/>
        </w:rPr>
      </w:pPr>
    </w:p>
    <w:p w14:paraId="3A2526F5" w14:textId="77777777" w:rsidR="00552430" w:rsidRDefault="00552430" w:rsidP="001D04C3">
      <w:pPr>
        <w:jc w:val="both"/>
        <w:rPr>
          <w:rFonts w:ascii="Times New Roman" w:eastAsia="Times New Roman" w:hAnsi="Times New Roman" w:cs="Times New Roman"/>
          <w:b/>
          <w:sz w:val="24"/>
          <w:szCs w:val="24"/>
          <w:lang w:eastAsia="pt-BR"/>
        </w:rPr>
      </w:pPr>
    </w:p>
    <w:p w14:paraId="2A43ECC5" w14:textId="28DCD005" w:rsidR="00DB2B05" w:rsidRPr="00764A87" w:rsidRDefault="00DB2B05" w:rsidP="001D04C3">
      <w:pPr>
        <w:jc w:val="both"/>
        <w:rPr>
          <w:rFonts w:ascii="Times New Roman" w:eastAsia="Times New Roman" w:hAnsi="Times New Roman" w:cs="Times New Roman"/>
          <w:b/>
          <w:sz w:val="24"/>
          <w:szCs w:val="24"/>
          <w:lang w:eastAsia="pt-BR"/>
        </w:rPr>
      </w:pPr>
      <w:r w:rsidRPr="00764A87">
        <w:rPr>
          <w:rFonts w:ascii="Times New Roman" w:eastAsia="Times New Roman" w:hAnsi="Times New Roman" w:cs="Times New Roman"/>
          <w:b/>
          <w:sz w:val="24"/>
          <w:szCs w:val="24"/>
          <w:lang w:eastAsia="pt-BR"/>
        </w:rPr>
        <w:lastRenderedPageBreak/>
        <w:t xml:space="preserve">Apoio técnico ou financeiro </w:t>
      </w:r>
    </w:p>
    <w:p w14:paraId="63DE5310" w14:textId="6325763C" w:rsidR="00CB3EEE" w:rsidRPr="00764A87" w:rsidRDefault="00DB2B05" w:rsidP="00CB3EEE">
      <w:pPr>
        <w:spacing w:line="240" w:lineRule="auto"/>
        <w:ind w:firstLine="1134"/>
        <w:jc w:val="both"/>
        <w:rPr>
          <w:rFonts w:ascii="Times New Roman" w:eastAsia="Times New Roman" w:hAnsi="Times New Roman" w:cs="Times New Roman"/>
          <w:bCs/>
          <w:sz w:val="24"/>
          <w:szCs w:val="24"/>
          <w:lang w:eastAsia="pt-BR"/>
        </w:rPr>
      </w:pPr>
      <w:r w:rsidRPr="00764A87">
        <w:rPr>
          <w:rFonts w:ascii="Times New Roman" w:eastAsia="Times New Roman" w:hAnsi="Times New Roman" w:cs="Times New Roman"/>
          <w:bCs/>
          <w:sz w:val="24"/>
          <w:szCs w:val="24"/>
          <w:lang w:eastAsia="pt-BR"/>
        </w:rPr>
        <w:t>Este trabalho recebeu apoio financeiro do Programa de Educação Tutorial (PET) do Ministério da Educação (MEC), através do Fundo Nacional de Desenvolvimento da Educação (FNDE)</w:t>
      </w:r>
      <w:r w:rsidR="00AD0E0C">
        <w:rPr>
          <w:rFonts w:ascii="Times New Roman" w:eastAsia="Times New Roman" w:hAnsi="Times New Roman" w:cs="Times New Roman"/>
          <w:bCs/>
          <w:sz w:val="24"/>
          <w:szCs w:val="24"/>
          <w:lang w:eastAsia="pt-BR"/>
        </w:rPr>
        <w:t>.</w:t>
      </w:r>
    </w:p>
    <w:p w14:paraId="2BE9196E" w14:textId="77777777" w:rsidR="00DB2B05" w:rsidRDefault="00DB2B05" w:rsidP="001D04C3">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592A5397" w14:textId="4E93B4E3" w:rsidR="00EC26BE" w:rsidRDefault="00EC26BE" w:rsidP="00CB3EEE">
      <w:pPr>
        <w:spacing w:after="0" w:line="240" w:lineRule="auto"/>
        <w:rPr>
          <w:rFonts w:ascii="Times New Roman" w:eastAsia="Times New Roman" w:hAnsi="Times New Roman" w:cs="Times New Roman"/>
          <w:color w:val="000000"/>
          <w:sz w:val="24"/>
          <w:szCs w:val="24"/>
          <w:shd w:val="clear" w:color="auto" w:fill="FFFFFF"/>
          <w:lang w:eastAsia="pt-BR"/>
        </w:rPr>
      </w:pPr>
      <w:r w:rsidRPr="00EC26BE">
        <w:rPr>
          <w:rFonts w:ascii="Times New Roman" w:eastAsia="Times New Roman" w:hAnsi="Times New Roman" w:cs="Times New Roman"/>
          <w:color w:val="000000"/>
          <w:sz w:val="24"/>
          <w:szCs w:val="24"/>
          <w:shd w:val="clear" w:color="auto" w:fill="FFFFFF"/>
          <w:lang w:eastAsia="pt-BR"/>
        </w:rPr>
        <w:t xml:space="preserve">FLICK, Uwe. </w:t>
      </w:r>
      <w:r w:rsidRPr="00EC26BE">
        <w:rPr>
          <w:rFonts w:ascii="Times New Roman" w:eastAsia="Times New Roman" w:hAnsi="Times New Roman" w:cs="Times New Roman"/>
          <w:b/>
          <w:bCs/>
          <w:color w:val="000000"/>
          <w:sz w:val="24"/>
          <w:szCs w:val="24"/>
          <w:shd w:val="clear" w:color="auto" w:fill="FFFFFF"/>
          <w:lang w:eastAsia="pt-BR"/>
        </w:rPr>
        <w:t>Introdução à Metodologia de Pesquisa:</w:t>
      </w:r>
      <w:r w:rsidRPr="00EC26BE">
        <w:rPr>
          <w:rFonts w:ascii="Times New Roman" w:eastAsia="Times New Roman" w:hAnsi="Times New Roman" w:cs="Times New Roman"/>
          <w:color w:val="000000"/>
          <w:sz w:val="24"/>
          <w:szCs w:val="24"/>
          <w:shd w:val="clear" w:color="auto" w:fill="FFFFFF"/>
          <w:lang w:eastAsia="pt-BR"/>
        </w:rPr>
        <w:t xml:space="preserve"> Um guia para iniciantes. Tradução</w:t>
      </w:r>
      <w:r>
        <w:rPr>
          <w:rFonts w:ascii="Times New Roman" w:eastAsia="Times New Roman" w:hAnsi="Times New Roman" w:cs="Times New Roman"/>
          <w:color w:val="000000"/>
          <w:sz w:val="24"/>
          <w:szCs w:val="24"/>
          <w:shd w:val="clear" w:color="auto" w:fill="FFFFFF"/>
          <w:lang w:eastAsia="pt-BR"/>
        </w:rPr>
        <w:t xml:space="preserve"> </w:t>
      </w:r>
      <w:r w:rsidRPr="00EC26BE">
        <w:rPr>
          <w:rFonts w:ascii="Times New Roman" w:eastAsia="Times New Roman" w:hAnsi="Times New Roman" w:cs="Times New Roman"/>
          <w:color w:val="000000"/>
          <w:sz w:val="24"/>
          <w:szCs w:val="24"/>
          <w:shd w:val="clear" w:color="auto" w:fill="FFFFFF"/>
          <w:lang w:eastAsia="pt-BR"/>
        </w:rPr>
        <w:t>Magda Lopes. Porto Alegre: Penso, 2013.</w:t>
      </w:r>
    </w:p>
    <w:p w14:paraId="7AD6625A" w14:textId="77777777" w:rsidR="00EC26BE" w:rsidRDefault="00EC26BE" w:rsidP="00CB3EEE">
      <w:pPr>
        <w:spacing w:after="0" w:line="240" w:lineRule="auto"/>
        <w:rPr>
          <w:rFonts w:ascii="Times New Roman" w:eastAsia="Times New Roman" w:hAnsi="Times New Roman" w:cs="Times New Roman"/>
          <w:color w:val="000000"/>
          <w:sz w:val="24"/>
          <w:szCs w:val="24"/>
          <w:shd w:val="clear" w:color="auto" w:fill="FFFFFF"/>
          <w:lang w:eastAsia="pt-BR"/>
        </w:rPr>
      </w:pPr>
    </w:p>
    <w:p w14:paraId="7B766A6B" w14:textId="35DB2605" w:rsidR="00EC26BE" w:rsidRDefault="00EC26BE" w:rsidP="00CB3EEE">
      <w:pPr>
        <w:spacing w:after="0" w:line="240" w:lineRule="auto"/>
        <w:rPr>
          <w:rFonts w:ascii="Times New Roman" w:eastAsia="Times New Roman" w:hAnsi="Times New Roman" w:cs="Times New Roman"/>
          <w:color w:val="000000"/>
          <w:sz w:val="24"/>
          <w:szCs w:val="24"/>
          <w:shd w:val="clear" w:color="auto" w:fill="FFFFFF"/>
          <w:lang w:eastAsia="pt-BR"/>
        </w:rPr>
      </w:pPr>
      <w:r w:rsidRPr="00EC26BE">
        <w:rPr>
          <w:rFonts w:ascii="Times New Roman" w:eastAsia="Times New Roman" w:hAnsi="Times New Roman" w:cs="Times New Roman"/>
          <w:color w:val="000000"/>
          <w:sz w:val="24"/>
          <w:szCs w:val="24"/>
          <w:shd w:val="clear" w:color="auto" w:fill="FFFFFF"/>
          <w:lang w:eastAsia="pt-BR"/>
        </w:rPr>
        <w:t xml:space="preserve">GIL, Antônio Carlos. </w:t>
      </w:r>
      <w:r w:rsidRPr="00EC26BE">
        <w:rPr>
          <w:rFonts w:ascii="Times New Roman" w:eastAsia="Times New Roman" w:hAnsi="Times New Roman" w:cs="Times New Roman"/>
          <w:b/>
          <w:bCs/>
          <w:color w:val="000000"/>
          <w:sz w:val="24"/>
          <w:szCs w:val="24"/>
          <w:shd w:val="clear" w:color="auto" w:fill="FFFFFF"/>
          <w:lang w:eastAsia="pt-BR"/>
        </w:rPr>
        <w:t>Como elaborar projeto de pesquisa.</w:t>
      </w:r>
      <w:r w:rsidRPr="00EC26BE">
        <w:rPr>
          <w:rFonts w:ascii="Times New Roman" w:eastAsia="Times New Roman" w:hAnsi="Times New Roman" w:cs="Times New Roman"/>
          <w:color w:val="000000"/>
          <w:sz w:val="24"/>
          <w:szCs w:val="24"/>
          <w:shd w:val="clear" w:color="auto" w:fill="FFFFFF"/>
          <w:lang w:eastAsia="pt-BR"/>
        </w:rPr>
        <w:t xml:space="preserve"> 6. ed. Barueri: Atlas, 2021.</w:t>
      </w:r>
    </w:p>
    <w:p w14:paraId="69B47AD1" w14:textId="77777777" w:rsidR="00EC26BE" w:rsidRDefault="00EC26BE" w:rsidP="00CB3EEE">
      <w:pPr>
        <w:spacing w:after="0" w:line="240" w:lineRule="auto"/>
        <w:rPr>
          <w:rFonts w:ascii="Times New Roman" w:eastAsia="Times New Roman" w:hAnsi="Times New Roman" w:cs="Times New Roman"/>
          <w:color w:val="000000"/>
          <w:sz w:val="24"/>
          <w:szCs w:val="24"/>
          <w:shd w:val="clear" w:color="auto" w:fill="FFFFFF"/>
          <w:lang w:eastAsia="pt-BR"/>
        </w:rPr>
      </w:pPr>
    </w:p>
    <w:p w14:paraId="5AF875F8" w14:textId="47D5A1FE" w:rsidR="00C03694" w:rsidRPr="00C03694" w:rsidRDefault="00C03694" w:rsidP="00CB3EEE">
      <w:pPr>
        <w:spacing w:after="0" w:line="240" w:lineRule="auto"/>
        <w:rPr>
          <w:rFonts w:ascii="Times New Roman" w:eastAsia="Times New Roman" w:hAnsi="Times New Roman" w:cs="Times New Roman"/>
          <w:sz w:val="24"/>
          <w:szCs w:val="24"/>
          <w:lang w:eastAsia="pt-BR"/>
        </w:rPr>
      </w:pPr>
      <w:r w:rsidRPr="00C03694">
        <w:rPr>
          <w:rFonts w:ascii="Times New Roman" w:eastAsia="Times New Roman" w:hAnsi="Times New Roman" w:cs="Times New Roman"/>
          <w:color w:val="000000"/>
          <w:sz w:val="24"/>
          <w:szCs w:val="24"/>
          <w:shd w:val="clear" w:color="auto" w:fill="FFFFFF"/>
          <w:lang w:eastAsia="pt-BR"/>
        </w:rPr>
        <w:t xml:space="preserve">JÚNIOR, Daltro </w:t>
      </w:r>
      <w:proofErr w:type="spellStart"/>
      <w:r w:rsidRPr="00C03694">
        <w:rPr>
          <w:rFonts w:ascii="Times New Roman" w:eastAsia="Times New Roman" w:hAnsi="Times New Roman" w:cs="Times New Roman"/>
          <w:color w:val="000000"/>
          <w:sz w:val="24"/>
          <w:szCs w:val="24"/>
          <w:shd w:val="clear" w:color="auto" w:fill="FFFFFF"/>
          <w:lang w:eastAsia="pt-BR"/>
        </w:rPr>
        <w:t>Keenan</w:t>
      </w:r>
      <w:proofErr w:type="spellEnd"/>
      <w:r w:rsidRPr="00C03694">
        <w:rPr>
          <w:rFonts w:ascii="Times New Roman" w:eastAsia="Times New Roman" w:hAnsi="Times New Roman" w:cs="Times New Roman"/>
          <w:color w:val="000000"/>
          <w:sz w:val="24"/>
          <w:szCs w:val="24"/>
          <w:shd w:val="clear" w:color="auto" w:fill="FFFFFF"/>
          <w:lang w:eastAsia="pt-BR"/>
        </w:rPr>
        <w:t xml:space="preserve">; SCHAMBECK, Regina Finck. Deficiência visual no ensino superior de música: ações, recursos e serviços sob a perspectiva de quatro egressos. </w:t>
      </w:r>
      <w:r w:rsidRPr="00C03694">
        <w:rPr>
          <w:rFonts w:ascii="Times New Roman" w:eastAsia="Times New Roman" w:hAnsi="Times New Roman" w:cs="Times New Roman"/>
          <w:b/>
          <w:bCs/>
          <w:color w:val="000000"/>
          <w:sz w:val="24"/>
          <w:szCs w:val="24"/>
          <w:shd w:val="clear" w:color="auto" w:fill="FFFFFF"/>
          <w:lang w:eastAsia="pt-BR"/>
        </w:rPr>
        <w:t>Revista da ABEM</w:t>
      </w:r>
      <w:r w:rsidRPr="00C03694">
        <w:rPr>
          <w:rFonts w:ascii="Times New Roman" w:eastAsia="Times New Roman" w:hAnsi="Times New Roman" w:cs="Times New Roman"/>
          <w:color w:val="000000"/>
          <w:sz w:val="24"/>
          <w:szCs w:val="24"/>
          <w:shd w:val="clear" w:color="auto" w:fill="FFFFFF"/>
          <w:lang w:eastAsia="pt-BR"/>
        </w:rPr>
        <w:t>, v. 25, n. 39, 2017.</w:t>
      </w:r>
    </w:p>
    <w:p w14:paraId="08D291D3" w14:textId="77777777" w:rsidR="00C03694" w:rsidRPr="00C03694" w:rsidRDefault="00C03694" w:rsidP="00CB3EEE">
      <w:pPr>
        <w:spacing w:after="0" w:line="240" w:lineRule="auto"/>
        <w:rPr>
          <w:rFonts w:ascii="Times New Roman" w:eastAsia="Times New Roman" w:hAnsi="Times New Roman" w:cs="Times New Roman"/>
          <w:sz w:val="24"/>
          <w:szCs w:val="24"/>
          <w:lang w:eastAsia="pt-BR"/>
        </w:rPr>
      </w:pPr>
    </w:p>
    <w:p w14:paraId="11310041" w14:textId="77777777" w:rsidR="00C03694" w:rsidRPr="00C03694" w:rsidRDefault="00C03694" w:rsidP="00CB3EEE">
      <w:pPr>
        <w:spacing w:after="0" w:line="240" w:lineRule="auto"/>
        <w:rPr>
          <w:rFonts w:ascii="Times New Roman" w:eastAsia="Times New Roman" w:hAnsi="Times New Roman" w:cs="Times New Roman"/>
          <w:sz w:val="24"/>
          <w:szCs w:val="24"/>
          <w:lang w:eastAsia="pt-BR"/>
        </w:rPr>
      </w:pPr>
      <w:r w:rsidRPr="00C03694">
        <w:rPr>
          <w:rFonts w:ascii="Times New Roman" w:eastAsia="Times New Roman" w:hAnsi="Times New Roman" w:cs="Times New Roman"/>
          <w:color w:val="000000"/>
          <w:sz w:val="24"/>
          <w:szCs w:val="24"/>
          <w:shd w:val="clear" w:color="auto" w:fill="FFFFFF"/>
          <w:lang w:eastAsia="pt-BR"/>
        </w:rPr>
        <w:t xml:space="preserve">MINAS GERAIS (Estado). Secretaria de Estado da Educação de Minas Gerais. </w:t>
      </w:r>
      <w:r w:rsidRPr="00C03694">
        <w:rPr>
          <w:rFonts w:ascii="Times New Roman" w:eastAsia="Times New Roman" w:hAnsi="Times New Roman" w:cs="Times New Roman"/>
          <w:b/>
          <w:bCs/>
          <w:sz w:val="24"/>
          <w:szCs w:val="24"/>
          <w:shd w:val="clear" w:color="auto" w:fill="FFFFFF"/>
          <w:lang w:eastAsia="pt-BR"/>
        </w:rPr>
        <w:t xml:space="preserve">Resolução nº 718, de 18 de novembro de 2005. </w:t>
      </w:r>
      <w:r w:rsidRPr="00C03694">
        <w:rPr>
          <w:rFonts w:ascii="Times New Roman" w:eastAsia="Times New Roman" w:hAnsi="Times New Roman" w:cs="Times New Roman"/>
          <w:color w:val="000000"/>
          <w:sz w:val="24"/>
          <w:szCs w:val="24"/>
          <w:shd w:val="clear" w:color="auto" w:fill="FFFFFF"/>
          <w:lang w:eastAsia="pt-BR"/>
        </w:rPr>
        <w:t>Dispõe sobre a organização e funcionamento do ensino de música nos Conservatórios Estaduais de Música e das outras providências, Belo Horizonte, 2005. Disponível em: &lt;</w:t>
      </w:r>
      <w:hyperlink r:id="rId7" w:history="1">
        <w:r w:rsidRPr="00C03694">
          <w:rPr>
            <w:rFonts w:ascii="Times New Roman" w:eastAsia="Times New Roman" w:hAnsi="Times New Roman" w:cs="Times New Roman"/>
            <w:color w:val="1155CC"/>
            <w:sz w:val="24"/>
            <w:szCs w:val="24"/>
            <w:u w:val="single"/>
            <w:shd w:val="clear" w:color="auto" w:fill="FFFFFF"/>
            <w:lang w:eastAsia="pt-BR"/>
          </w:rPr>
          <w:t>https://acervodenoticias.educacao.mg.gov.br/images/documentos/%7B3A0945D0-C293-4E29-BCD0-F6F792689EEE%7D_RESSEEMG_7182005_Conservat%C3%83%C2%B3rios.pdf</w:t>
        </w:r>
      </w:hyperlink>
    </w:p>
    <w:p w14:paraId="1FE384B9" w14:textId="77777777" w:rsidR="00C03694" w:rsidRDefault="00C03694" w:rsidP="00CB3EEE">
      <w:pPr>
        <w:spacing w:after="0" w:line="240" w:lineRule="auto"/>
        <w:rPr>
          <w:rFonts w:ascii="Times New Roman" w:eastAsia="Times New Roman" w:hAnsi="Times New Roman" w:cs="Times New Roman"/>
          <w:color w:val="000000"/>
          <w:sz w:val="24"/>
          <w:szCs w:val="24"/>
          <w:shd w:val="clear" w:color="auto" w:fill="FFFFFF"/>
          <w:lang w:eastAsia="pt-BR"/>
        </w:rPr>
      </w:pPr>
      <w:r w:rsidRPr="00C03694">
        <w:rPr>
          <w:rFonts w:ascii="Times New Roman" w:eastAsia="Times New Roman" w:hAnsi="Times New Roman" w:cs="Times New Roman"/>
          <w:color w:val="000000"/>
          <w:sz w:val="24"/>
          <w:szCs w:val="24"/>
          <w:shd w:val="clear" w:color="auto" w:fill="FFFFFF"/>
          <w:lang w:eastAsia="pt-BR"/>
        </w:rPr>
        <w:t xml:space="preserve">Acesso em: 01 </w:t>
      </w:r>
      <w:proofErr w:type="gramStart"/>
      <w:r w:rsidRPr="00C03694">
        <w:rPr>
          <w:rFonts w:ascii="Times New Roman" w:eastAsia="Times New Roman" w:hAnsi="Times New Roman" w:cs="Times New Roman"/>
          <w:color w:val="000000"/>
          <w:sz w:val="24"/>
          <w:szCs w:val="24"/>
          <w:shd w:val="clear" w:color="auto" w:fill="FFFFFF"/>
          <w:lang w:eastAsia="pt-BR"/>
        </w:rPr>
        <w:t>maio  2025</w:t>
      </w:r>
      <w:proofErr w:type="gramEnd"/>
      <w:r w:rsidRPr="00C03694">
        <w:rPr>
          <w:rFonts w:ascii="Times New Roman" w:eastAsia="Times New Roman" w:hAnsi="Times New Roman" w:cs="Times New Roman"/>
          <w:color w:val="000000"/>
          <w:sz w:val="24"/>
          <w:szCs w:val="24"/>
          <w:shd w:val="clear" w:color="auto" w:fill="FFFFFF"/>
          <w:lang w:eastAsia="pt-BR"/>
        </w:rPr>
        <w:t>.</w:t>
      </w:r>
    </w:p>
    <w:p w14:paraId="699D2B99" w14:textId="77777777" w:rsidR="007B2CFE" w:rsidRDefault="007B2CFE" w:rsidP="00CB3EEE">
      <w:pPr>
        <w:spacing w:after="0" w:line="240" w:lineRule="auto"/>
        <w:rPr>
          <w:rFonts w:ascii="Times New Roman" w:eastAsia="Times New Roman" w:hAnsi="Times New Roman" w:cs="Times New Roman"/>
          <w:color w:val="000000"/>
          <w:sz w:val="24"/>
          <w:szCs w:val="24"/>
          <w:shd w:val="clear" w:color="auto" w:fill="FFFFFF"/>
          <w:lang w:eastAsia="pt-BR"/>
        </w:rPr>
      </w:pPr>
    </w:p>
    <w:p w14:paraId="58181351" w14:textId="5501FE68" w:rsidR="007B2CFE" w:rsidRDefault="007B2CFE" w:rsidP="007B2CFE">
      <w:pPr>
        <w:spacing w:after="0" w:line="240" w:lineRule="auto"/>
        <w:rPr>
          <w:rFonts w:ascii="Times New Roman" w:eastAsia="Times New Roman" w:hAnsi="Times New Roman" w:cs="Times New Roman"/>
          <w:color w:val="000000"/>
          <w:sz w:val="24"/>
          <w:szCs w:val="24"/>
          <w:shd w:val="clear" w:color="auto" w:fill="FFFFFF"/>
          <w:lang w:eastAsia="pt-BR"/>
        </w:rPr>
      </w:pPr>
      <w:r w:rsidRPr="007B2CFE">
        <w:rPr>
          <w:rFonts w:ascii="Times New Roman" w:eastAsia="Times New Roman" w:hAnsi="Times New Roman" w:cs="Times New Roman"/>
          <w:color w:val="000000"/>
          <w:sz w:val="24"/>
          <w:szCs w:val="24"/>
          <w:shd w:val="clear" w:color="auto" w:fill="FFFFFF"/>
          <w:lang w:eastAsia="pt-BR"/>
        </w:rPr>
        <w:t xml:space="preserve">QUEIROZ, </w:t>
      </w:r>
      <w:proofErr w:type="spellStart"/>
      <w:r w:rsidRPr="007B2CFE">
        <w:rPr>
          <w:rFonts w:ascii="Times New Roman" w:eastAsia="Times New Roman" w:hAnsi="Times New Roman" w:cs="Times New Roman"/>
          <w:color w:val="000000"/>
          <w:sz w:val="24"/>
          <w:szCs w:val="24"/>
          <w:shd w:val="clear" w:color="auto" w:fill="FFFFFF"/>
          <w:lang w:eastAsia="pt-BR"/>
        </w:rPr>
        <w:t>Luis</w:t>
      </w:r>
      <w:proofErr w:type="spellEnd"/>
      <w:r w:rsidRPr="007B2CFE">
        <w:rPr>
          <w:rFonts w:ascii="Times New Roman" w:eastAsia="Times New Roman" w:hAnsi="Times New Roman" w:cs="Times New Roman"/>
          <w:color w:val="000000"/>
          <w:sz w:val="24"/>
          <w:szCs w:val="24"/>
          <w:shd w:val="clear" w:color="auto" w:fill="FFFFFF"/>
          <w:lang w:eastAsia="pt-BR"/>
        </w:rPr>
        <w:t xml:space="preserve"> Ricardo Silva. Pesquisa quantitativa e pesquisa qualitativa: perspectivas para</w:t>
      </w:r>
      <w:r>
        <w:rPr>
          <w:rFonts w:ascii="Times New Roman" w:eastAsia="Times New Roman" w:hAnsi="Times New Roman" w:cs="Times New Roman"/>
          <w:color w:val="000000"/>
          <w:sz w:val="24"/>
          <w:szCs w:val="24"/>
          <w:shd w:val="clear" w:color="auto" w:fill="FFFFFF"/>
          <w:lang w:eastAsia="pt-BR"/>
        </w:rPr>
        <w:t xml:space="preserve"> </w:t>
      </w:r>
      <w:r w:rsidRPr="007B2CFE">
        <w:rPr>
          <w:rFonts w:ascii="Times New Roman" w:eastAsia="Times New Roman" w:hAnsi="Times New Roman" w:cs="Times New Roman"/>
          <w:color w:val="000000"/>
          <w:sz w:val="24"/>
          <w:szCs w:val="24"/>
          <w:shd w:val="clear" w:color="auto" w:fill="FFFFFF"/>
          <w:lang w:eastAsia="pt-BR"/>
        </w:rPr>
        <w:t xml:space="preserve">o campo da etnomusicologia. </w:t>
      </w:r>
      <w:r w:rsidRPr="007B2CFE">
        <w:rPr>
          <w:rFonts w:ascii="Times New Roman" w:eastAsia="Times New Roman" w:hAnsi="Times New Roman" w:cs="Times New Roman"/>
          <w:b/>
          <w:bCs/>
          <w:color w:val="000000"/>
          <w:sz w:val="24"/>
          <w:szCs w:val="24"/>
          <w:shd w:val="clear" w:color="auto" w:fill="FFFFFF"/>
          <w:lang w:eastAsia="pt-BR"/>
        </w:rPr>
        <w:t>Claves</w:t>
      </w:r>
      <w:r w:rsidRPr="007B2CFE">
        <w:rPr>
          <w:rFonts w:ascii="Times New Roman" w:eastAsia="Times New Roman" w:hAnsi="Times New Roman" w:cs="Times New Roman"/>
          <w:color w:val="000000"/>
          <w:sz w:val="24"/>
          <w:szCs w:val="24"/>
          <w:shd w:val="clear" w:color="auto" w:fill="FFFFFF"/>
          <w:lang w:eastAsia="pt-BR"/>
        </w:rPr>
        <w:t>, n. 2, p. 87-98, nov. 2006.</w:t>
      </w:r>
    </w:p>
    <w:p w14:paraId="49DE36FB" w14:textId="77777777" w:rsidR="00C03694" w:rsidRPr="00C03694" w:rsidRDefault="00C03694" w:rsidP="00CB3EEE">
      <w:pPr>
        <w:spacing w:after="0" w:line="240" w:lineRule="auto"/>
        <w:rPr>
          <w:rFonts w:ascii="Times New Roman" w:eastAsia="Times New Roman" w:hAnsi="Times New Roman" w:cs="Times New Roman"/>
          <w:sz w:val="24"/>
          <w:szCs w:val="24"/>
          <w:lang w:eastAsia="pt-BR"/>
        </w:rPr>
      </w:pPr>
    </w:p>
    <w:p w14:paraId="791FB248" w14:textId="77777777" w:rsidR="00C03694" w:rsidRPr="00C03694" w:rsidRDefault="00C03694" w:rsidP="00CB3EEE">
      <w:pPr>
        <w:spacing w:after="0" w:line="240" w:lineRule="auto"/>
        <w:rPr>
          <w:rFonts w:ascii="Times New Roman" w:eastAsia="Times New Roman" w:hAnsi="Times New Roman" w:cs="Times New Roman"/>
          <w:sz w:val="24"/>
          <w:szCs w:val="24"/>
          <w:lang w:eastAsia="pt-BR"/>
        </w:rPr>
      </w:pPr>
      <w:r w:rsidRPr="00C03694">
        <w:rPr>
          <w:rFonts w:ascii="Times New Roman" w:eastAsia="Times New Roman" w:hAnsi="Times New Roman" w:cs="Times New Roman"/>
          <w:color w:val="000000"/>
          <w:sz w:val="24"/>
          <w:szCs w:val="24"/>
          <w:shd w:val="clear" w:color="auto" w:fill="FFFFFF"/>
          <w:lang w:eastAsia="pt-BR"/>
        </w:rPr>
        <w:t xml:space="preserve">SANTOS, Cínthia da Cruz; CARVALHO, Beatriz Girão </w:t>
      </w:r>
      <w:proofErr w:type="spellStart"/>
      <w:r w:rsidRPr="00C03694">
        <w:rPr>
          <w:rFonts w:ascii="Times New Roman" w:eastAsia="Times New Roman" w:hAnsi="Times New Roman" w:cs="Times New Roman"/>
          <w:color w:val="000000"/>
          <w:sz w:val="24"/>
          <w:szCs w:val="24"/>
          <w:shd w:val="clear" w:color="auto" w:fill="FFFFFF"/>
          <w:lang w:eastAsia="pt-BR"/>
        </w:rPr>
        <w:t>Enes</w:t>
      </w:r>
      <w:proofErr w:type="spellEnd"/>
      <w:r w:rsidRPr="00C03694">
        <w:rPr>
          <w:rFonts w:ascii="Times New Roman" w:eastAsia="Times New Roman" w:hAnsi="Times New Roman" w:cs="Times New Roman"/>
          <w:color w:val="000000"/>
          <w:sz w:val="24"/>
          <w:szCs w:val="24"/>
          <w:shd w:val="clear" w:color="auto" w:fill="FFFFFF"/>
          <w:lang w:eastAsia="pt-BR"/>
        </w:rPr>
        <w:t xml:space="preserve">; LOBATO, Beatriz Cardoso. Inclusão de alunos com necessidades educacionais especiais no conservatório estadual de música: perspectiva dos professores. </w:t>
      </w:r>
      <w:r w:rsidRPr="00C03694">
        <w:rPr>
          <w:rFonts w:ascii="Times New Roman" w:eastAsia="Times New Roman" w:hAnsi="Times New Roman" w:cs="Times New Roman"/>
          <w:b/>
          <w:bCs/>
          <w:color w:val="000000"/>
          <w:sz w:val="24"/>
          <w:szCs w:val="24"/>
          <w:shd w:val="clear" w:color="auto" w:fill="FFFFFF"/>
          <w:lang w:eastAsia="pt-BR"/>
        </w:rPr>
        <w:t>Educação e Pesquisa</w:t>
      </w:r>
      <w:r w:rsidRPr="00C03694">
        <w:rPr>
          <w:rFonts w:ascii="Times New Roman" w:eastAsia="Times New Roman" w:hAnsi="Times New Roman" w:cs="Times New Roman"/>
          <w:color w:val="000000"/>
          <w:sz w:val="24"/>
          <w:szCs w:val="24"/>
          <w:shd w:val="clear" w:color="auto" w:fill="FFFFFF"/>
          <w:lang w:eastAsia="pt-BR"/>
        </w:rPr>
        <w:t>, v. 46, p. e215166, 2020.</w:t>
      </w:r>
    </w:p>
    <w:p w14:paraId="50077E40" w14:textId="77777777" w:rsidR="00C03694" w:rsidRDefault="00C03694" w:rsidP="00CB3EEE">
      <w:pPr>
        <w:spacing w:after="0" w:line="240" w:lineRule="auto"/>
        <w:rPr>
          <w:rFonts w:ascii="Times New Roman" w:eastAsia="Times New Roman" w:hAnsi="Times New Roman" w:cs="Times New Roman"/>
          <w:color w:val="000000"/>
          <w:sz w:val="24"/>
          <w:szCs w:val="24"/>
          <w:shd w:val="clear" w:color="auto" w:fill="FFFFFF"/>
          <w:lang w:eastAsia="pt-BR"/>
        </w:rPr>
      </w:pPr>
      <w:r w:rsidRPr="00C03694">
        <w:rPr>
          <w:rFonts w:ascii="Times New Roman" w:eastAsia="Times New Roman" w:hAnsi="Times New Roman" w:cs="Times New Roman"/>
          <w:color w:val="000000"/>
          <w:sz w:val="24"/>
          <w:szCs w:val="24"/>
          <w:shd w:val="clear" w:color="auto" w:fill="FFFFFF"/>
          <w:lang w:eastAsia="pt-BR"/>
        </w:rPr>
        <w:t>Disponível em: &lt;</w:t>
      </w:r>
      <w:hyperlink r:id="rId8" w:history="1">
        <w:r w:rsidRPr="00C03694">
          <w:rPr>
            <w:rFonts w:ascii="Times New Roman" w:eastAsia="Times New Roman" w:hAnsi="Times New Roman" w:cs="Times New Roman"/>
            <w:color w:val="1155CC"/>
            <w:sz w:val="24"/>
            <w:szCs w:val="24"/>
            <w:u w:val="single"/>
            <w:shd w:val="clear" w:color="auto" w:fill="FFFFFF"/>
            <w:lang w:eastAsia="pt-BR"/>
          </w:rPr>
          <w:t>https://www.scielo.br/j/ep/a/nKrBXyS5sDYLx8vJdDPZNnG/?lang=pt&amp;format=html</w:t>
        </w:r>
      </w:hyperlink>
      <w:r w:rsidRPr="00C03694">
        <w:rPr>
          <w:rFonts w:ascii="Times New Roman" w:eastAsia="Times New Roman" w:hAnsi="Times New Roman" w:cs="Times New Roman"/>
          <w:color w:val="000000"/>
          <w:sz w:val="24"/>
          <w:szCs w:val="24"/>
          <w:shd w:val="clear" w:color="auto" w:fill="FFFFFF"/>
          <w:lang w:eastAsia="pt-BR"/>
        </w:rPr>
        <w:t>&gt; Acesso em 12 set 2024.</w:t>
      </w:r>
    </w:p>
    <w:p w14:paraId="6D1D205D" w14:textId="77777777" w:rsidR="00CB3EEE" w:rsidRPr="00C03694" w:rsidRDefault="00CB3EEE" w:rsidP="00CB3EEE">
      <w:pPr>
        <w:spacing w:after="0" w:line="240" w:lineRule="auto"/>
        <w:rPr>
          <w:rFonts w:ascii="Times New Roman" w:eastAsia="Times New Roman" w:hAnsi="Times New Roman" w:cs="Times New Roman"/>
          <w:sz w:val="24"/>
          <w:szCs w:val="24"/>
          <w:lang w:eastAsia="pt-BR"/>
        </w:rPr>
      </w:pPr>
    </w:p>
    <w:p w14:paraId="4A832E19" w14:textId="7DD42B23" w:rsidR="00C03694" w:rsidRDefault="00CB3EEE" w:rsidP="00CB3EEE">
      <w:pPr>
        <w:spacing w:after="0" w:line="240" w:lineRule="auto"/>
        <w:rPr>
          <w:rFonts w:ascii="Times New Roman" w:eastAsia="Times New Roman" w:hAnsi="Times New Roman" w:cs="Times New Roman"/>
          <w:sz w:val="24"/>
          <w:szCs w:val="24"/>
          <w:lang w:eastAsia="pt-BR"/>
        </w:rPr>
      </w:pPr>
      <w:r w:rsidRPr="00CB3EEE">
        <w:rPr>
          <w:rFonts w:ascii="Times New Roman" w:eastAsia="Times New Roman" w:hAnsi="Times New Roman" w:cs="Times New Roman"/>
          <w:sz w:val="24"/>
          <w:szCs w:val="24"/>
          <w:lang w:eastAsia="pt-BR"/>
        </w:rPr>
        <w:t>SILVA, Gislaine Souza</w:t>
      </w:r>
      <w:r w:rsidRPr="00CB3EEE">
        <w:rPr>
          <w:rFonts w:ascii="Times New Roman" w:eastAsia="Times New Roman" w:hAnsi="Times New Roman" w:cs="Times New Roman"/>
          <w:b/>
          <w:bCs/>
          <w:sz w:val="24"/>
          <w:szCs w:val="24"/>
          <w:lang w:eastAsia="pt-BR"/>
        </w:rPr>
        <w:t xml:space="preserve">. A Prática Pedagógica em Musicalização Inclusiva para Alunos Surdos no Conservatório Estadual de Música Cora Pavan </w:t>
      </w:r>
      <w:proofErr w:type="spellStart"/>
      <w:r w:rsidRPr="00CB3EEE">
        <w:rPr>
          <w:rFonts w:ascii="Times New Roman" w:eastAsia="Times New Roman" w:hAnsi="Times New Roman" w:cs="Times New Roman"/>
          <w:b/>
          <w:bCs/>
          <w:sz w:val="24"/>
          <w:szCs w:val="24"/>
          <w:lang w:eastAsia="pt-BR"/>
        </w:rPr>
        <w:t>Cappareli</w:t>
      </w:r>
      <w:proofErr w:type="spellEnd"/>
      <w:r w:rsidRPr="00CB3EEE">
        <w:rPr>
          <w:rFonts w:ascii="Times New Roman" w:eastAsia="Times New Roman" w:hAnsi="Times New Roman" w:cs="Times New Roman"/>
          <w:sz w:val="24"/>
          <w:szCs w:val="24"/>
          <w:lang w:eastAsia="pt-BR"/>
        </w:rPr>
        <w:t>: As Relações de Ensino e Aprendizagem Mediadas por Intérprete. 2015. 118f. Dissertação (Mestrado em Artes) – Universidade Federal de Uberlândia, Uberlândia, 2015. Disponível em: &lt;https://repositorio.ufpb.br/jspui/bitstream/123456789/19043/1/TiagoDeOliveiraNascimento_Dissert.pdf&gt;Acesso em: 30 set. 2025.</w:t>
      </w:r>
    </w:p>
    <w:p w14:paraId="7BBDBF13" w14:textId="77777777" w:rsidR="00CB3EEE" w:rsidRPr="00C03694" w:rsidRDefault="00CB3EEE" w:rsidP="00CB3EEE">
      <w:pPr>
        <w:spacing w:after="0" w:line="240" w:lineRule="auto"/>
        <w:rPr>
          <w:rFonts w:ascii="Times New Roman" w:eastAsia="Times New Roman" w:hAnsi="Times New Roman" w:cs="Times New Roman"/>
          <w:sz w:val="24"/>
          <w:szCs w:val="24"/>
          <w:lang w:eastAsia="pt-BR"/>
        </w:rPr>
      </w:pPr>
    </w:p>
    <w:p w14:paraId="258C4E8C" w14:textId="77777777" w:rsidR="00C03694" w:rsidRPr="00C03694" w:rsidRDefault="00C03694" w:rsidP="00CB3EEE">
      <w:pPr>
        <w:spacing w:after="0" w:line="240" w:lineRule="auto"/>
        <w:rPr>
          <w:rFonts w:ascii="Times New Roman" w:eastAsia="Times New Roman" w:hAnsi="Times New Roman" w:cs="Times New Roman"/>
          <w:sz w:val="24"/>
          <w:szCs w:val="24"/>
          <w:lang w:eastAsia="pt-BR"/>
        </w:rPr>
      </w:pPr>
      <w:r w:rsidRPr="00C03694">
        <w:rPr>
          <w:rFonts w:ascii="Times New Roman" w:eastAsia="Times New Roman" w:hAnsi="Times New Roman" w:cs="Times New Roman"/>
          <w:color w:val="000000"/>
          <w:sz w:val="24"/>
          <w:szCs w:val="24"/>
          <w:shd w:val="clear" w:color="auto" w:fill="FFFFFF"/>
          <w:lang w:eastAsia="pt-BR"/>
        </w:rPr>
        <w:t xml:space="preserve">SILVA, J. P. da.; LOURO, V. dos </w:t>
      </w:r>
      <w:proofErr w:type="gramStart"/>
      <w:r w:rsidRPr="00C03694">
        <w:rPr>
          <w:rFonts w:ascii="Times New Roman" w:eastAsia="Times New Roman" w:hAnsi="Times New Roman" w:cs="Times New Roman"/>
          <w:color w:val="000000"/>
          <w:sz w:val="24"/>
          <w:szCs w:val="24"/>
          <w:shd w:val="clear" w:color="auto" w:fill="FFFFFF"/>
          <w:lang w:eastAsia="pt-BR"/>
        </w:rPr>
        <w:t>S. .</w:t>
      </w:r>
      <w:proofErr w:type="gramEnd"/>
      <w:r w:rsidRPr="00C03694">
        <w:rPr>
          <w:rFonts w:ascii="Times New Roman" w:eastAsia="Times New Roman" w:hAnsi="Times New Roman" w:cs="Times New Roman"/>
          <w:color w:val="000000"/>
          <w:sz w:val="24"/>
          <w:szCs w:val="24"/>
          <w:shd w:val="clear" w:color="auto" w:fill="FFFFFF"/>
          <w:lang w:eastAsia="pt-BR"/>
        </w:rPr>
        <w:t xml:space="preserve">; INAMORATO, </w:t>
      </w:r>
      <w:proofErr w:type="gramStart"/>
      <w:r w:rsidRPr="00C03694">
        <w:rPr>
          <w:rFonts w:ascii="Times New Roman" w:eastAsia="Times New Roman" w:hAnsi="Times New Roman" w:cs="Times New Roman"/>
          <w:color w:val="000000"/>
          <w:sz w:val="24"/>
          <w:szCs w:val="24"/>
          <w:shd w:val="clear" w:color="auto" w:fill="FFFFFF"/>
          <w:lang w:eastAsia="pt-BR"/>
        </w:rPr>
        <w:t>S. .</w:t>
      </w:r>
      <w:proofErr w:type="gramEnd"/>
      <w:r w:rsidRPr="00C03694">
        <w:rPr>
          <w:rFonts w:ascii="Times New Roman" w:eastAsia="Times New Roman" w:hAnsi="Times New Roman" w:cs="Times New Roman"/>
          <w:color w:val="000000"/>
          <w:sz w:val="24"/>
          <w:szCs w:val="24"/>
          <w:shd w:val="clear" w:color="auto" w:fill="FFFFFF"/>
          <w:lang w:eastAsia="pt-BR"/>
        </w:rPr>
        <w:t xml:space="preserve"> TECLADO PARA SER TOCADO COM OS PÉS: um relato de experiência de uso com uma estudante de música com paralisia cerebral. </w:t>
      </w:r>
      <w:r w:rsidRPr="00C03694">
        <w:rPr>
          <w:rFonts w:ascii="Times New Roman" w:eastAsia="Times New Roman" w:hAnsi="Times New Roman" w:cs="Times New Roman"/>
          <w:b/>
          <w:bCs/>
          <w:color w:val="000000"/>
          <w:sz w:val="24"/>
          <w:szCs w:val="24"/>
          <w:shd w:val="clear" w:color="auto" w:fill="FFFFFF"/>
          <w:lang w:eastAsia="pt-BR"/>
        </w:rPr>
        <w:t>Anais do Encontro sobre Música e Inclusão,</w:t>
      </w:r>
      <w:r w:rsidRPr="00C03694">
        <w:rPr>
          <w:rFonts w:ascii="Times New Roman" w:eastAsia="Times New Roman" w:hAnsi="Times New Roman" w:cs="Times New Roman"/>
          <w:color w:val="000000"/>
          <w:sz w:val="24"/>
          <w:szCs w:val="24"/>
          <w:shd w:val="clear" w:color="auto" w:fill="FFFFFF"/>
          <w:lang w:eastAsia="pt-BR"/>
        </w:rPr>
        <w:t xml:space="preserve"> [S. l.], p. 218–231, 2022. Disponível </w:t>
      </w:r>
    </w:p>
    <w:p w14:paraId="12AE260E" w14:textId="77777777" w:rsidR="00C03694" w:rsidRPr="00C03694" w:rsidRDefault="00C03694" w:rsidP="00CB3EEE">
      <w:pPr>
        <w:spacing w:after="0" w:line="240" w:lineRule="auto"/>
        <w:rPr>
          <w:rFonts w:ascii="Times New Roman" w:eastAsia="Times New Roman" w:hAnsi="Times New Roman" w:cs="Times New Roman"/>
          <w:sz w:val="24"/>
          <w:szCs w:val="24"/>
          <w:lang w:eastAsia="pt-BR"/>
        </w:rPr>
      </w:pPr>
      <w:r w:rsidRPr="00C03694">
        <w:rPr>
          <w:rFonts w:ascii="Times New Roman" w:eastAsia="Times New Roman" w:hAnsi="Times New Roman" w:cs="Times New Roman"/>
          <w:color w:val="000000"/>
          <w:sz w:val="24"/>
          <w:szCs w:val="24"/>
          <w:shd w:val="clear" w:color="auto" w:fill="FFFFFF"/>
          <w:lang w:eastAsia="pt-BR"/>
        </w:rPr>
        <w:t xml:space="preserve">em:&lt; </w:t>
      </w:r>
      <w:hyperlink r:id="rId9" w:history="1">
        <w:r w:rsidRPr="00C03694">
          <w:rPr>
            <w:rFonts w:ascii="Times New Roman" w:eastAsia="Times New Roman" w:hAnsi="Times New Roman" w:cs="Times New Roman"/>
            <w:color w:val="1155CC"/>
            <w:sz w:val="24"/>
            <w:szCs w:val="24"/>
            <w:u w:val="single"/>
            <w:shd w:val="clear" w:color="auto" w:fill="FFFFFF"/>
            <w:lang w:eastAsia="pt-BR"/>
          </w:rPr>
          <w:t>https://ojs.musica.ufrn.br/emi/article/view/10</w:t>
        </w:r>
      </w:hyperlink>
      <w:r w:rsidRPr="00C03694">
        <w:rPr>
          <w:rFonts w:ascii="Times New Roman" w:eastAsia="Times New Roman" w:hAnsi="Times New Roman" w:cs="Times New Roman"/>
          <w:color w:val="000000"/>
          <w:sz w:val="24"/>
          <w:szCs w:val="24"/>
          <w:shd w:val="clear" w:color="auto" w:fill="FFFFFF"/>
          <w:lang w:eastAsia="pt-BR"/>
        </w:rPr>
        <w:t>.&gt; Acesso em: 12 set. 2024.</w:t>
      </w:r>
    </w:p>
    <w:p w14:paraId="3DF6AEB8" w14:textId="77777777" w:rsidR="00C03694" w:rsidRPr="00C03694" w:rsidRDefault="00C03694" w:rsidP="00CB3EEE">
      <w:pPr>
        <w:spacing w:after="0" w:line="240" w:lineRule="auto"/>
        <w:rPr>
          <w:rFonts w:ascii="Times New Roman" w:eastAsia="Times New Roman" w:hAnsi="Times New Roman" w:cs="Times New Roman"/>
          <w:sz w:val="24"/>
          <w:szCs w:val="24"/>
          <w:lang w:eastAsia="pt-BR"/>
        </w:rPr>
      </w:pPr>
    </w:p>
    <w:p w14:paraId="3B999532" w14:textId="77777777" w:rsidR="00C03694" w:rsidRPr="00C03694" w:rsidRDefault="00C03694" w:rsidP="00CB3EEE">
      <w:pPr>
        <w:spacing w:after="0" w:line="240" w:lineRule="auto"/>
        <w:rPr>
          <w:rFonts w:ascii="Times New Roman" w:eastAsia="Times New Roman" w:hAnsi="Times New Roman" w:cs="Times New Roman"/>
          <w:sz w:val="24"/>
          <w:szCs w:val="24"/>
          <w:lang w:eastAsia="pt-BR"/>
        </w:rPr>
      </w:pPr>
      <w:r w:rsidRPr="00C03694">
        <w:rPr>
          <w:rFonts w:ascii="Times New Roman" w:eastAsia="Times New Roman" w:hAnsi="Times New Roman" w:cs="Times New Roman"/>
          <w:color w:val="000000"/>
          <w:sz w:val="24"/>
          <w:szCs w:val="24"/>
          <w:shd w:val="clear" w:color="auto" w:fill="FFFFFF"/>
          <w:lang w:eastAsia="pt-BR"/>
        </w:rPr>
        <w:lastRenderedPageBreak/>
        <w:t xml:space="preserve">VENDRAMI, </w:t>
      </w:r>
      <w:proofErr w:type="spellStart"/>
      <w:r w:rsidRPr="00C03694">
        <w:rPr>
          <w:rFonts w:ascii="Times New Roman" w:eastAsia="Times New Roman" w:hAnsi="Times New Roman" w:cs="Times New Roman"/>
          <w:color w:val="000000"/>
          <w:sz w:val="24"/>
          <w:szCs w:val="24"/>
          <w:shd w:val="clear" w:color="auto" w:fill="FFFFFF"/>
          <w:lang w:eastAsia="pt-BR"/>
        </w:rPr>
        <w:t>Georgeana</w:t>
      </w:r>
      <w:proofErr w:type="spellEnd"/>
      <w:r w:rsidRPr="00C03694">
        <w:rPr>
          <w:rFonts w:ascii="Times New Roman" w:eastAsia="Times New Roman" w:hAnsi="Times New Roman" w:cs="Times New Roman"/>
          <w:color w:val="000000"/>
          <w:sz w:val="24"/>
          <w:szCs w:val="24"/>
          <w:shd w:val="clear" w:color="auto" w:fill="FFFFFF"/>
          <w:lang w:eastAsia="pt-BR"/>
        </w:rPr>
        <w:t xml:space="preserve"> Lanzini. </w:t>
      </w:r>
      <w:r w:rsidRPr="00C03694">
        <w:rPr>
          <w:rFonts w:ascii="Times New Roman" w:eastAsia="Times New Roman" w:hAnsi="Times New Roman" w:cs="Times New Roman"/>
          <w:b/>
          <w:bCs/>
          <w:color w:val="000000"/>
          <w:sz w:val="24"/>
          <w:szCs w:val="24"/>
          <w:shd w:val="clear" w:color="auto" w:fill="FFFFFF"/>
          <w:lang w:eastAsia="pt-BR"/>
        </w:rPr>
        <w:t>Conservatório de Música de Ponta Grossa</w:t>
      </w:r>
      <w:r w:rsidRPr="00C03694">
        <w:rPr>
          <w:rFonts w:ascii="Times New Roman" w:eastAsia="Times New Roman" w:hAnsi="Times New Roman" w:cs="Times New Roman"/>
          <w:color w:val="000000"/>
          <w:sz w:val="24"/>
          <w:szCs w:val="24"/>
          <w:shd w:val="clear" w:color="auto" w:fill="FFFFFF"/>
          <w:lang w:eastAsia="pt-BR"/>
        </w:rPr>
        <w:t>: (</w:t>
      </w:r>
      <w:proofErr w:type="spellStart"/>
      <w:r w:rsidRPr="00C03694">
        <w:rPr>
          <w:rFonts w:ascii="Times New Roman" w:eastAsia="Times New Roman" w:hAnsi="Times New Roman" w:cs="Times New Roman"/>
          <w:color w:val="000000"/>
          <w:sz w:val="24"/>
          <w:szCs w:val="24"/>
          <w:shd w:val="clear" w:color="auto" w:fill="FFFFFF"/>
          <w:lang w:eastAsia="pt-BR"/>
        </w:rPr>
        <w:t>re</w:t>
      </w:r>
      <w:proofErr w:type="spellEnd"/>
      <w:r w:rsidRPr="00C03694">
        <w:rPr>
          <w:rFonts w:ascii="Times New Roman" w:eastAsia="Times New Roman" w:hAnsi="Times New Roman" w:cs="Times New Roman"/>
          <w:color w:val="000000"/>
          <w:sz w:val="24"/>
          <w:szCs w:val="24"/>
          <w:shd w:val="clear" w:color="auto" w:fill="FFFFFF"/>
          <w:lang w:eastAsia="pt-BR"/>
        </w:rPr>
        <w:t>) produção cultural e distinção social (1971-1995). 2010. Dissertação (Mestrado em Educação) – Universidade Estadual de Ponta Grossa, Ponta Grossa, 2010. Disponível em: &lt;</w:t>
      </w:r>
      <w:hyperlink r:id="rId10" w:history="1">
        <w:r w:rsidRPr="00C03694">
          <w:rPr>
            <w:rFonts w:ascii="Times New Roman" w:eastAsia="Times New Roman" w:hAnsi="Times New Roman" w:cs="Times New Roman"/>
            <w:color w:val="1155CC"/>
            <w:sz w:val="24"/>
            <w:szCs w:val="24"/>
            <w:u w:val="single"/>
            <w:lang w:eastAsia="pt-BR"/>
          </w:rPr>
          <w:t>https://bdtd.ibict.br/vufind/Record/UEPG_5b59347cb706d70eb3545a3689f31b65</w:t>
        </w:r>
      </w:hyperlink>
      <w:r w:rsidRPr="00C03694">
        <w:rPr>
          <w:rFonts w:ascii="Times New Roman" w:eastAsia="Times New Roman" w:hAnsi="Times New Roman" w:cs="Times New Roman"/>
          <w:color w:val="000000"/>
          <w:sz w:val="24"/>
          <w:szCs w:val="24"/>
          <w:lang w:eastAsia="pt-BR"/>
        </w:rPr>
        <w:t>&gt;</w:t>
      </w:r>
    </w:p>
    <w:p w14:paraId="3BF44461" w14:textId="18F2EA26" w:rsidR="00342DF4" w:rsidRPr="00EC26BE" w:rsidRDefault="00C03694" w:rsidP="00CB3EEE">
      <w:pPr>
        <w:spacing w:after="0" w:line="240" w:lineRule="auto"/>
        <w:rPr>
          <w:rFonts w:ascii="Times New Roman" w:eastAsia="Times New Roman" w:hAnsi="Times New Roman" w:cs="Times New Roman"/>
          <w:sz w:val="24"/>
          <w:szCs w:val="24"/>
          <w:lang w:eastAsia="pt-BR"/>
        </w:rPr>
      </w:pPr>
      <w:r w:rsidRPr="00C03694">
        <w:rPr>
          <w:rFonts w:ascii="Times New Roman" w:eastAsia="Times New Roman" w:hAnsi="Times New Roman" w:cs="Times New Roman"/>
          <w:color w:val="000000"/>
          <w:sz w:val="24"/>
          <w:szCs w:val="24"/>
          <w:shd w:val="clear" w:color="auto" w:fill="FFFFFF"/>
          <w:lang w:eastAsia="pt-BR"/>
        </w:rPr>
        <w:t>Acesso em: 10 maio 2025.</w:t>
      </w:r>
    </w:p>
    <w:sectPr w:rsidR="00342DF4" w:rsidRPr="00EC26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145B32"/>
    <w:rsid w:val="00162D17"/>
    <w:rsid w:val="0017572D"/>
    <w:rsid w:val="001B055A"/>
    <w:rsid w:val="001D04C3"/>
    <w:rsid w:val="001F3E2D"/>
    <w:rsid w:val="00342DF4"/>
    <w:rsid w:val="003B3E13"/>
    <w:rsid w:val="00444D74"/>
    <w:rsid w:val="004C65B4"/>
    <w:rsid w:val="00552430"/>
    <w:rsid w:val="00623EF2"/>
    <w:rsid w:val="00627E9E"/>
    <w:rsid w:val="0064182B"/>
    <w:rsid w:val="00660186"/>
    <w:rsid w:val="00764A87"/>
    <w:rsid w:val="00773D54"/>
    <w:rsid w:val="007B2CFE"/>
    <w:rsid w:val="00812027"/>
    <w:rsid w:val="008C75A3"/>
    <w:rsid w:val="00941F25"/>
    <w:rsid w:val="009453F0"/>
    <w:rsid w:val="00966112"/>
    <w:rsid w:val="00995A93"/>
    <w:rsid w:val="009B4014"/>
    <w:rsid w:val="00AD0E0C"/>
    <w:rsid w:val="00B47F37"/>
    <w:rsid w:val="00B67B61"/>
    <w:rsid w:val="00BB4B67"/>
    <w:rsid w:val="00BC39E9"/>
    <w:rsid w:val="00BD6E0C"/>
    <w:rsid w:val="00BE2638"/>
    <w:rsid w:val="00BE3AAA"/>
    <w:rsid w:val="00C03694"/>
    <w:rsid w:val="00CA4AED"/>
    <w:rsid w:val="00CB3EEE"/>
    <w:rsid w:val="00CE2D6D"/>
    <w:rsid w:val="00D8201B"/>
    <w:rsid w:val="00DB2B05"/>
    <w:rsid w:val="00DC0E25"/>
    <w:rsid w:val="00DC79A8"/>
    <w:rsid w:val="00E565A9"/>
    <w:rsid w:val="00E64BAF"/>
    <w:rsid w:val="00E73504"/>
    <w:rsid w:val="00EC26BE"/>
    <w:rsid w:val="00EC3DDC"/>
    <w:rsid w:val="00F23C6C"/>
    <w:rsid w:val="00F27D8E"/>
    <w:rsid w:val="00F955F0"/>
    <w:rsid w:val="00FA3089"/>
    <w:rsid w:val="00FD4C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E91F"/>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paragraph" w:styleId="NormalWeb">
    <w:name w:val="Normal (Web)"/>
    <w:basedOn w:val="Normal"/>
    <w:uiPriority w:val="99"/>
    <w:unhideWhenUsed/>
    <w:rsid w:val="00F23C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F23C6C"/>
    <w:rPr>
      <w:color w:val="0000FF"/>
      <w:u w:val="single"/>
    </w:rPr>
  </w:style>
  <w:style w:type="character" w:styleId="Refdecomentrio">
    <w:name w:val="annotation reference"/>
    <w:basedOn w:val="Fontepargpadro"/>
    <w:uiPriority w:val="99"/>
    <w:semiHidden/>
    <w:unhideWhenUsed/>
    <w:rsid w:val="00145B32"/>
    <w:rPr>
      <w:sz w:val="16"/>
      <w:szCs w:val="16"/>
    </w:rPr>
  </w:style>
  <w:style w:type="paragraph" w:styleId="Textodecomentrio">
    <w:name w:val="annotation text"/>
    <w:basedOn w:val="Normal"/>
    <w:link w:val="TextodecomentrioChar"/>
    <w:uiPriority w:val="99"/>
    <w:unhideWhenUsed/>
    <w:rsid w:val="00145B32"/>
    <w:pPr>
      <w:spacing w:line="240" w:lineRule="auto"/>
    </w:pPr>
    <w:rPr>
      <w:sz w:val="20"/>
      <w:szCs w:val="20"/>
    </w:rPr>
  </w:style>
  <w:style w:type="character" w:customStyle="1" w:styleId="TextodecomentrioChar">
    <w:name w:val="Texto de comentário Char"/>
    <w:basedOn w:val="Fontepargpadro"/>
    <w:link w:val="Textodecomentrio"/>
    <w:uiPriority w:val="99"/>
    <w:rsid w:val="00145B32"/>
    <w:rPr>
      <w:sz w:val="20"/>
      <w:szCs w:val="20"/>
    </w:rPr>
  </w:style>
  <w:style w:type="paragraph" w:styleId="Assuntodocomentrio">
    <w:name w:val="annotation subject"/>
    <w:basedOn w:val="Textodecomentrio"/>
    <w:next w:val="Textodecomentrio"/>
    <w:link w:val="AssuntodocomentrioChar"/>
    <w:uiPriority w:val="99"/>
    <w:semiHidden/>
    <w:unhideWhenUsed/>
    <w:rsid w:val="00145B32"/>
    <w:rPr>
      <w:b/>
      <w:bCs/>
    </w:rPr>
  </w:style>
  <w:style w:type="character" w:customStyle="1" w:styleId="AssuntodocomentrioChar">
    <w:name w:val="Assunto do comentário Char"/>
    <w:basedOn w:val="TextodecomentrioChar"/>
    <w:link w:val="Assuntodocomentrio"/>
    <w:uiPriority w:val="99"/>
    <w:semiHidden/>
    <w:rsid w:val="00145B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lo.br/j/ep/a/nKrBXyS5sDYLx8vJdDPZNnG/?lang=pt&amp;format=html" TargetMode="External"/><Relationship Id="rId3" Type="http://schemas.openxmlformats.org/officeDocument/2006/relationships/webSettings" Target="webSettings.xml"/><Relationship Id="rId7" Type="http://schemas.openxmlformats.org/officeDocument/2006/relationships/hyperlink" Target="https://acervodenoticias.educacao.mg.gov.br/images/documentos/%7B3A0945D0-C293-4E29-BCD0-F6F792689EEE%7D_RESSEEMG_7182005_Conservat%C3%83%C2%B3rios.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a.pimentel@unimontes.br" TargetMode="External"/><Relationship Id="rId11" Type="http://schemas.openxmlformats.org/officeDocument/2006/relationships/fontTable" Target="fontTable.xml"/><Relationship Id="rId5" Type="http://schemas.openxmlformats.org/officeDocument/2006/relationships/hyperlink" Target="mailto:eustaquiopjunior@gmail.com" TargetMode="External"/><Relationship Id="rId10" Type="http://schemas.openxmlformats.org/officeDocument/2006/relationships/hyperlink" Target="https://bdtd.ibict.br/vufind/Record/UEPG_5b59347cb706d70eb3545a3689f31b65" TargetMode="External"/><Relationship Id="rId4" Type="http://schemas.openxmlformats.org/officeDocument/2006/relationships/image" Target="media/image1.png"/><Relationship Id="rId9" Type="http://schemas.openxmlformats.org/officeDocument/2006/relationships/hyperlink" Target="https://ojs.musica.ufrn.br/emi/article/view/10"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1889</Words>
  <Characters>10204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José Eustáquio Pereira Junior</cp:lastModifiedBy>
  <cp:revision>4</cp:revision>
  <dcterms:created xsi:type="dcterms:W3CDTF">2025-09-24T15:09:00Z</dcterms:created>
  <dcterms:modified xsi:type="dcterms:W3CDTF">2025-09-24T15:11:00Z</dcterms:modified>
</cp:coreProperties>
</file>