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11C4" w14:textId="77777777" w:rsidR="00BF7C1D" w:rsidRPr="00BF7C1D" w:rsidRDefault="00BF7C1D" w:rsidP="00D17F6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F7C1D">
        <w:rPr>
          <w:rFonts w:ascii="Arial" w:hAnsi="Arial" w:cs="Arial"/>
          <w:b/>
          <w:bCs/>
          <w:color w:val="000000"/>
          <w:sz w:val="24"/>
          <w:szCs w:val="24"/>
        </w:rPr>
        <w:t>Manejo de Achados Benignos em Endoscopia Digestiva Alta: Atualizações e Recomendações Clínicas Baseadas em Evidências</w:t>
      </w:r>
    </w:p>
    <w:p w14:paraId="7A0771D7" w14:textId="404985CD" w:rsidR="00BF7C1D" w:rsidRPr="00132890" w:rsidRDefault="00D17F66" w:rsidP="00D17F6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7F66">
        <w:rPr>
          <w:rFonts w:ascii="Arial" w:hAnsi="Arial" w:cs="Arial"/>
          <w:b/>
          <w:bCs/>
          <w:color w:val="000000"/>
          <w:sz w:val="24"/>
          <w:szCs w:val="24"/>
        </w:rPr>
        <w:t>Pedro H. A. Resende</w:t>
      </w:r>
      <w:r w:rsidR="0013289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2890" w:rsidRPr="00132890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</w:t>
      </w:r>
      <w:r w:rsidRPr="00D17F6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17F66">
        <w:rPr>
          <w:rFonts w:ascii="Arial" w:hAnsi="Arial" w:cs="Arial"/>
          <w:color w:val="000000"/>
          <w:sz w:val="24"/>
          <w:szCs w:val="24"/>
        </w:rPr>
        <w:t>Júlia N</w:t>
      </w:r>
      <w:r w:rsidRPr="00D17F6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17F66">
        <w:rPr>
          <w:rFonts w:ascii="Arial" w:hAnsi="Arial" w:cs="Arial"/>
          <w:color w:val="000000"/>
          <w:sz w:val="24"/>
          <w:szCs w:val="24"/>
        </w:rPr>
        <w:t>Mourão</w:t>
      </w:r>
      <w:r w:rsidR="00132890">
        <w:rPr>
          <w:rFonts w:ascii="Arial" w:hAnsi="Arial" w:cs="Arial"/>
          <w:color w:val="000000"/>
          <w:sz w:val="24"/>
          <w:szCs w:val="24"/>
        </w:rPr>
        <w:t xml:space="preserve"> </w:t>
      </w:r>
      <w:r w:rsidR="00132890" w:rsidRPr="0013289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17F6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17F66">
        <w:rPr>
          <w:rFonts w:ascii="Arial" w:hAnsi="Arial" w:cs="Arial"/>
          <w:color w:val="000000"/>
          <w:sz w:val="24"/>
          <w:szCs w:val="24"/>
        </w:rPr>
        <w:t>Pedro O</w:t>
      </w:r>
      <w:r w:rsidR="00132890">
        <w:rPr>
          <w:rFonts w:ascii="Arial" w:hAnsi="Arial" w:cs="Arial"/>
          <w:color w:val="000000"/>
          <w:sz w:val="24"/>
          <w:szCs w:val="24"/>
        </w:rPr>
        <w:t>. R.</w:t>
      </w:r>
      <w:r w:rsidRPr="00D17F66">
        <w:rPr>
          <w:rFonts w:ascii="Arial" w:hAnsi="Arial" w:cs="Arial"/>
          <w:color w:val="000000"/>
          <w:sz w:val="24"/>
          <w:szCs w:val="24"/>
        </w:rPr>
        <w:t xml:space="preserve"> Reis</w:t>
      </w:r>
      <w:r w:rsidR="00132890">
        <w:rPr>
          <w:rFonts w:ascii="Arial" w:hAnsi="Arial" w:cs="Arial"/>
          <w:color w:val="000000"/>
          <w:sz w:val="24"/>
          <w:szCs w:val="24"/>
        </w:rPr>
        <w:t xml:space="preserve"> </w:t>
      </w:r>
      <w:r w:rsidR="00132890" w:rsidRPr="0013289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132890">
        <w:rPr>
          <w:rFonts w:ascii="Arial" w:hAnsi="Arial" w:cs="Arial"/>
          <w:color w:val="000000"/>
          <w:sz w:val="24"/>
          <w:szCs w:val="24"/>
          <w:vertAlign w:val="superscript"/>
        </w:rPr>
        <w:t>,</w:t>
      </w:r>
      <w:r w:rsidRPr="00D17F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7F66">
        <w:rPr>
          <w:rFonts w:ascii="Arial" w:hAnsi="Arial" w:cs="Arial"/>
          <w:color w:val="000000"/>
          <w:sz w:val="24"/>
          <w:szCs w:val="24"/>
        </w:rPr>
        <w:t>Renato C</w:t>
      </w:r>
      <w:r w:rsidRPr="00D17F66">
        <w:rPr>
          <w:rFonts w:ascii="Arial" w:hAnsi="Arial" w:cs="Arial"/>
          <w:color w:val="000000"/>
          <w:sz w:val="24"/>
          <w:szCs w:val="24"/>
        </w:rPr>
        <w:t>.</w:t>
      </w:r>
      <w:r w:rsidRPr="00D17F66">
        <w:rPr>
          <w:rFonts w:ascii="Arial" w:hAnsi="Arial" w:cs="Arial"/>
          <w:color w:val="000000"/>
          <w:sz w:val="24"/>
          <w:szCs w:val="24"/>
        </w:rPr>
        <w:t xml:space="preserve"> A Silva</w:t>
      </w:r>
      <w:r w:rsidR="00132890">
        <w:rPr>
          <w:rFonts w:ascii="Arial" w:hAnsi="Arial" w:cs="Arial"/>
          <w:color w:val="000000"/>
          <w:sz w:val="24"/>
          <w:szCs w:val="24"/>
        </w:rPr>
        <w:t xml:space="preserve"> </w:t>
      </w:r>
      <w:r w:rsidR="00132890" w:rsidRPr="00132890">
        <w:rPr>
          <w:rFonts w:ascii="Arial" w:hAnsi="Arial" w:cs="Arial"/>
          <w:color w:val="000000"/>
          <w:sz w:val="24"/>
          <w:szCs w:val="24"/>
          <w:vertAlign w:val="superscript"/>
        </w:rPr>
        <w:t>4*</w:t>
      </w:r>
    </w:p>
    <w:p w14:paraId="1FD36BAB" w14:textId="68E02D02" w:rsidR="00FC734F" w:rsidRPr="00FC734F" w:rsidRDefault="00FC734F" w:rsidP="00D17F6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1,</w:t>
      </w:r>
      <w:proofErr w:type="gramStart"/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2</w:t>
      </w:r>
      <w:r w:rsidR="00D17F66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,3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,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,</w:t>
      </w:r>
      <w:proofErr w:type="gramEnd"/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Universidade de Itaúna, Minas Gerais, Brasil 2025.</w:t>
      </w:r>
    </w:p>
    <w:p w14:paraId="1173DCD7" w14:textId="7B2B882E" w:rsidR="00FC734F" w:rsidRPr="00FC734F" w:rsidRDefault="00FC734F" w:rsidP="00D17F6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FC734F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4</w:t>
      </w:r>
      <w:r w:rsidR="00D17F66">
        <w:rPr>
          <w:rFonts w:ascii="Arial" w:hAnsi="Arial" w:cs="Arial"/>
          <w:color w:val="000000" w:themeColor="text1"/>
          <w:kern w:val="24"/>
          <w:sz w:val="24"/>
          <w:szCs w:val="24"/>
          <w:vertAlign w:val="superscript"/>
        </w:rPr>
        <w:t>*</w:t>
      </w:r>
      <w:r w:rsidRPr="00FC734F">
        <w:rPr>
          <w:rFonts w:ascii="Arial" w:hAnsi="Arial" w:cs="Arial"/>
          <w:color w:val="000000" w:themeColor="text1"/>
          <w:kern w:val="24"/>
          <w:sz w:val="24"/>
          <w:szCs w:val="24"/>
        </w:rPr>
        <w:t>Complexo de Saúde São João de Deus, Minas Gerais Brasil, 2025</w:t>
      </w:r>
    </w:p>
    <w:p w14:paraId="7BDC8E18" w14:textId="0759FAD6" w:rsidR="00FC734F" w:rsidRPr="007B338B" w:rsidRDefault="00B32A32" w:rsidP="00D17F66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 w:themeColor="text1"/>
          <w:kern w:val="24"/>
        </w:rPr>
      </w:pPr>
      <w:r w:rsidRPr="007B338B">
        <w:rPr>
          <w:rFonts w:ascii="Arial" w:hAnsi="Arial" w:cs="Arial"/>
          <w:color w:val="000000" w:themeColor="text1"/>
          <w:kern w:val="24"/>
        </w:rPr>
        <w:t xml:space="preserve">Palavras-chave: </w:t>
      </w:r>
      <w:r w:rsidR="00D17F66" w:rsidRPr="007B338B">
        <w:rPr>
          <w:rFonts w:ascii="Arial" w:hAnsi="Arial" w:cs="Arial"/>
          <w:color w:val="000000" w:themeColor="text1"/>
          <w:kern w:val="24"/>
        </w:rPr>
        <w:t>Endoscopia, Pólipos adenomatosos, Metaplasia</w:t>
      </w:r>
    </w:p>
    <w:p w14:paraId="7406A884" w14:textId="033776C1" w:rsidR="007B338B" w:rsidRPr="007B338B" w:rsidRDefault="007B338B" w:rsidP="007B338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33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Introdução:</w:t>
      </w:r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 A endoscopia digestiva alta é amplamente utilizada para investigar queixas dispépticas, porém frequentemente revela achados benignos sem correlação direta com os sintomas. Diferenciar alterações que exigem acompanhamento daquelas que não demandam intervenção é fundamental para evitar excessos terapêuticos e promover uma prática clínica mais segura e racional.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33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Objetivo:</w:t>
      </w:r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 Mapear o manejo de achados benignos à endoscopia digestiva alta, considerando segurança, eficácia, condutas baseadas em risco e diretrizes clínicas atualizadas.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33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Metodologia:</w:t>
      </w:r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 Revisão de escopo. Selecionaram-se estudos com foco no seguimento de pólipos e metaplasias intestinais, extraídos das bases </w:t>
      </w:r>
      <w:proofErr w:type="spellStart"/>
      <w:r w:rsidRPr="007B338B">
        <w:rPr>
          <w:rFonts w:ascii="Arial" w:eastAsia="Times New Roman" w:hAnsi="Arial" w:cs="Arial"/>
          <w:sz w:val="24"/>
          <w:szCs w:val="24"/>
          <w:lang w:eastAsia="pt-BR"/>
        </w:rPr>
        <w:t>PubMed</w:t>
      </w:r>
      <w:proofErr w:type="spellEnd"/>
      <w:r w:rsidRPr="007B338B">
        <w:rPr>
          <w:rFonts w:ascii="Arial" w:eastAsia="Times New Roman" w:hAnsi="Arial" w:cs="Arial"/>
          <w:sz w:val="24"/>
          <w:szCs w:val="24"/>
          <w:lang w:eastAsia="pt-BR"/>
        </w:rPr>
        <w:t>, SciELO e EMBASE, com análise crítica e síntese dos achados relevantes.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33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Discussão:</w:t>
      </w:r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 Pólipos hiperplásicos e de glândulas </w:t>
      </w:r>
      <w:proofErr w:type="spellStart"/>
      <w:r w:rsidRPr="007B338B">
        <w:rPr>
          <w:rFonts w:ascii="Arial" w:eastAsia="Times New Roman" w:hAnsi="Arial" w:cs="Arial"/>
          <w:sz w:val="24"/>
          <w:szCs w:val="24"/>
          <w:lang w:eastAsia="pt-BR"/>
        </w:rPr>
        <w:t>fúndicas</w:t>
      </w:r>
      <w:proofErr w:type="spellEnd"/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, frequentemente relacionados ao uso prolongado de IBP, raramente necessitam de intervenção, diferentemente dos adenomas, que devem ser ressecados devido ao risco de transformação maligna. A metaplasia intestinal gástrica, associada à infecção por </w:t>
      </w:r>
      <w:proofErr w:type="spellStart"/>
      <w:r w:rsidRPr="007B33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Helicobacter</w:t>
      </w:r>
      <w:proofErr w:type="spellEnd"/>
      <w:r w:rsidRPr="007B33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7B33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pylori</w:t>
      </w:r>
      <w:proofErr w:type="spellEnd"/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, representa risco aumentado para câncer gástrico e faz parte da cascata de Correa. O seguimento individualizado e a erradicação do </w:t>
      </w:r>
      <w:r w:rsidRPr="007B33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H. </w:t>
      </w:r>
      <w:proofErr w:type="spellStart"/>
      <w:r w:rsidRPr="007B33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pylori</w:t>
      </w:r>
      <w:proofErr w:type="spellEnd"/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 são amplamente recomendados, com base em diretrizes internacionais.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B33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Conclusão:</w:t>
      </w:r>
      <w:r w:rsidRPr="007B338B">
        <w:rPr>
          <w:rFonts w:ascii="Arial" w:eastAsia="Times New Roman" w:hAnsi="Arial" w:cs="Arial"/>
          <w:sz w:val="24"/>
          <w:szCs w:val="24"/>
          <w:lang w:eastAsia="pt-BR"/>
        </w:rPr>
        <w:t xml:space="preserve"> A correta interpretação de achados benignos evita procedimentos desnecessários, reduz riscos ao paciente e promove condutas mais assertivas, devendo sempre ser guiada por evidências científicas atualizadas e alinhadas ao contexto clínico individual.</w:t>
      </w:r>
    </w:p>
    <w:p w14:paraId="2616EDBA" w14:textId="77777777" w:rsidR="00D17F66" w:rsidRPr="007B338B" w:rsidRDefault="00D17F66" w:rsidP="007B338B">
      <w:pPr>
        <w:pStyle w:val="PargrafodaLista"/>
        <w:numPr>
          <w:ilvl w:val="0"/>
          <w:numId w:val="3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B338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Huang J, Fan X, Wang X, Yang F, Guan Q. Association between long-term proton pump inhibitor use and gastric polyp formation: a systematic review and meta-analysis. </w:t>
      </w:r>
      <w:r w:rsidRPr="007B338B">
        <w:rPr>
          <w:rFonts w:ascii="Arial" w:eastAsia="Times New Roman" w:hAnsi="Arial" w:cs="Arial"/>
          <w:i/>
          <w:iCs/>
          <w:sz w:val="24"/>
          <w:szCs w:val="24"/>
          <w:lang w:val="en-US" w:eastAsia="pt-BR"/>
        </w:rPr>
        <w:t>Medicine (Baltimore).</w:t>
      </w:r>
      <w:r w:rsidRPr="007B338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2021;100(43</w:t>
      </w:r>
      <w:proofErr w:type="gramStart"/>
      <w:r w:rsidRPr="007B338B">
        <w:rPr>
          <w:rFonts w:ascii="Arial" w:eastAsia="Times New Roman" w:hAnsi="Arial" w:cs="Arial"/>
          <w:sz w:val="24"/>
          <w:szCs w:val="24"/>
          <w:lang w:val="en-US" w:eastAsia="pt-BR"/>
        </w:rPr>
        <w:t>):e</w:t>
      </w:r>
      <w:proofErr w:type="gramEnd"/>
      <w:r w:rsidRPr="007B338B">
        <w:rPr>
          <w:rFonts w:ascii="Arial" w:eastAsia="Times New Roman" w:hAnsi="Arial" w:cs="Arial"/>
          <w:sz w:val="24"/>
          <w:szCs w:val="24"/>
          <w:lang w:val="en-US" w:eastAsia="pt-BR"/>
        </w:rPr>
        <w:t>27642. doi:10.1097/MD.0000000000027642.</w:t>
      </w:r>
    </w:p>
    <w:p w14:paraId="58AAC452" w14:textId="77777777" w:rsidR="00D17F66" w:rsidRPr="00D17F66" w:rsidRDefault="00D17F66" w:rsidP="00D17F66">
      <w:pPr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17F6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Kim JH, Song EM, Kim ER, Hong SN. Characteristics of gastric polyps detected during screening endoscopy. </w:t>
      </w:r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Ann </w:t>
      </w:r>
      <w:proofErr w:type="spellStart"/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Transl</w:t>
      </w:r>
      <w:proofErr w:type="spellEnd"/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Med.</w:t>
      </w:r>
      <w:r w:rsidRPr="00D17F66">
        <w:rPr>
          <w:rFonts w:ascii="Arial" w:eastAsia="Times New Roman" w:hAnsi="Arial" w:cs="Arial"/>
          <w:sz w:val="24"/>
          <w:szCs w:val="24"/>
          <w:lang w:eastAsia="pt-BR"/>
        </w:rPr>
        <w:t xml:space="preserve"> 2023;11(2):51. doi:10.21037/atm-22-4469.</w:t>
      </w:r>
    </w:p>
    <w:p w14:paraId="3AF62226" w14:textId="798E295A" w:rsidR="00BF7C1D" w:rsidRPr="007B338B" w:rsidRDefault="00D17F66" w:rsidP="00FC734F">
      <w:pPr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17F6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Park H, Shin CM, Park CH, Lee SK. Clinical significance of gastric adenomas: a nationwide multicenter retrospective study in Korea. </w:t>
      </w:r>
      <w:proofErr w:type="spellStart"/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Gut</w:t>
      </w:r>
      <w:proofErr w:type="spellEnd"/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Liver</w:t>
      </w:r>
      <w:proofErr w:type="spellEnd"/>
      <w:r w:rsidRPr="00D17F6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.</w:t>
      </w:r>
      <w:r w:rsidRPr="00D17F66">
        <w:rPr>
          <w:rFonts w:ascii="Arial" w:eastAsia="Times New Roman" w:hAnsi="Arial" w:cs="Arial"/>
          <w:sz w:val="24"/>
          <w:szCs w:val="24"/>
          <w:lang w:eastAsia="pt-BR"/>
        </w:rPr>
        <w:t xml:space="preserve"> 2022;16(4):617-624. doi:10.5009/gnl210415.</w:t>
      </w:r>
    </w:p>
    <w:p w14:paraId="3BA0AE50" w14:textId="6B2E394C" w:rsidR="009F0FEE" w:rsidRPr="00571E25" w:rsidRDefault="009F0FEE" w:rsidP="00571E2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9F0FEE" w:rsidRPr="00571E25" w:rsidSect="0019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C2"/>
    <w:multiLevelType w:val="hybridMultilevel"/>
    <w:tmpl w:val="891EA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4436"/>
    <w:multiLevelType w:val="hybridMultilevel"/>
    <w:tmpl w:val="372C1FF0"/>
    <w:lvl w:ilvl="0" w:tplc="B1883B3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E0E79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9809F2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ABA476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DC86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A4A3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BBA00E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4FCEB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DF6EC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A17DD"/>
    <w:multiLevelType w:val="hybridMultilevel"/>
    <w:tmpl w:val="4720EAB4"/>
    <w:lvl w:ilvl="0" w:tplc="C1FEE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C86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63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8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83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24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2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6F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6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132890"/>
    <w:rsid w:val="001964D9"/>
    <w:rsid w:val="00212C87"/>
    <w:rsid w:val="002E2B38"/>
    <w:rsid w:val="00357788"/>
    <w:rsid w:val="004E53C1"/>
    <w:rsid w:val="00571E25"/>
    <w:rsid w:val="00736D3B"/>
    <w:rsid w:val="007B338B"/>
    <w:rsid w:val="00806F6F"/>
    <w:rsid w:val="008C1677"/>
    <w:rsid w:val="009A01C0"/>
    <w:rsid w:val="009F0FEE"/>
    <w:rsid w:val="00B32A32"/>
    <w:rsid w:val="00BF7C1D"/>
    <w:rsid w:val="00C405AA"/>
    <w:rsid w:val="00D17F66"/>
    <w:rsid w:val="00E6261B"/>
    <w:rsid w:val="00EB6989"/>
    <w:rsid w:val="00F637CA"/>
    <w:rsid w:val="00F76F8C"/>
    <w:rsid w:val="00FA2275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F837"/>
  <w15:chartTrackingRefBased/>
  <w15:docId w15:val="{F07932D2-7014-4D6F-8296-C0669CB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64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64D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64D9"/>
    <w:rPr>
      <w:b/>
      <w:bCs/>
    </w:rPr>
  </w:style>
  <w:style w:type="character" w:styleId="nfase">
    <w:name w:val="Emphasis"/>
    <w:basedOn w:val="Fontepargpadro"/>
    <w:uiPriority w:val="20"/>
    <w:qFormat/>
    <w:rsid w:val="00B32A32"/>
    <w:rPr>
      <w:i/>
      <w:iCs/>
    </w:rPr>
  </w:style>
  <w:style w:type="paragraph" w:styleId="PargrafodaLista">
    <w:name w:val="List Paragraph"/>
    <w:basedOn w:val="Normal"/>
    <w:uiPriority w:val="34"/>
    <w:qFormat/>
    <w:rsid w:val="007B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842A-CFA2-4568-8C4C-282DD15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2025-04-15T10:19:00Z</dcterms:created>
  <dcterms:modified xsi:type="dcterms:W3CDTF">2025-04-15T10:19:00Z</dcterms:modified>
</cp:coreProperties>
</file>