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3D5EF" w14:textId="77777777" w:rsidR="00E7394C" w:rsidRDefault="00E7394C" w:rsidP="00E7394C">
      <w:pPr>
        <w:shd w:val="clear" w:color="auto" w:fill="FFFFFF"/>
        <w:spacing w:after="0" w:line="360" w:lineRule="auto"/>
        <w:jc w:val="center"/>
        <w:rPr>
          <w:rFonts w:ascii="Arial" w:eastAsia="Times New Roman" w:hAnsi="Arial" w:cs="Arial"/>
          <w:color w:val="333333"/>
          <w:sz w:val="24"/>
          <w:szCs w:val="24"/>
        </w:rPr>
      </w:pPr>
    </w:p>
    <w:p w14:paraId="3C7B8837" w14:textId="77777777" w:rsidR="00E05871" w:rsidRDefault="00E05871" w:rsidP="00DC59F2">
      <w:pPr>
        <w:tabs>
          <w:tab w:val="left" w:pos="24807"/>
        </w:tabs>
        <w:spacing w:after="0" w:line="360" w:lineRule="auto"/>
        <w:jc w:val="center"/>
        <w:rPr>
          <w:rFonts w:ascii="Times New Roman" w:hAnsi="Times New Roman" w:cs="Times New Roman"/>
          <w:b/>
          <w:sz w:val="28"/>
          <w:szCs w:val="28"/>
        </w:rPr>
      </w:pPr>
      <w:r w:rsidRPr="00E05871">
        <w:rPr>
          <w:rFonts w:ascii="Times New Roman" w:hAnsi="Times New Roman" w:cs="Times New Roman"/>
          <w:b/>
          <w:sz w:val="28"/>
          <w:szCs w:val="28"/>
        </w:rPr>
        <w:t>AVALIAR A INSEGURANÇA ALIMENTAR E NUTRICIONAL E CARACTERIZAR O CONSUMO DE CRIANÇAS &lt; 5 ANOS.</w:t>
      </w:r>
    </w:p>
    <w:p w14:paraId="63B27742" w14:textId="77777777" w:rsidR="002B1E03" w:rsidRDefault="002B1E03" w:rsidP="002B1E03">
      <w:pPr>
        <w:spacing w:after="0" w:line="240" w:lineRule="auto"/>
        <w:rPr>
          <w:rFonts w:ascii="Times New Roman" w:hAnsi="Times New Roman" w:cs="Times New Roman"/>
          <w:b/>
          <w:sz w:val="24"/>
          <w:szCs w:val="24"/>
        </w:rPr>
      </w:pPr>
    </w:p>
    <w:p w14:paraId="0843A695" w14:textId="77777777" w:rsidR="00E05871" w:rsidRPr="00E05871" w:rsidRDefault="00E05871" w:rsidP="00E05871">
      <w:pPr>
        <w:spacing w:after="0" w:line="240" w:lineRule="auto"/>
        <w:jc w:val="both"/>
        <w:rPr>
          <w:rFonts w:ascii="Times New Roman" w:eastAsia="Times New Roman" w:hAnsi="Times New Roman" w:cs="Times New Roman"/>
          <w:sz w:val="24"/>
          <w:szCs w:val="24"/>
        </w:rPr>
      </w:pPr>
      <w:r w:rsidRPr="00E05871">
        <w:rPr>
          <w:rFonts w:ascii="Times New Roman" w:eastAsia="Times New Roman" w:hAnsi="Times New Roman" w:cs="Times New Roman"/>
          <w:b/>
          <w:bCs/>
          <w:color w:val="000000"/>
          <w:sz w:val="24"/>
          <w:szCs w:val="24"/>
        </w:rPr>
        <w:t>RESUMO</w:t>
      </w:r>
    </w:p>
    <w:p w14:paraId="265A6963" w14:textId="77777777" w:rsidR="00E05871" w:rsidRPr="00E05871" w:rsidRDefault="00E05871" w:rsidP="00E05871">
      <w:pPr>
        <w:spacing w:after="0" w:line="240" w:lineRule="auto"/>
        <w:rPr>
          <w:rFonts w:ascii="Times New Roman" w:eastAsia="Times New Roman" w:hAnsi="Times New Roman" w:cs="Times New Roman"/>
          <w:sz w:val="24"/>
          <w:szCs w:val="24"/>
        </w:rPr>
      </w:pPr>
    </w:p>
    <w:p w14:paraId="7589CAD6" w14:textId="73483034" w:rsidR="00E05871" w:rsidRPr="00E05871" w:rsidRDefault="00E05871" w:rsidP="00E05871">
      <w:pPr>
        <w:spacing w:after="0" w:line="240" w:lineRule="auto"/>
        <w:jc w:val="both"/>
        <w:rPr>
          <w:rFonts w:ascii="Times New Roman" w:eastAsia="Times New Roman" w:hAnsi="Times New Roman" w:cs="Times New Roman"/>
          <w:sz w:val="24"/>
          <w:szCs w:val="24"/>
        </w:rPr>
      </w:pPr>
      <w:r w:rsidRPr="00E05871">
        <w:rPr>
          <w:rFonts w:ascii="Times New Roman" w:eastAsia="Times New Roman" w:hAnsi="Times New Roman" w:cs="Times New Roman"/>
          <w:color w:val="000000"/>
          <w:sz w:val="24"/>
          <w:szCs w:val="24"/>
        </w:rPr>
        <w:t xml:space="preserve">A Segurança Alimentar e Nutricional é definida como o direito ao acesso regular e permanente aos alimentos, com quantidade e qualidade adequada. </w:t>
      </w:r>
      <w:r w:rsidR="00417C91">
        <w:rPr>
          <w:rFonts w:ascii="Times New Roman" w:eastAsia="Times New Roman" w:hAnsi="Times New Roman" w:cs="Times New Roman"/>
          <w:color w:val="000000"/>
          <w:sz w:val="24"/>
          <w:szCs w:val="24"/>
        </w:rPr>
        <w:t>Objetivou-se</w:t>
      </w:r>
      <w:r w:rsidRPr="00E05871">
        <w:rPr>
          <w:rFonts w:ascii="Times New Roman" w:eastAsia="Times New Roman" w:hAnsi="Times New Roman" w:cs="Times New Roman"/>
          <w:color w:val="000000"/>
          <w:sz w:val="24"/>
          <w:szCs w:val="24"/>
        </w:rPr>
        <w:t xml:space="preserve"> caracterizar o consumo alimentar das crianças menores de cinco anos residentes em Lagarto, Sergipe, e estimar a prevalência de (in)segurança alimentar e nutricional presente nos domicílios. Trata-se de um estudo transversal, descritivo e de caráter exploratório, com análise quantitativa dos dados realizado em 05 Unidade Básicas de Saúde. Utilizou-se como instrumentos a Escala Brasileira de Insegurança Alimentar e o marcador de consumo Sistema de Vigilância Alimentar e Nutricional. O presente estudo foi aprovado do Comitê de Ética e Pesquisa. Foi observado entre as famílias estudadas uma prevalência de (73,5%) em insegurança alimentar. Quanto ao </w:t>
      </w:r>
      <w:r w:rsidR="00417C91">
        <w:rPr>
          <w:rFonts w:ascii="Times New Roman" w:eastAsia="Times New Roman" w:hAnsi="Times New Roman" w:cs="Times New Roman"/>
          <w:color w:val="000000"/>
          <w:sz w:val="24"/>
          <w:szCs w:val="24"/>
        </w:rPr>
        <w:t>consumo alimentar,</w:t>
      </w:r>
      <w:r w:rsidRPr="00E05871">
        <w:rPr>
          <w:rFonts w:ascii="Times New Roman" w:eastAsia="Times New Roman" w:hAnsi="Times New Roman" w:cs="Times New Roman"/>
          <w:color w:val="000000"/>
          <w:sz w:val="24"/>
          <w:szCs w:val="24"/>
        </w:rPr>
        <w:t xml:space="preserve"> as crianças menores de seis meses de idade, (62,3%) estavam em aleitamento materno exclusivo, (50,8%) das crianças de 6 – 23 meses estavam em alimentação complementar, porém nessa faixa etária houve uma baixa frequência da ingestão de alimentos processados e ultraprocessados. Em relação as crianças maiores de dois anos, 68% tinham hábitos de fazer as refeições assistindo tv e/ou mexendo no computador e celular, destas 44,3% consumiam alimentos processados e ultraprocessados. Conclui-se que, </w:t>
      </w:r>
      <w:r w:rsidRPr="00E05871">
        <w:rPr>
          <w:rFonts w:ascii="Times New Roman" w:eastAsia="Times New Roman" w:hAnsi="Times New Roman" w:cs="Times New Roman"/>
          <w:color w:val="000000"/>
          <w:sz w:val="24"/>
          <w:szCs w:val="24"/>
          <w:shd w:val="clear" w:color="auto" w:fill="FFFFFF"/>
        </w:rPr>
        <w:t xml:space="preserve">os achados reforçam a importância de ações de combate à insegurança alimentar, bem como ações educativas para </w:t>
      </w:r>
      <w:r w:rsidRPr="00E05871">
        <w:rPr>
          <w:rFonts w:ascii="Times New Roman" w:eastAsia="Times New Roman" w:hAnsi="Times New Roman" w:cs="Times New Roman"/>
          <w:color w:val="000000"/>
          <w:sz w:val="24"/>
          <w:szCs w:val="24"/>
        </w:rPr>
        <w:t>promover o estímulo de uma alimentação em consonância ao preconizado pelo Guia Alimentar para a População Brasileira.</w:t>
      </w:r>
    </w:p>
    <w:p w14:paraId="59DD7FF4" w14:textId="71904424" w:rsidR="00DC59F2" w:rsidRDefault="00E05871" w:rsidP="00417C91">
      <w:pPr>
        <w:spacing w:after="0" w:line="240" w:lineRule="auto"/>
        <w:jc w:val="both"/>
        <w:rPr>
          <w:rFonts w:ascii="Times New Roman" w:eastAsia="Times New Roman" w:hAnsi="Times New Roman" w:cs="Times New Roman"/>
          <w:color w:val="000000"/>
          <w:sz w:val="24"/>
          <w:szCs w:val="24"/>
        </w:rPr>
      </w:pPr>
      <w:r w:rsidRPr="00E05871">
        <w:rPr>
          <w:rFonts w:ascii="Times New Roman" w:eastAsia="Times New Roman" w:hAnsi="Times New Roman" w:cs="Times New Roman"/>
          <w:sz w:val="24"/>
          <w:szCs w:val="24"/>
        </w:rPr>
        <w:br/>
      </w:r>
      <w:r w:rsidRPr="00E05871">
        <w:rPr>
          <w:rFonts w:ascii="Times New Roman" w:eastAsia="Times New Roman" w:hAnsi="Times New Roman" w:cs="Times New Roman"/>
          <w:b/>
          <w:bCs/>
          <w:color w:val="000000"/>
          <w:sz w:val="24"/>
          <w:szCs w:val="24"/>
          <w:shd w:val="clear" w:color="auto" w:fill="FFFFFF"/>
        </w:rPr>
        <w:t>Palavras-chave:</w:t>
      </w:r>
      <w:r w:rsidRPr="00E05871">
        <w:rPr>
          <w:rFonts w:ascii="Times New Roman" w:eastAsia="Times New Roman" w:hAnsi="Times New Roman" w:cs="Times New Roman"/>
          <w:color w:val="000000"/>
          <w:sz w:val="24"/>
          <w:szCs w:val="24"/>
          <w:shd w:val="clear" w:color="auto" w:fill="FFFFFF"/>
        </w:rPr>
        <w:t xml:space="preserve"> </w:t>
      </w:r>
      <w:r w:rsidR="00CD7E61">
        <w:rPr>
          <w:rFonts w:ascii="Times New Roman" w:eastAsia="Times New Roman" w:hAnsi="Times New Roman" w:cs="Times New Roman"/>
          <w:color w:val="000000"/>
          <w:sz w:val="24"/>
          <w:szCs w:val="24"/>
        </w:rPr>
        <w:t>Consumo alimentar, Alimentos industrializados, A</w:t>
      </w:r>
      <w:r w:rsidRPr="00E05871">
        <w:rPr>
          <w:rFonts w:ascii="Times New Roman" w:eastAsia="Times New Roman" w:hAnsi="Times New Roman" w:cs="Times New Roman"/>
          <w:color w:val="000000"/>
          <w:sz w:val="24"/>
          <w:szCs w:val="24"/>
        </w:rPr>
        <w:t>limentação saudável, Segurança alimentar e nutricional, Criança.</w:t>
      </w:r>
    </w:p>
    <w:p w14:paraId="392159DE" w14:textId="77777777" w:rsidR="00E05871" w:rsidRDefault="00E05871" w:rsidP="00E05871">
      <w:pPr>
        <w:spacing w:after="0" w:line="360" w:lineRule="auto"/>
        <w:jc w:val="both"/>
        <w:rPr>
          <w:rFonts w:ascii="Times New Roman" w:hAnsi="Times New Roman" w:cs="Times New Roman"/>
          <w:sz w:val="24"/>
          <w:szCs w:val="24"/>
        </w:rPr>
      </w:pPr>
    </w:p>
    <w:p w14:paraId="15B9C0D9" w14:textId="452C61EB" w:rsidR="00E05871" w:rsidRPr="00417C91" w:rsidRDefault="00E05871" w:rsidP="00417C91">
      <w:pPr>
        <w:pStyle w:val="Ttulo1"/>
        <w:rPr>
          <w:rFonts w:eastAsia="Times New Roman"/>
        </w:rPr>
      </w:pPr>
      <w:r w:rsidRPr="00E05871">
        <w:rPr>
          <w:rFonts w:eastAsia="Times New Roman"/>
        </w:rPr>
        <w:t>1 INTRODUÇÃO</w:t>
      </w:r>
    </w:p>
    <w:p w14:paraId="1228129C" w14:textId="77777777" w:rsidR="00E05871" w:rsidRPr="00E05871" w:rsidRDefault="00E05871" w:rsidP="00417C91">
      <w:pPr>
        <w:spacing w:after="0" w:line="360" w:lineRule="auto"/>
        <w:ind w:firstLine="709"/>
        <w:jc w:val="both"/>
        <w:rPr>
          <w:rFonts w:ascii="Times New Roman" w:eastAsia="Times New Roman" w:hAnsi="Times New Roman" w:cs="Times New Roman"/>
          <w:sz w:val="24"/>
          <w:szCs w:val="24"/>
        </w:rPr>
      </w:pPr>
      <w:r w:rsidRPr="00E05871">
        <w:rPr>
          <w:rFonts w:ascii="Times New Roman" w:eastAsia="Times New Roman" w:hAnsi="Times New Roman" w:cs="Times New Roman"/>
          <w:color w:val="000000"/>
          <w:sz w:val="24"/>
          <w:szCs w:val="24"/>
        </w:rPr>
        <w:t>A Segurança Alimentar e Nutricional (SAN) no Brasil, partindo do conceito adotado pela Segunda Conferência Nacional de Segurança Alimentar, é o direito ao acesso regular e permanente aos alimentos, com quantidade e qualidade adequada, de modo a respeitar a diversidade cultural, agindo assim, de forma ambiental, social e economicamente sustentável. Dada a importância da SAN para garantia da saúde, tornou-se imprescindível a busca por indicadores capazes de acompanhar a sua evolução, bem como avaliar o impacto de intervenções, não apenas no Brasil, mas em todo o mundo (BEZERRA; OLINDA; PEDRAZA, 2017).</w:t>
      </w:r>
    </w:p>
    <w:p w14:paraId="265EB2FB" w14:textId="77777777" w:rsidR="00E05871" w:rsidRPr="00E05871" w:rsidRDefault="00E05871" w:rsidP="00417C91">
      <w:pPr>
        <w:spacing w:after="0" w:line="360" w:lineRule="auto"/>
        <w:ind w:firstLine="709"/>
        <w:jc w:val="both"/>
        <w:rPr>
          <w:rFonts w:ascii="Times New Roman" w:eastAsia="Times New Roman" w:hAnsi="Times New Roman" w:cs="Times New Roman"/>
          <w:sz w:val="24"/>
          <w:szCs w:val="24"/>
        </w:rPr>
      </w:pPr>
      <w:r w:rsidRPr="00E05871">
        <w:rPr>
          <w:rFonts w:ascii="Times New Roman" w:eastAsia="Times New Roman" w:hAnsi="Times New Roman" w:cs="Times New Roman"/>
          <w:color w:val="000000"/>
          <w:sz w:val="24"/>
          <w:szCs w:val="24"/>
        </w:rPr>
        <w:t xml:space="preserve">A insegurança alimentar (IA), que possui a pobreza e as desigualdades sociais como principais determinantes, pode expressar o quadro da população que não tem acesso a alimentos, seja em quantidade e/ou com qualidade. Apesar de não haver um indicador, que de </w:t>
      </w:r>
      <w:r w:rsidRPr="00E05871">
        <w:rPr>
          <w:rFonts w:ascii="Times New Roman" w:eastAsia="Times New Roman" w:hAnsi="Times New Roman" w:cs="Times New Roman"/>
          <w:color w:val="000000"/>
          <w:sz w:val="24"/>
          <w:szCs w:val="24"/>
        </w:rPr>
        <w:lastRenderedPageBreak/>
        <w:t>maneira isolada, seja capaz de mensurar a situação da SAN, a Escala Brasileira de Insegurança Alimentar (EBIA), proposta em 1992 por Radimer, é um instrumento que permite avaliar a percepção dos sujeitos acerca da fome e, consequentemente, expressa a IA. E monitora a implementação e avaliação de políticas públicas na área (SPERANDIO; PRIORE, 2015).</w:t>
      </w:r>
    </w:p>
    <w:p w14:paraId="1A050587" w14:textId="77777777" w:rsidR="00E05871" w:rsidRPr="00E05871" w:rsidRDefault="00E05871" w:rsidP="00417C91">
      <w:pPr>
        <w:spacing w:after="0" w:line="360" w:lineRule="auto"/>
        <w:ind w:firstLine="709"/>
        <w:jc w:val="both"/>
        <w:rPr>
          <w:rFonts w:ascii="Times New Roman" w:eastAsia="Times New Roman" w:hAnsi="Times New Roman" w:cs="Times New Roman"/>
          <w:sz w:val="24"/>
          <w:szCs w:val="24"/>
        </w:rPr>
      </w:pPr>
      <w:r w:rsidRPr="00E05871">
        <w:rPr>
          <w:rFonts w:ascii="Times New Roman" w:eastAsia="Times New Roman" w:hAnsi="Times New Roman" w:cs="Times New Roman"/>
          <w:color w:val="000000"/>
          <w:sz w:val="24"/>
          <w:szCs w:val="24"/>
        </w:rPr>
        <w:t>Alguns grupos populacionais estão mais susceptíveis a IA predominando indivíduos de origem latina, cor da pele preta e parda, população feminina e, sobretudo, famílias com crianças na sua composição. A infância constitui uma fase de maior vulnerabilidade na vida do indivíduo, no qual uma alimentação inadequada, além de prejudicar o crescimento e o desenvolvimento, está fortemente associada com obesidade e fatores de risco cardiom</w:t>
      </w:r>
      <w:bookmarkStart w:id="0" w:name="_GoBack"/>
      <w:bookmarkEnd w:id="0"/>
      <w:r w:rsidRPr="00E05871">
        <w:rPr>
          <w:rFonts w:ascii="Times New Roman" w:eastAsia="Times New Roman" w:hAnsi="Times New Roman" w:cs="Times New Roman"/>
          <w:color w:val="000000"/>
          <w:sz w:val="24"/>
          <w:szCs w:val="24"/>
        </w:rPr>
        <w:t>etabólicos. Por isso, é prioritário garantir a esse grupo etário o acesso regular e permanente à alimentação, uma vez que, crianças nos primeiros cinco anos vivenciam mudanças marcantes nos hábitos alimentares e no desenvolvimento cognitivo, linguístico e social, caracterizando-se como de maior vulnerabilidade biológica (ANTUNES, SICHIERI, SALLES-COSTA, 2010; RUSCHEL et al., 2016; POBLACION et al., 2014).</w:t>
      </w:r>
    </w:p>
    <w:p w14:paraId="4DB1C450" w14:textId="77777777" w:rsidR="00E05871" w:rsidRPr="00E05871" w:rsidRDefault="00E05871" w:rsidP="00417C91">
      <w:pPr>
        <w:spacing w:after="0" w:line="360" w:lineRule="auto"/>
        <w:ind w:firstLine="709"/>
        <w:jc w:val="both"/>
        <w:rPr>
          <w:rFonts w:ascii="Times New Roman" w:eastAsia="Times New Roman" w:hAnsi="Times New Roman" w:cs="Times New Roman"/>
          <w:sz w:val="24"/>
          <w:szCs w:val="24"/>
        </w:rPr>
      </w:pPr>
      <w:r w:rsidRPr="00E05871">
        <w:rPr>
          <w:rFonts w:ascii="Times New Roman" w:eastAsia="Times New Roman" w:hAnsi="Times New Roman" w:cs="Times New Roman"/>
          <w:color w:val="000000"/>
          <w:sz w:val="24"/>
          <w:szCs w:val="24"/>
        </w:rPr>
        <w:t>Nessa perspectiva, o presente estudo teve como objetivo caracterizar o consumo alimentar das crianças menores de cinco anos residentes em Lagarto, Sergipe, e avaliar a prevalência de (in) segurança alimentar e nutricional presente nos domicílios.</w:t>
      </w:r>
    </w:p>
    <w:p w14:paraId="0258B714" w14:textId="77777777" w:rsidR="00E05871" w:rsidRPr="00E05871" w:rsidRDefault="00E05871" w:rsidP="00417C91">
      <w:pPr>
        <w:pStyle w:val="Ttulo1"/>
        <w:rPr>
          <w:rFonts w:eastAsia="Times New Roman"/>
        </w:rPr>
      </w:pPr>
      <w:r w:rsidRPr="00E05871">
        <w:rPr>
          <w:rFonts w:eastAsia="Times New Roman"/>
        </w:rPr>
        <w:t>2 MATERIAIS E MÉTODOS</w:t>
      </w:r>
    </w:p>
    <w:p w14:paraId="5A50B134" w14:textId="3465468E" w:rsidR="00E05871" w:rsidRPr="00E05871" w:rsidRDefault="00417C91" w:rsidP="00417C9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Trata-se de</w:t>
      </w:r>
      <w:r w:rsidR="00E05871" w:rsidRPr="00E05871">
        <w:rPr>
          <w:rFonts w:ascii="Times New Roman" w:eastAsia="Times New Roman" w:hAnsi="Times New Roman" w:cs="Times New Roman"/>
          <w:color w:val="000000"/>
          <w:sz w:val="24"/>
          <w:szCs w:val="24"/>
        </w:rPr>
        <w:t xml:space="preserve"> um estudo transversal, descritivo e de caráter exploratório, com análise quantitativa dos dados. Aplicado em cinco Unidades Básicas de Saúde (UBS) situadas no município de Lagarto, Sergipe, dentre elas, UBS Posto do Leite, UBS José Marcos Maroto, UBS Maria do Carmo Alves, UBS Cidade Nova e UBS Davi Marcos de Lima. Utilizou-se como fator de inclusão: crianças menores de cinco anos de idade, residentes do município de Lagarto, Sergipe.</w:t>
      </w:r>
      <w:r>
        <w:rPr>
          <w:rFonts w:ascii="Times New Roman" w:eastAsia="Times New Roman" w:hAnsi="Times New Roman" w:cs="Times New Roman"/>
          <w:color w:val="000000"/>
          <w:sz w:val="24"/>
          <w:szCs w:val="24"/>
        </w:rPr>
        <w:t xml:space="preserve"> </w:t>
      </w:r>
      <w:r w:rsidR="00E05871" w:rsidRPr="00E05871">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oram</w:t>
      </w:r>
      <w:r w:rsidR="00E05871" w:rsidRPr="00E05871">
        <w:rPr>
          <w:rFonts w:ascii="Times New Roman" w:eastAsia="Times New Roman" w:hAnsi="Times New Roman" w:cs="Times New Roman"/>
          <w:color w:val="000000"/>
          <w:sz w:val="24"/>
          <w:szCs w:val="24"/>
        </w:rPr>
        <w:t xml:space="preserve"> utilizado</w:t>
      </w:r>
      <w:r>
        <w:rPr>
          <w:rFonts w:ascii="Times New Roman" w:eastAsia="Times New Roman" w:hAnsi="Times New Roman" w:cs="Times New Roman"/>
          <w:color w:val="000000"/>
          <w:sz w:val="24"/>
          <w:szCs w:val="24"/>
        </w:rPr>
        <w:t>s</w:t>
      </w:r>
      <w:r w:rsidR="00E05871" w:rsidRPr="00E05871">
        <w:rPr>
          <w:rFonts w:ascii="Times New Roman" w:eastAsia="Times New Roman" w:hAnsi="Times New Roman" w:cs="Times New Roman"/>
          <w:color w:val="000000"/>
          <w:sz w:val="24"/>
          <w:szCs w:val="24"/>
        </w:rPr>
        <w:t xml:space="preserve"> como instrumentos a Escala Brasileira de Insegurança Alimentar (EBIA) e o marcador de consumo Sistema de Vigilância Alimentar e Nutricional (SISVAN). A EBIA é uma escala psicométrica de avaliação da insegurança alimentar pela medida direta da dimensão de acesso aos alimentos. Possui 14 questões que podem ser respondidas em “sim” ou “não” e classifica as famílias em segurança alimentar, quando obtêm-se a pontuação 0, em insegurança alimentar leve quando se obtém de 1 a 5 pontos, em insegurança alimentar moderada de 6 a 9 pontos e em insegurança alimentar grave de 10 a 14 pontos para famílias com menores de 18 anos em sua composição. O marcador de consumo alimentar SISVAN, por sua vez, é um formulário de avaliação da rotina do consumo de alimentos, hábito alimentar e fatores associados referentes ao dia anterior ou ao que é de costume ser realizado. É dividido </w:t>
      </w:r>
      <w:r w:rsidR="00E05871" w:rsidRPr="00E05871">
        <w:rPr>
          <w:rFonts w:ascii="Times New Roman" w:eastAsia="Times New Roman" w:hAnsi="Times New Roman" w:cs="Times New Roman"/>
          <w:color w:val="000000"/>
          <w:sz w:val="24"/>
          <w:szCs w:val="24"/>
        </w:rPr>
        <w:lastRenderedPageBreak/>
        <w:t>em blocos, segundo faixas etária, o primeiro refere-se aos menores de 6 meses, o segundo às crianças de 6 meses a 23 meses e 29 dias e, por último, o terceiro, que corresponde à faixa etária maior que 2 anos de idade, incluindo adolescentes, adultos, idosos e gestantes. </w:t>
      </w:r>
    </w:p>
    <w:p w14:paraId="0E449662" w14:textId="25DDE556" w:rsidR="00E05871" w:rsidRPr="00E05871" w:rsidRDefault="00E05871" w:rsidP="00417C91">
      <w:pPr>
        <w:spacing w:after="0" w:line="360" w:lineRule="auto"/>
        <w:ind w:firstLine="720"/>
        <w:jc w:val="both"/>
        <w:rPr>
          <w:rFonts w:ascii="Times New Roman" w:eastAsia="Times New Roman" w:hAnsi="Times New Roman" w:cs="Times New Roman"/>
          <w:sz w:val="24"/>
          <w:szCs w:val="24"/>
        </w:rPr>
      </w:pPr>
      <w:r w:rsidRPr="00E05871">
        <w:rPr>
          <w:rFonts w:ascii="Times New Roman" w:eastAsia="Times New Roman" w:hAnsi="Times New Roman" w:cs="Times New Roman"/>
          <w:color w:val="000000"/>
          <w:sz w:val="24"/>
          <w:szCs w:val="24"/>
        </w:rPr>
        <w:t>A coleta de dados foi realizada após treinamento e a padronização dos pesquisadores para aplicação dos instrumentos da pesquisa.  Essas foram realizadas após reuniões com as gerentes das unidades, que objetivavam explicar e esclarecer a dinâmica de coleta do estudo. Os pesquisadores foram distribuídos em cada UBS, conforme acordado pelo gerente, realizando entrevistas face a face com o responsável da criança, em locais reservados para evitar constrangimentos. </w:t>
      </w:r>
      <w:r w:rsidR="00417C91">
        <w:rPr>
          <w:rFonts w:ascii="Times New Roman" w:eastAsia="Times New Roman" w:hAnsi="Times New Roman" w:cs="Times New Roman"/>
          <w:sz w:val="24"/>
          <w:szCs w:val="24"/>
        </w:rPr>
        <w:t xml:space="preserve"> </w:t>
      </w:r>
      <w:r w:rsidRPr="00E05871">
        <w:rPr>
          <w:rFonts w:ascii="Times New Roman" w:eastAsia="Times New Roman" w:hAnsi="Times New Roman" w:cs="Times New Roman"/>
          <w:color w:val="000000"/>
          <w:sz w:val="24"/>
          <w:szCs w:val="24"/>
        </w:rPr>
        <w:t xml:space="preserve">A tabulação foi feita por meio do programa </w:t>
      </w:r>
      <w:r w:rsidRPr="00E05871">
        <w:rPr>
          <w:rFonts w:ascii="Times New Roman" w:eastAsia="Times New Roman" w:hAnsi="Times New Roman" w:cs="Times New Roman"/>
          <w:i/>
          <w:iCs/>
          <w:color w:val="000000"/>
          <w:sz w:val="24"/>
          <w:szCs w:val="24"/>
        </w:rPr>
        <w:t>Excel 2013</w:t>
      </w:r>
      <w:r w:rsidRPr="00E05871">
        <w:rPr>
          <w:rFonts w:ascii="Times New Roman" w:eastAsia="Times New Roman" w:hAnsi="Times New Roman" w:cs="Times New Roman"/>
          <w:color w:val="000000"/>
          <w:sz w:val="24"/>
          <w:szCs w:val="24"/>
        </w:rPr>
        <w:t xml:space="preserve"> e a análise dos dados pelo programa </w:t>
      </w:r>
      <w:r w:rsidRPr="00E05871">
        <w:rPr>
          <w:rFonts w:ascii="Times New Roman" w:eastAsia="Times New Roman" w:hAnsi="Times New Roman" w:cs="Times New Roman"/>
          <w:i/>
          <w:iCs/>
          <w:color w:val="000000"/>
          <w:sz w:val="24"/>
          <w:szCs w:val="24"/>
        </w:rPr>
        <w:t>Statistical Package for the</w:t>
      </w:r>
      <w:r w:rsidRPr="00E05871">
        <w:rPr>
          <w:rFonts w:ascii="Times New Roman" w:eastAsia="Times New Roman" w:hAnsi="Times New Roman" w:cs="Times New Roman"/>
          <w:color w:val="000000"/>
          <w:sz w:val="24"/>
          <w:szCs w:val="24"/>
        </w:rPr>
        <w:t xml:space="preserve"> </w:t>
      </w:r>
      <w:r w:rsidRPr="00E05871">
        <w:rPr>
          <w:rFonts w:ascii="Times New Roman" w:eastAsia="Times New Roman" w:hAnsi="Times New Roman" w:cs="Times New Roman"/>
          <w:i/>
          <w:iCs/>
          <w:color w:val="000000"/>
          <w:sz w:val="24"/>
          <w:szCs w:val="24"/>
        </w:rPr>
        <w:t>Social Science</w:t>
      </w:r>
      <w:r w:rsidRPr="00E05871">
        <w:rPr>
          <w:rFonts w:ascii="Times New Roman" w:eastAsia="Times New Roman" w:hAnsi="Times New Roman" w:cs="Times New Roman"/>
          <w:color w:val="000000"/>
          <w:sz w:val="24"/>
          <w:szCs w:val="24"/>
        </w:rPr>
        <w:t xml:space="preserve"> (SPSS) </w:t>
      </w:r>
      <w:r w:rsidRPr="00E05871">
        <w:rPr>
          <w:rFonts w:ascii="Times New Roman" w:eastAsia="Times New Roman" w:hAnsi="Times New Roman" w:cs="Times New Roman"/>
          <w:i/>
          <w:iCs/>
          <w:color w:val="000000"/>
          <w:sz w:val="24"/>
          <w:szCs w:val="24"/>
        </w:rPr>
        <w:t>versão 20.0</w:t>
      </w:r>
      <w:r w:rsidRPr="00E05871">
        <w:rPr>
          <w:rFonts w:ascii="Times New Roman" w:eastAsia="Times New Roman" w:hAnsi="Times New Roman" w:cs="Times New Roman"/>
          <w:color w:val="000000"/>
          <w:sz w:val="24"/>
          <w:szCs w:val="24"/>
        </w:rPr>
        <w:t>, através do qual foram realizadas as estatística descritiva dos dados (frequência absoluta e frequência relativa) e medidas de tendência central (mediana; mínimo e máximo). O presente estudo foi desenvolvimento a partir da submissão e aprovação do Comitê de Ética e Pesquisa (CEP/UFS) (CAAE: 92208318.1.0000.55.46/ PARECER: 2.802.364) e a participação dos indivíduos ocorreu mediante uma aceitação e assinatura do Termo de Consentimento Livre e Esclarecido (TCLE).</w:t>
      </w:r>
    </w:p>
    <w:p w14:paraId="4649828F" w14:textId="2C5FDD36" w:rsidR="00E05871" w:rsidRPr="00417C91" w:rsidRDefault="00E05871" w:rsidP="00417C91">
      <w:pPr>
        <w:pStyle w:val="Ttulo1"/>
        <w:rPr>
          <w:rFonts w:eastAsia="Times New Roman"/>
        </w:rPr>
      </w:pPr>
      <w:r w:rsidRPr="00E05871">
        <w:rPr>
          <w:rFonts w:eastAsia="Times New Roman"/>
        </w:rPr>
        <w:t xml:space="preserve">3 </w:t>
      </w:r>
      <w:r w:rsidRPr="00417C91">
        <w:t>RESULTADOS</w:t>
      </w:r>
      <w:r w:rsidRPr="00E05871">
        <w:rPr>
          <w:rFonts w:eastAsia="Times New Roman"/>
        </w:rPr>
        <w:t xml:space="preserve"> E DISCUSSÃO</w:t>
      </w:r>
    </w:p>
    <w:p w14:paraId="0D22701C" w14:textId="088578DD" w:rsidR="00E05871" w:rsidRPr="00E05871" w:rsidRDefault="00E05871" w:rsidP="00E05871">
      <w:pPr>
        <w:spacing w:after="0" w:line="360" w:lineRule="auto"/>
        <w:ind w:firstLine="709"/>
        <w:jc w:val="both"/>
        <w:rPr>
          <w:rFonts w:ascii="Times New Roman" w:eastAsia="Times New Roman" w:hAnsi="Times New Roman" w:cs="Times New Roman"/>
          <w:sz w:val="24"/>
          <w:szCs w:val="24"/>
        </w:rPr>
      </w:pPr>
      <w:r w:rsidRPr="00E05871">
        <w:rPr>
          <w:rFonts w:ascii="Times New Roman" w:eastAsia="Times New Roman" w:hAnsi="Times New Roman" w:cs="Times New Roman"/>
          <w:color w:val="000000"/>
          <w:sz w:val="24"/>
          <w:szCs w:val="24"/>
        </w:rPr>
        <w:t xml:space="preserve">Foram </w:t>
      </w:r>
      <w:r w:rsidR="00CE3176">
        <w:rPr>
          <w:rFonts w:ascii="Times New Roman" w:eastAsia="Times New Roman" w:hAnsi="Times New Roman" w:cs="Times New Roman"/>
          <w:color w:val="000000"/>
          <w:sz w:val="24"/>
          <w:szCs w:val="24"/>
        </w:rPr>
        <w:t>avaliadas</w:t>
      </w:r>
      <w:r w:rsidRPr="00E05871">
        <w:rPr>
          <w:rFonts w:ascii="Times New Roman" w:eastAsia="Times New Roman" w:hAnsi="Times New Roman" w:cs="Times New Roman"/>
          <w:color w:val="000000"/>
          <w:sz w:val="24"/>
          <w:szCs w:val="24"/>
        </w:rPr>
        <w:t>182 crianças</w:t>
      </w:r>
      <w:r w:rsidR="00CE3176">
        <w:rPr>
          <w:rFonts w:ascii="Times New Roman" w:eastAsia="Times New Roman" w:hAnsi="Times New Roman" w:cs="Times New Roman"/>
          <w:color w:val="000000"/>
          <w:sz w:val="24"/>
          <w:szCs w:val="24"/>
        </w:rPr>
        <w:t xml:space="preserve"> através das quais </w:t>
      </w:r>
      <w:r w:rsidRPr="00E05871">
        <w:rPr>
          <w:rFonts w:ascii="Times New Roman" w:eastAsia="Times New Roman" w:hAnsi="Times New Roman" w:cs="Times New Roman"/>
          <w:color w:val="000000"/>
          <w:sz w:val="24"/>
          <w:szCs w:val="24"/>
        </w:rPr>
        <w:t xml:space="preserve">pôde-se observar que entre as crianças menores de seis meses de idade, 62,3%, estavam em aleitamento materno exclusivo, 22,6% tomavam mingau, 13,2% consumia fórmula infantil. O consumo de leite de vaca foi maior seguido do suco de fruta, frutas </w:t>
      </w:r>
      <w:r w:rsidRPr="00E05871">
        <w:rPr>
          <w:rFonts w:ascii="Times New Roman" w:eastAsia="Times New Roman" w:hAnsi="Times New Roman" w:cs="Times New Roman"/>
          <w:i/>
          <w:iCs/>
          <w:color w:val="000000"/>
          <w:sz w:val="24"/>
          <w:szCs w:val="24"/>
        </w:rPr>
        <w:t>in natura</w:t>
      </w:r>
      <w:r w:rsidRPr="00E05871">
        <w:rPr>
          <w:rFonts w:ascii="Times New Roman" w:eastAsia="Times New Roman" w:hAnsi="Times New Roman" w:cs="Times New Roman"/>
          <w:color w:val="000000"/>
          <w:sz w:val="24"/>
          <w:szCs w:val="24"/>
        </w:rPr>
        <w:t xml:space="preserve"> e comida de panela, respectivamente ,5,7%, 1,9%, 1,9%,1,9%.</w:t>
      </w:r>
    </w:p>
    <w:p w14:paraId="7D339292" w14:textId="0B51E2D7" w:rsidR="00E05871" w:rsidRPr="00E05871" w:rsidRDefault="00E05871" w:rsidP="00E05871">
      <w:pPr>
        <w:spacing w:after="0" w:line="360" w:lineRule="auto"/>
        <w:ind w:firstLine="709"/>
        <w:jc w:val="both"/>
        <w:rPr>
          <w:rFonts w:ascii="Times New Roman" w:eastAsia="Times New Roman" w:hAnsi="Times New Roman" w:cs="Times New Roman"/>
          <w:sz w:val="24"/>
          <w:szCs w:val="24"/>
        </w:rPr>
      </w:pPr>
      <w:r w:rsidRPr="00E05871">
        <w:rPr>
          <w:rFonts w:ascii="Times New Roman" w:eastAsia="Times New Roman" w:hAnsi="Times New Roman" w:cs="Times New Roman"/>
          <w:color w:val="000000"/>
          <w:sz w:val="24"/>
          <w:szCs w:val="24"/>
        </w:rPr>
        <w:t xml:space="preserve">Entre as crianças </w:t>
      </w:r>
      <w:r w:rsidR="00CE3176">
        <w:rPr>
          <w:rFonts w:ascii="Times New Roman" w:eastAsia="Times New Roman" w:hAnsi="Times New Roman" w:cs="Times New Roman"/>
          <w:color w:val="000000"/>
          <w:sz w:val="24"/>
          <w:szCs w:val="24"/>
        </w:rPr>
        <w:t>d</w:t>
      </w:r>
      <w:r w:rsidRPr="00E05871">
        <w:rPr>
          <w:rFonts w:ascii="Times New Roman" w:eastAsia="Times New Roman" w:hAnsi="Times New Roman" w:cs="Times New Roman"/>
          <w:color w:val="000000"/>
          <w:sz w:val="24"/>
          <w:szCs w:val="24"/>
        </w:rPr>
        <w:t>e 6-23 meses, 50,8% encontravam-se em aleitamento complementar, 60,3% consumiu fruta inteira, em pedaço ou amassada, sendo 34,9% apenas uma vez ao dia.  73,0% consumiam comida de panela, em pedaços (33,3%) ou amassadas (34,9%).  Ainda nesse grupo etário, foi alto o consumo de outros leites ou derivados (71,4%), bem como mingau com leite (58,7%) e iogurte (63,4%). Assim como a oferta de legumes e vegetais ou frutas de cor alaranjada, respectivamente, 63,4% e 52,3%. Por fim, houve uma baixa frequência em ingestão de processados e ultraprocessados nessa faixa etária. Nos seguintes valores: (3,2%) hambúrguer e/ou embutidos, (7,9%) bebidas adoçadas, (11,1%) macarrão instantâneo e (14,3%) biscoito recheado, doces ou guloseima.</w:t>
      </w:r>
    </w:p>
    <w:p w14:paraId="3E8AF848" w14:textId="571D28BE" w:rsidR="00E05871" w:rsidRPr="00E05871" w:rsidRDefault="00E05871" w:rsidP="00E05871">
      <w:pPr>
        <w:spacing w:after="0" w:line="360" w:lineRule="auto"/>
        <w:ind w:firstLine="709"/>
        <w:jc w:val="both"/>
        <w:rPr>
          <w:rFonts w:ascii="Times New Roman" w:eastAsia="Times New Roman" w:hAnsi="Times New Roman" w:cs="Times New Roman"/>
          <w:sz w:val="24"/>
          <w:szCs w:val="24"/>
        </w:rPr>
      </w:pPr>
      <w:r w:rsidRPr="00E05871">
        <w:rPr>
          <w:rFonts w:ascii="Times New Roman" w:eastAsia="Times New Roman" w:hAnsi="Times New Roman" w:cs="Times New Roman"/>
          <w:color w:val="000000"/>
          <w:sz w:val="24"/>
          <w:szCs w:val="24"/>
        </w:rPr>
        <w:t>Ao caracterizar o consumo alimentar das crianças maiores de 2 anos, observou-se uma alta frequência (68,0%) d</w:t>
      </w:r>
      <w:r w:rsidR="00CE3176">
        <w:rPr>
          <w:rFonts w:ascii="Times New Roman" w:eastAsia="Times New Roman" w:hAnsi="Times New Roman" w:cs="Times New Roman"/>
          <w:color w:val="000000"/>
          <w:sz w:val="24"/>
          <w:szCs w:val="24"/>
        </w:rPr>
        <w:t>a prática de</w:t>
      </w:r>
      <w:r w:rsidRPr="00E05871">
        <w:rPr>
          <w:rFonts w:ascii="Times New Roman" w:eastAsia="Times New Roman" w:hAnsi="Times New Roman" w:cs="Times New Roman"/>
          <w:color w:val="000000"/>
          <w:sz w:val="24"/>
          <w:szCs w:val="24"/>
        </w:rPr>
        <w:t xml:space="preserve"> realizar refeições assistindo TV e/ou mexendo no </w:t>
      </w:r>
      <w:r w:rsidRPr="00E05871">
        <w:rPr>
          <w:rFonts w:ascii="Times New Roman" w:eastAsia="Times New Roman" w:hAnsi="Times New Roman" w:cs="Times New Roman"/>
          <w:color w:val="000000"/>
          <w:sz w:val="24"/>
          <w:szCs w:val="24"/>
        </w:rPr>
        <w:lastRenderedPageBreak/>
        <w:t>computador e celular. Uma</w:t>
      </w:r>
      <w:r>
        <w:rPr>
          <w:rFonts w:ascii="Times New Roman" w:eastAsia="Times New Roman" w:hAnsi="Times New Roman" w:cs="Times New Roman"/>
          <w:color w:val="000000"/>
          <w:sz w:val="24"/>
          <w:szCs w:val="24"/>
        </w:rPr>
        <w:t xml:space="preserve"> elevada presença de alimentos </w:t>
      </w:r>
      <w:r w:rsidRPr="00E05871">
        <w:rPr>
          <w:rFonts w:ascii="Times New Roman" w:eastAsia="Times New Roman" w:hAnsi="Times New Roman" w:cs="Times New Roman"/>
          <w:color w:val="000000"/>
          <w:sz w:val="24"/>
          <w:szCs w:val="24"/>
        </w:rPr>
        <w:t>processados e ultraprocessados, tais como:  bebidas adoçadas (43,1%), macarrão instantâneo (43,1%) e biscoito recheado, doces ou guloseimas (44,4%). Em contrapartida, foi alta a ingestão de feijão (70,8%), frutas frescas (69,4%) e verduras e/ou legumes (52,7%). </w:t>
      </w:r>
    </w:p>
    <w:p w14:paraId="2DB4DF67" w14:textId="29A25B39" w:rsidR="00E05871" w:rsidRPr="00E05871" w:rsidRDefault="00CE3176" w:rsidP="00CE317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avaliação da EBIA revelou</w:t>
      </w:r>
      <w:r w:rsidR="00E05871" w:rsidRPr="00E05871">
        <w:rPr>
          <w:rFonts w:ascii="Times New Roman" w:eastAsia="Times New Roman" w:hAnsi="Times New Roman" w:cs="Times New Roman"/>
          <w:color w:val="000000"/>
          <w:sz w:val="24"/>
          <w:szCs w:val="24"/>
        </w:rPr>
        <w:t xml:space="preserve"> </w:t>
      </w:r>
      <w:r w:rsidR="00E05871">
        <w:rPr>
          <w:rFonts w:ascii="Times New Roman" w:eastAsia="Times New Roman" w:hAnsi="Times New Roman" w:cs="Times New Roman"/>
          <w:color w:val="000000"/>
          <w:sz w:val="24"/>
          <w:szCs w:val="24"/>
        </w:rPr>
        <w:t>ser alta a prevalência (73,5%) </w:t>
      </w:r>
      <w:r w:rsidR="00E05871" w:rsidRPr="00E05871">
        <w:rPr>
          <w:rFonts w:ascii="Times New Roman" w:eastAsia="Times New Roman" w:hAnsi="Times New Roman" w:cs="Times New Roman"/>
          <w:color w:val="000000"/>
          <w:sz w:val="24"/>
          <w:szCs w:val="24"/>
        </w:rPr>
        <w:t>dos domicílios com IA onde residiam as crianças. Es</w:t>
      </w:r>
      <w:r>
        <w:rPr>
          <w:rFonts w:ascii="Times New Roman" w:eastAsia="Times New Roman" w:hAnsi="Times New Roman" w:cs="Times New Roman"/>
          <w:color w:val="000000"/>
          <w:sz w:val="24"/>
          <w:szCs w:val="24"/>
        </w:rPr>
        <w:t>tratificando</w:t>
      </w:r>
      <w:r w:rsidR="00E05871" w:rsidRPr="00E05871">
        <w:rPr>
          <w:rFonts w:ascii="Times New Roman" w:eastAsia="Times New Roman" w:hAnsi="Times New Roman" w:cs="Times New Roman"/>
          <w:color w:val="000000"/>
          <w:sz w:val="24"/>
          <w:szCs w:val="24"/>
        </w:rPr>
        <w:t xml:space="preserve"> a IA pela faixa etária das crianças</w:t>
      </w:r>
      <w:r>
        <w:rPr>
          <w:rFonts w:ascii="Times New Roman" w:eastAsia="Times New Roman" w:hAnsi="Times New Roman" w:cs="Times New Roman"/>
          <w:color w:val="000000"/>
          <w:sz w:val="24"/>
          <w:szCs w:val="24"/>
        </w:rPr>
        <w:t xml:space="preserve"> que</w:t>
      </w:r>
      <w:r w:rsidR="00E05871" w:rsidRPr="00E05871">
        <w:rPr>
          <w:rFonts w:ascii="Times New Roman" w:eastAsia="Times New Roman" w:hAnsi="Times New Roman" w:cs="Times New Roman"/>
          <w:color w:val="000000"/>
          <w:sz w:val="24"/>
          <w:szCs w:val="24"/>
        </w:rPr>
        <w:t>:  74,9% menores de 06 meses, 62,2% com 16,5 meses, 85,</w:t>
      </w:r>
      <w:r w:rsidR="00E05871">
        <w:rPr>
          <w:rFonts w:ascii="Times New Roman" w:eastAsia="Times New Roman" w:hAnsi="Times New Roman" w:cs="Times New Roman"/>
          <w:color w:val="000000"/>
          <w:sz w:val="24"/>
          <w:szCs w:val="24"/>
        </w:rPr>
        <w:t>0% com 16,6-38,5 meses e 71,6% </w:t>
      </w:r>
      <w:r w:rsidR="00E05871" w:rsidRPr="00E05871">
        <w:rPr>
          <w:rFonts w:ascii="Times New Roman" w:eastAsia="Times New Roman" w:hAnsi="Times New Roman" w:cs="Times New Roman"/>
          <w:color w:val="000000"/>
          <w:sz w:val="24"/>
          <w:szCs w:val="24"/>
        </w:rPr>
        <w:t>maiores de 38,5 meses</w:t>
      </w:r>
      <w:r>
        <w:rPr>
          <w:rFonts w:ascii="Times New Roman" w:eastAsia="Times New Roman" w:hAnsi="Times New Roman" w:cs="Times New Roman"/>
          <w:color w:val="000000"/>
          <w:sz w:val="24"/>
          <w:szCs w:val="24"/>
        </w:rPr>
        <w:t xml:space="preserve"> estavam em IA</w:t>
      </w:r>
      <w:r w:rsidR="00E05871" w:rsidRPr="00E05871">
        <w:rPr>
          <w:rFonts w:ascii="Times New Roman" w:eastAsia="Times New Roman" w:hAnsi="Times New Roman" w:cs="Times New Roman"/>
          <w:color w:val="000000"/>
          <w:sz w:val="24"/>
          <w:szCs w:val="24"/>
        </w:rPr>
        <w:t xml:space="preserve"> (Tabela 5).</w:t>
      </w:r>
    </w:p>
    <w:p w14:paraId="0EEB30FD" w14:textId="30FC7954" w:rsidR="00E05871" w:rsidRPr="00E05871" w:rsidRDefault="00E05871" w:rsidP="00E05871">
      <w:pPr>
        <w:spacing w:after="0" w:line="360" w:lineRule="auto"/>
        <w:rPr>
          <w:rFonts w:ascii="Times New Roman" w:eastAsia="Times New Roman" w:hAnsi="Times New Roman" w:cs="Times New Roman"/>
          <w:sz w:val="24"/>
          <w:szCs w:val="24"/>
        </w:rPr>
      </w:pPr>
      <w:r w:rsidRPr="00E05871">
        <w:rPr>
          <w:rFonts w:ascii="Times New Roman" w:eastAsia="Times New Roman" w:hAnsi="Times New Roman" w:cs="Times New Roman"/>
          <w:b/>
          <w:bCs/>
          <w:color w:val="000000"/>
          <w:sz w:val="20"/>
          <w:szCs w:val="20"/>
        </w:rPr>
        <w:t>Tabela 5:</w:t>
      </w:r>
      <w:r>
        <w:rPr>
          <w:rFonts w:ascii="Times New Roman" w:eastAsia="Times New Roman" w:hAnsi="Times New Roman" w:cs="Times New Roman"/>
          <w:color w:val="000000"/>
          <w:sz w:val="20"/>
          <w:szCs w:val="20"/>
        </w:rPr>
        <w:t xml:space="preserve"> Classificação </w:t>
      </w:r>
      <w:r w:rsidRPr="00E05871">
        <w:rPr>
          <w:rFonts w:ascii="Times New Roman" w:eastAsia="Times New Roman" w:hAnsi="Times New Roman" w:cs="Times New Roman"/>
          <w:color w:val="000000"/>
          <w:sz w:val="20"/>
          <w:szCs w:val="20"/>
        </w:rPr>
        <w:t>Insegurança Alimentar por faixa etária da criança. Lagarto, Sergipe, 2020.</w:t>
      </w:r>
    </w:p>
    <w:tbl>
      <w:tblPr>
        <w:tblW w:w="0" w:type="auto"/>
        <w:tblCellMar>
          <w:top w:w="15" w:type="dxa"/>
          <w:left w:w="15" w:type="dxa"/>
          <w:bottom w:w="15" w:type="dxa"/>
          <w:right w:w="15" w:type="dxa"/>
        </w:tblCellMar>
        <w:tblLook w:val="04A0" w:firstRow="1" w:lastRow="0" w:firstColumn="1" w:lastColumn="0" w:noHBand="0" w:noVBand="1"/>
      </w:tblPr>
      <w:tblGrid>
        <w:gridCol w:w="2177"/>
        <w:gridCol w:w="752"/>
        <w:gridCol w:w="941"/>
        <w:gridCol w:w="763"/>
        <w:gridCol w:w="761"/>
        <w:gridCol w:w="766"/>
        <w:gridCol w:w="761"/>
        <w:gridCol w:w="680"/>
        <w:gridCol w:w="798"/>
        <w:gridCol w:w="672"/>
      </w:tblGrid>
      <w:tr w:rsidR="00E05871" w:rsidRPr="00E05871" w14:paraId="552DC402" w14:textId="77777777" w:rsidTr="00AC5267">
        <w:trPr>
          <w:trHeight w:val="469"/>
        </w:trPr>
        <w:tc>
          <w:tcPr>
            <w:tcW w:w="2225" w:type="dxa"/>
            <w:vMerge w:val="restart"/>
            <w:tcBorders>
              <w:top w:val="single" w:sz="4" w:space="0" w:color="7F7F7F"/>
              <w:bottom w:val="single" w:sz="4" w:space="0" w:color="7F7F7F"/>
              <w:right w:val="single" w:sz="4" w:space="0" w:color="000000"/>
            </w:tcBorders>
            <w:tcMar>
              <w:top w:w="0" w:type="dxa"/>
              <w:left w:w="108" w:type="dxa"/>
              <w:bottom w:w="0" w:type="dxa"/>
              <w:right w:w="108" w:type="dxa"/>
            </w:tcMar>
            <w:vAlign w:val="center"/>
            <w:hideMark/>
          </w:tcPr>
          <w:p w14:paraId="6FC300B8"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rPr>
              <w:t>CLASSIFICAÇÃO </w:t>
            </w:r>
          </w:p>
          <w:p w14:paraId="26FF967F"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rPr>
              <w:t>DO EBIA</w:t>
            </w:r>
          </w:p>
        </w:tc>
        <w:tc>
          <w:tcPr>
            <w:tcW w:w="1781" w:type="dxa"/>
            <w:gridSpan w:val="2"/>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D3F28" w14:textId="57A1BE4C"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rPr>
              <w:t>0-</w:t>
            </w:r>
            <w:r w:rsidR="00AC5267">
              <w:rPr>
                <w:rFonts w:ascii="Times New Roman" w:eastAsia="Times New Roman" w:hAnsi="Times New Roman" w:cs="Times New Roman"/>
                <w:b/>
                <w:bCs/>
                <w:color w:val="000000"/>
                <w:sz w:val="20"/>
                <w:szCs w:val="20"/>
              </w:rPr>
              <w:t xml:space="preserve"> </w:t>
            </w:r>
            <w:r w:rsidRPr="00CE3176">
              <w:rPr>
                <w:rFonts w:ascii="Times New Roman" w:eastAsia="Times New Roman" w:hAnsi="Times New Roman" w:cs="Times New Roman"/>
                <w:b/>
                <w:bCs/>
                <w:color w:val="000000"/>
                <w:sz w:val="20"/>
                <w:szCs w:val="20"/>
              </w:rPr>
              <w:t>5</w:t>
            </w:r>
            <w:r w:rsidR="00AC5267">
              <w:rPr>
                <w:rFonts w:ascii="Times New Roman" w:eastAsia="Times New Roman" w:hAnsi="Times New Roman" w:cs="Times New Roman"/>
                <w:b/>
                <w:bCs/>
                <w:color w:val="000000"/>
                <w:sz w:val="20"/>
                <w:szCs w:val="20"/>
              </w:rPr>
              <w:t xml:space="preserve"> </w:t>
            </w:r>
            <w:r w:rsidRPr="00CE3176">
              <w:rPr>
                <w:rFonts w:ascii="Times New Roman" w:eastAsia="Times New Roman" w:hAnsi="Times New Roman" w:cs="Times New Roman"/>
                <w:b/>
                <w:bCs/>
                <w:color w:val="000000"/>
                <w:sz w:val="20"/>
                <w:szCs w:val="20"/>
              </w:rPr>
              <w:t>MESES</w:t>
            </w:r>
          </w:p>
        </w:tc>
        <w:tc>
          <w:tcPr>
            <w:tcW w:w="1580" w:type="dxa"/>
            <w:gridSpan w:val="2"/>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CC423" w14:textId="07206B65"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rPr>
              <w:t>5,1</w:t>
            </w:r>
            <w:r w:rsidR="00CE3176">
              <w:rPr>
                <w:rFonts w:ascii="Times New Roman" w:eastAsia="Times New Roman" w:hAnsi="Times New Roman" w:cs="Times New Roman"/>
                <w:b/>
                <w:bCs/>
                <w:color w:val="000000"/>
                <w:sz w:val="20"/>
                <w:szCs w:val="20"/>
              </w:rPr>
              <w:t xml:space="preserve"> </w:t>
            </w:r>
            <w:r w:rsidRPr="00CE3176">
              <w:rPr>
                <w:rFonts w:ascii="Times New Roman" w:eastAsia="Times New Roman" w:hAnsi="Times New Roman" w:cs="Times New Roman"/>
                <w:b/>
                <w:bCs/>
                <w:color w:val="000000"/>
                <w:sz w:val="20"/>
                <w:szCs w:val="20"/>
              </w:rPr>
              <w:t>-</w:t>
            </w:r>
            <w:r w:rsidR="00CE3176">
              <w:rPr>
                <w:rFonts w:ascii="Times New Roman" w:eastAsia="Times New Roman" w:hAnsi="Times New Roman" w:cs="Times New Roman"/>
                <w:b/>
                <w:bCs/>
                <w:color w:val="000000"/>
                <w:sz w:val="20"/>
                <w:szCs w:val="20"/>
              </w:rPr>
              <w:t xml:space="preserve"> </w:t>
            </w:r>
            <w:r w:rsidRPr="00CE3176">
              <w:rPr>
                <w:rFonts w:ascii="Times New Roman" w:eastAsia="Times New Roman" w:hAnsi="Times New Roman" w:cs="Times New Roman"/>
                <w:b/>
                <w:bCs/>
                <w:color w:val="000000"/>
                <w:sz w:val="20"/>
                <w:szCs w:val="20"/>
              </w:rPr>
              <w:t>16,5 MESES</w:t>
            </w:r>
          </w:p>
        </w:tc>
        <w:tc>
          <w:tcPr>
            <w:tcW w:w="1360" w:type="dxa"/>
            <w:gridSpan w:val="2"/>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ED4E0E" w14:textId="080B5BD6"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rPr>
              <w:t>16,6-38,5</w:t>
            </w:r>
            <w:r w:rsidR="00AC5267">
              <w:rPr>
                <w:rFonts w:ascii="Times New Roman" w:eastAsia="Times New Roman" w:hAnsi="Times New Roman" w:cs="Times New Roman"/>
                <w:b/>
                <w:bCs/>
                <w:color w:val="000000"/>
                <w:sz w:val="20"/>
                <w:szCs w:val="20"/>
              </w:rPr>
              <w:t xml:space="preserve"> </w:t>
            </w:r>
            <w:r w:rsidRPr="00CE3176">
              <w:rPr>
                <w:rFonts w:ascii="Times New Roman" w:eastAsia="Times New Roman" w:hAnsi="Times New Roman" w:cs="Times New Roman"/>
                <w:b/>
                <w:bCs/>
                <w:color w:val="000000"/>
                <w:sz w:val="20"/>
                <w:szCs w:val="20"/>
              </w:rPr>
              <w:t>MESES</w:t>
            </w:r>
          </w:p>
        </w:tc>
        <w:tc>
          <w:tcPr>
            <w:tcW w:w="1453" w:type="dxa"/>
            <w:gridSpan w:val="2"/>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10BB1B4B" w14:textId="77777777" w:rsidR="00CE3176" w:rsidRDefault="00E05871" w:rsidP="00AC5267">
            <w:pPr>
              <w:spacing w:after="0" w:line="360" w:lineRule="auto"/>
              <w:jc w:val="center"/>
              <w:rPr>
                <w:rFonts w:ascii="Times New Roman" w:eastAsia="Times New Roman" w:hAnsi="Times New Roman" w:cs="Times New Roman"/>
                <w:b/>
                <w:bCs/>
                <w:color w:val="000000"/>
                <w:sz w:val="20"/>
                <w:szCs w:val="20"/>
              </w:rPr>
            </w:pPr>
            <w:r w:rsidRPr="00CE3176">
              <w:rPr>
                <w:rFonts w:ascii="Times New Roman" w:eastAsia="Times New Roman" w:hAnsi="Times New Roman" w:cs="Times New Roman"/>
                <w:b/>
                <w:bCs/>
                <w:color w:val="000000"/>
                <w:sz w:val="20"/>
                <w:szCs w:val="20"/>
              </w:rPr>
              <w:t>&gt;38,5</w:t>
            </w:r>
          </w:p>
          <w:p w14:paraId="2F1CC42E" w14:textId="0C49B0D0" w:rsidR="00E05871" w:rsidRPr="00CE3176" w:rsidRDefault="00E05871" w:rsidP="00AC5267">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rPr>
              <w:t>MESES</w:t>
            </w:r>
          </w:p>
        </w:tc>
        <w:tc>
          <w:tcPr>
            <w:tcW w:w="0" w:type="auto"/>
            <w:vMerge w:val="restart"/>
            <w:tcBorders>
              <w:top w:val="single" w:sz="4" w:space="0" w:color="7F7F7F"/>
              <w:left w:val="single" w:sz="4" w:space="0" w:color="000000"/>
              <w:bottom w:val="single" w:sz="4" w:space="0" w:color="7F7F7F"/>
            </w:tcBorders>
            <w:tcMar>
              <w:top w:w="0" w:type="dxa"/>
              <w:left w:w="108" w:type="dxa"/>
              <w:bottom w:w="0" w:type="dxa"/>
              <w:right w:w="108" w:type="dxa"/>
            </w:tcMar>
            <w:vAlign w:val="center"/>
            <w:hideMark/>
          </w:tcPr>
          <w:p w14:paraId="7D9EEE6D"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vertAlign w:val="subscript"/>
              </w:rPr>
              <w:t>TOTAL</w:t>
            </w:r>
          </w:p>
        </w:tc>
      </w:tr>
      <w:tr w:rsidR="00E05871" w:rsidRPr="00E05871" w14:paraId="49088C59" w14:textId="77777777" w:rsidTr="00AC5267">
        <w:trPr>
          <w:trHeight w:val="300"/>
        </w:trPr>
        <w:tc>
          <w:tcPr>
            <w:tcW w:w="2225" w:type="dxa"/>
            <w:vMerge/>
            <w:tcBorders>
              <w:top w:val="single" w:sz="4" w:space="0" w:color="7F7F7F"/>
              <w:bottom w:val="single" w:sz="4" w:space="0" w:color="7F7F7F"/>
              <w:right w:val="single" w:sz="4" w:space="0" w:color="000000"/>
            </w:tcBorders>
            <w:vAlign w:val="center"/>
            <w:hideMark/>
          </w:tcPr>
          <w:p w14:paraId="57C556AB" w14:textId="77777777" w:rsidR="00E05871" w:rsidRPr="00CE3176" w:rsidRDefault="00E05871" w:rsidP="00E05871">
            <w:pPr>
              <w:spacing w:after="0" w:line="360" w:lineRule="auto"/>
              <w:rPr>
                <w:rFonts w:ascii="Times New Roman" w:eastAsia="Times New Roman" w:hAnsi="Times New Roman" w:cs="Times New Roman"/>
                <w:sz w:val="20"/>
                <w:szCs w:val="20"/>
              </w:rPr>
            </w:pPr>
          </w:p>
        </w:tc>
        <w:tc>
          <w:tcPr>
            <w:tcW w:w="805"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489AC513"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FA</w:t>
            </w:r>
          </w:p>
        </w:tc>
        <w:tc>
          <w:tcPr>
            <w:tcW w:w="976"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74873367"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FR(%)</w:t>
            </w:r>
          </w:p>
        </w:tc>
        <w:tc>
          <w:tcPr>
            <w:tcW w:w="819"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01CBFDE4"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FA</w:t>
            </w:r>
          </w:p>
        </w:tc>
        <w:tc>
          <w:tcPr>
            <w:tcW w:w="761"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09D7D6E5"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FR(%)</w:t>
            </w:r>
          </w:p>
        </w:tc>
        <w:tc>
          <w:tcPr>
            <w:tcW w:w="823"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385BB21C"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FA</w:t>
            </w:r>
          </w:p>
        </w:tc>
        <w:tc>
          <w:tcPr>
            <w:tcW w:w="537"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30CCBF5E"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FR(%)</w:t>
            </w:r>
          </w:p>
        </w:tc>
        <w:tc>
          <w:tcPr>
            <w:tcW w:w="720"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39D65696" w14:textId="77777777" w:rsidR="00E05871" w:rsidRPr="00CE3176" w:rsidRDefault="00E05871" w:rsidP="00E05871">
            <w:pPr>
              <w:spacing w:after="0" w:line="360" w:lineRule="auto"/>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FA</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6EC47F5F"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FR (%)</w:t>
            </w:r>
          </w:p>
        </w:tc>
        <w:tc>
          <w:tcPr>
            <w:tcW w:w="0" w:type="auto"/>
            <w:vMerge/>
            <w:tcBorders>
              <w:top w:val="single" w:sz="4" w:space="0" w:color="7F7F7F"/>
              <w:left w:val="single" w:sz="4" w:space="0" w:color="000000"/>
              <w:bottom w:val="single" w:sz="4" w:space="0" w:color="7F7F7F"/>
            </w:tcBorders>
            <w:vAlign w:val="center"/>
            <w:hideMark/>
          </w:tcPr>
          <w:p w14:paraId="03575946" w14:textId="77777777" w:rsidR="00E05871" w:rsidRPr="00CE3176" w:rsidRDefault="00E05871" w:rsidP="00E05871">
            <w:pPr>
              <w:spacing w:after="0" w:line="360" w:lineRule="auto"/>
              <w:rPr>
                <w:rFonts w:ascii="Times New Roman" w:eastAsia="Times New Roman" w:hAnsi="Times New Roman" w:cs="Times New Roman"/>
                <w:sz w:val="20"/>
                <w:szCs w:val="20"/>
              </w:rPr>
            </w:pPr>
          </w:p>
        </w:tc>
      </w:tr>
      <w:tr w:rsidR="00E05871" w:rsidRPr="00E05871" w14:paraId="01C9C842" w14:textId="77777777" w:rsidTr="00AC5267">
        <w:trPr>
          <w:trHeight w:val="401"/>
        </w:trPr>
        <w:tc>
          <w:tcPr>
            <w:tcW w:w="2225" w:type="dxa"/>
            <w:tcBorders>
              <w:top w:val="single" w:sz="4" w:space="0" w:color="7F7F7F"/>
              <w:bottom w:val="single" w:sz="4" w:space="0" w:color="7F7F7F"/>
              <w:right w:val="single" w:sz="4" w:space="0" w:color="000000"/>
            </w:tcBorders>
            <w:tcMar>
              <w:top w:w="0" w:type="dxa"/>
              <w:left w:w="108" w:type="dxa"/>
              <w:bottom w:w="0" w:type="dxa"/>
              <w:right w:w="108" w:type="dxa"/>
            </w:tcMar>
            <w:vAlign w:val="center"/>
            <w:hideMark/>
          </w:tcPr>
          <w:p w14:paraId="67FD1BD4"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rPr>
              <w:t>Segurança alimentar</w:t>
            </w:r>
          </w:p>
        </w:tc>
        <w:tc>
          <w:tcPr>
            <w:tcW w:w="805"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74218AA0"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13</w:t>
            </w:r>
          </w:p>
        </w:tc>
        <w:tc>
          <w:tcPr>
            <w:tcW w:w="976"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45D00A92"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27,0</w:t>
            </w:r>
          </w:p>
        </w:tc>
        <w:tc>
          <w:tcPr>
            <w:tcW w:w="819"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593252FD"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12</w:t>
            </w:r>
          </w:p>
        </w:tc>
        <w:tc>
          <w:tcPr>
            <w:tcW w:w="761"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7AA6867A"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25,0</w:t>
            </w:r>
          </w:p>
        </w:tc>
        <w:tc>
          <w:tcPr>
            <w:tcW w:w="82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6181FCF7"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12</w:t>
            </w:r>
          </w:p>
        </w:tc>
        <w:tc>
          <w:tcPr>
            <w:tcW w:w="537"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52D2794E"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25,0</w:t>
            </w:r>
          </w:p>
        </w:tc>
        <w:tc>
          <w:tcPr>
            <w:tcW w:w="720"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6F847C8D"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11</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48AB178C"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22,9</w:t>
            </w:r>
          </w:p>
        </w:tc>
        <w:tc>
          <w:tcPr>
            <w:tcW w:w="0" w:type="auto"/>
            <w:tcBorders>
              <w:top w:val="single" w:sz="4" w:space="0" w:color="7F7F7F"/>
              <w:left w:val="single" w:sz="4" w:space="0" w:color="000000"/>
              <w:bottom w:val="single" w:sz="4" w:space="0" w:color="7F7F7F"/>
            </w:tcBorders>
            <w:tcMar>
              <w:top w:w="0" w:type="dxa"/>
              <w:left w:w="108" w:type="dxa"/>
              <w:bottom w:w="0" w:type="dxa"/>
              <w:right w:w="108" w:type="dxa"/>
            </w:tcMar>
            <w:vAlign w:val="center"/>
            <w:hideMark/>
          </w:tcPr>
          <w:p w14:paraId="66B3261B"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48</w:t>
            </w:r>
          </w:p>
        </w:tc>
      </w:tr>
      <w:tr w:rsidR="00E05871" w:rsidRPr="00E05871" w14:paraId="236A808F" w14:textId="77777777" w:rsidTr="00AC5267">
        <w:trPr>
          <w:trHeight w:val="373"/>
        </w:trPr>
        <w:tc>
          <w:tcPr>
            <w:tcW w:w="2225" w:type="dxa"/>
            <w:tcBorders>
              <w:top w:val="single" w:sz="4" w:space="0" w:color="7F7F7F"/>
              <w:bottom w:val="single" w:sz="4" w:space="0" w:color="7F7F7F"/>
              <w:right w:val="single" w:sz="4" w:space="0" w:color="000000"/>
            </w:tcBorders>
            <w:tcMar>
              <w:top w:w="0" w:type="dxa"/>
              <w:left w:w="108" w:type="dxa"/>
              <w:bottom w:w="0" w:type="dxa"/>
              <w:right w:w="108" w:type="dxa"/>
            </w:tcMar>
            <w:vAlign w:val="center"/>
            <w:hideMark/>
          </w:tcPr>
          <w:p w14:paraId="6351E825" w14:textId="57DFF9CC"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rPr>
              <w:t>Insegurança alimentar leve (1)</w:t>
            </w:r>
          </w:p>
        </w:tc>
        <w:tc>
          <w:tcPr>
            <w:tcW w:w="805"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5843AC9B"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28</w:t>
            </w:r>
          </w:p>
        </w:tc>
        <w:tc>
          <w:tcPr>
            <w:tcW w:w="976"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374195FE"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26,6</w:t>
            </w:r>
          </w:p>
        </w:tc>
        <w:tc>
          <w:tcPr>
            <w:tcW w:w="819"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6A240963"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27</w:t>
            </w:r>
          </w:p>
        </w:tc>
        <w:tc>
          <w:tcPr>
            <w:tcW w:w="761"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03890C2F"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25,7</w:t>
            </w:r>
          </w:p>
        </w:tc>
        <w:tc>
          <w:tcPr>
            <w:tcW w:w="82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3BA52C29"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24</w:t>
            </w:r>
          </w:p>
        </w:tc>
        <w:tc>
          <w:tcPr>
            <w:tcW w:w="537"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4A9BE681"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22,8</w:t>
            </w:r>
          </w:p>
        </w:tc>
        <w:tc>
          <w:tcPr>
            <w:tcW w:w="720"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59E6B2E3"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26</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02698802"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24,7</w:t>
            </w:r>
          </w:p>
        </w:tc>
        <w:tc>
          <w:tcPr>
            <w:tcW w:w="0" w:type="auto"/>
            <w:tcBorders>
              <w:top w:val="single" w:sz="4" w:space="0" w:color="7F7F7F"/>
              <w:left w:val="single" w:sz="4" w:space="0" w:color="000000"/>
              <w:bottom w:val="single" w:sz="4" w:space="0" w:color="7F7F7F"/>
            </w:tcBorders>
            <w:tcMar>
              <w:top w:w="0" w:type="dxa"/>
              <w:left w:w="108" w:type="dxa"/>
              <w:bottom w:w="0" w:type="dxa"/>
              <w:right w:w="108" w:type="dxa"/>
            </w:tcMar>
            <w:vAlign w:val="center"/>
            <w:hideMark/>
          </w:tcPr>
          <w:p w14:paraId="25936A87"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105</w:t>
            </w:r>
          </w:p>
        </w:tc>
      </w:tr>
      <w:tr w:rsidR="00E05871" w:rsidRPr="00E05871" w14:paraId="0683895B" w14:textId="77777777" w:rsidTr="00AC5267">
        <w:trPr>
          <w:trHeight w:val="516"/>
        </w:trPr>
        <w:tc>
          <w:tcPr>
            <w:tcW w:w="2225" w:type="dxa"/>
            <w:tcBorders>
              <w:top w:val="single" w:sz="4" w:space="0" w:color="7F7F7F"/>
              <w:bottom w:val="single" w:sz="4" w:space="0" w:color="7F7F7F"/>
              <w:right w:val="single" w:sz="4" w:space="0" w:color="000000"/>
            </w:tcBorders>
            <w:tcMar>
              <w:top w:w="0" w:type="dxa"/>
              <w:left w:w="108" w:type="dxa"/>
              <w:bottom w:w="0" w:type="dxa"/>
              <w:right w:w="108" w:type="dxa"/>
            </w:tcMar>
            <w:vAlign w:val="center"/>
            <w:hideMark/>
          </w:tcPr>
          <w:p w14:paraId="47D2AB51"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rPr>
              <w:t>Insegurança alimentar moderada (2)</w:t>
            </w:r>
          </w:p>
        </w:tc>
        <w:tc>
          <w:tcPr>
            <w:tcW w:w="805"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78031332"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3</w:t>
            </w:r>
          </w:p>
        </w:tc>
        <w:tc>
          <w:tcPr>
            <w:tcW w:w="976"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29045E06"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15,0</w:t>
            </w:r>
          </w:p>
        </w:tc>
        <w:tc>
          <w:tcPr>
            <w:tcW w:w="819"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2797E592"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3</w:t>
            </w:r>
          </w:p>
        </w:tc>
        <w:tc>
          <w:tcPr>
            <w:tcW w:w="761"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094EE045"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15,0</w:t>
            </w:r>
          </w:p>
        </w:tc>
        <w:tc>
          <w:tcPr>
            <w:tcW w:w="82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31FE5C75"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8</w:t>
            </w:r>
          </w:p>
        </w:tc>
        <w:tc>
          <w:tcPr>
            <w:tcW w:w="537"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062DC07C"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40,0</w:t>
            </w:r>
          </w:p>
        </w:tc>
        <w:tc>
          <w:tcPr>
            <w:tcW w:w="720"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243E0F91"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6</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7BE80231"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24,7</w:t>
            </w:r>
          </w:p>
        </w:tc>
        <w:tc>
          <w:tcPr>
            <w:tcW w:w="0" w:type="auto"/>
            <w:tcBorders>
              <w:top w:val="single" w:sz="4" w:space="0" w:color="7F7F7F"/>
              <w:left w:val="single" w:sz="4" w:space="0" w:color="000000"/>
              <w:bottom w:val="single" w:sz="4" w:space="0" w:color="7F7F7F"/>
            </w:tcBorders>
            <w:tcMar>
              <w:top w:w="0" w:type="dxa"/>
              <w:left w:w="108" w:type="dxa"/>
              <w:bottom w:w="0" w:type="dxa"/>
              <w:right w:w="108" w:type="dxa"/>
            </w:tcMar>
            <w:vAlign w:val="center"/>
            <w:hideMark/>
          </w:tcPr>
          <w:p w14:paraId="0EA90DCF"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20</w:t>
            </w:r>
          </w:p>
        </w:tc>
      </w:tr>
      <w:tr w:rsidR="00E05871" w:rsidRPr="00E05871" w14:paraId="6A05FA22" w14:textId="77777777" w:rsidTr="00AC5267">
        <w:trPr>
          <w:trHeight w:val="373"/>
        </w:trPr>
        <w:tc>
          <w:tcPr>
            <w:tcW w:w="2225" w:type="dxa"/>
            <w:tcBorders>
              <w:top w:val="single" w:sz="4" w:space="0" w:color="7F7F7F"/>
              <w:bottom w:val="single" w:sz="4" w:space="0" w:color="7F7F7F"/>
              <w:right w:val="single" w:sz="4" w:space="0" w:color="000000"/>
            </w:tcBorders>
            <w:tcMar>
              <w:top w:w="0" w:type="dxa"/>
              <w:left w:w="108" w:type="dxa"/>
              <w:bottom w:w="0" w:type="dxa"/>
              <w:right w:w="108" w:type="dxa"/>
            </w:tcMar>
            <w:vAlign w:val="center"/>
            <w:hideMark/>
          </w:tcPr>
          <w:p w14:paraId="4DF33C28" w14:textId="467EDBB4"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rPr>
              <w:t>Insegurança alimentar grave (3)</w:t>
            </w:r>
          </w:p>
        </w:tc>
        <w:tc>
          <w:tcPr>
            <w:tcW w:w="805"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07579C22"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3</w:t>
            </w:r>
          </w:p>
        </w:tc>
        <w:tc>
          <w:tcPr>
            <w:tcW w:w="976"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470D7069"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33,3</w:t>
            </w:r>
          </w:p>
        </w:tc>
        <w:tc>
          <w:tcPr>
            <w:tcW w:w="819"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699E3E7D"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w:t>
            </w:r>
          </w:p>
        </w:tc>
        <w:tc>
          <w:tcPr>
            <w:tcW w:w="761"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76D03326"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22,2</w:t>
            </w:r>
          </w:p>
        </w:tc>
        <w:tc>
          <w:tcPr>
            <w:tcW w:w="82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2C472EAB"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w:t>
            </w:r>
          </w:p>
        </w:tc>
        <w:tc>
          <w:tcPr>
            <w:tcW w:w="537"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41D62552"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22,2</w:t>
            </w:r>
          </w:p>
        </w:tc>
        <w:tc>
          <w:tcPr>
            <w:tcW w:w="720"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4F629467"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13E4168D"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22,2</w:t>
            </w:r>
          </w:p>
        </w:tc>
        <w:tc>
          <w:tcPr>
            <w:tcW w:w="0" w:type="auto"/>
            <w:tcBorders>
              <w:top w:val="single" w:sz="4" w:space="0" w:color="7F7F7F"/>
              <w:left w:val="single" w:sz="4" w:space="0" w:color="000000"/>
              <w:bottom w:val="single" w:sz="4" w:space="0" w:color="7F7F7F"/>
            </w:tcBorders>
            <w:tcMar>
              <w:top w:w="0" w:type="dxa"/>
              <w:left w:w="108" w:type="dxa"/>
              <w:bottom w:w="0" w:type="dxa"/>
              <w:right w:w="108" w:type="dxa"/>
            </w:tcMar>
            <w:vAlign w:val="center"/>
            <w:hideMark/>
          </w:tcPr>
          <w:p w14:paraId="3041DE9D"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9</w:t>
            </w:r>
          </w:p>
        </w:tc>
      </w:tr>
      <w:tr w:rsidR="00E05871" w:rsidRPr="00E05871" w14:paraId="29B4E906" w14:textId="77777777" w:rsidTr="00AC5267">
        <w:trPr>
          <w:trHeight w:val="373"/>
        </w:trPr>
        <w:tc>
          <w:tcPr>
            <w:tcW w:w="2225" w:type="dxa"/>
            <w:tcBorders>
              <w:top w:val="single" w:sz="4" w:space="0" w:color="7F7F7F"/>
              <w:bottom w:val="single" w:sz="4" w:space="0" w:color="7F7F7F"/>
              <w:right w:val="single" w:sz="4" w:space="0" w:color="000000"/>
            </w:tcBorders>
            <w:tcMar>
              <w:top w:w="0" w:type="dxa"/>
              <w:left w:w="108" w:type="dxa"/>
              <w:bottom w:w="0" w:type="dxa"/>
              <w:right w:w="108" w:type="dxa"/>
            </w:tcMar>
            <w:vAlign w:val="center"/>
            <w:hideMark/>
          </w:tcPr>
          <w:p w14:paraId="0259E709"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b/>
                <w:bCs/>
                <w:color w:val="000000"/>
                <w:sz w:val="20"/>
                <w:szCs w:val="20"/>
              </w:rPr>
              <w:t>TOTAL</w:t>
            </w:r>
          </w:p>
        </w:tc>
        <w:tc>
          <w:tcPr>
            <w:tcW w:w="805"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4E010156"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47</w:t>
            </w:r>
          </w:p>
        </w:tc>
        <w:tc>
          <w:tcPr>
            <w:tcW w:w="976"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179D1B83"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25,8%</w:t>
            </w:r>
          </w:p>
        </w:tc>
        <w:tc>
          <w:tcPr>
            <w:tcW w:w="819"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01351DDA"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44</w:t>
            </w:r>
          </w:p>
        </w:tc>
        <w:tc>
          <w:tcPr>
            <w:tcW w:w="761"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6DC6DC94"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24,2%</w:t>
            </w:r>
          </w:p>
        </w:tc>
        <w:tc>
          <w:tcPr>
            <w:tcW w:w="82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0109164D"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46</w:t>
            </w:r>
          </w:p>
        </w:tc>
        <w:tc>
          <w:tcPr>
            <w:tcW w:w="537"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54A942A4"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25,3%</w:t>
            </w:r>
          </w:p>
        </w:tc>
        <w:tc>
          <w:tcPr>
            <w:tcW w:w="720"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7C6E7008"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45</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33CCE223"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24,7%</w:t>
            </w:r>
          </w:p>
        </w:tc>
        <w:tc>
          <w:tcPr>
            <w:tcW w:w="0" w:type="auto"/>
            <w:tcBorders>
              <w:top w:val="single" w:sz="4" w:space="0" w:color="7F7F7F"/>
              <w:left w:val="single" w:sz="4" w:space="0" w:color="000000"/>
              <w:bottom w:val="single" w:sz="4" w:space="0" w:color="7F7F7F"/>
            </w:tcBorders>
            <w:tcMar>
              <w:top w:w="0" w:type="dxa"/>
              <w:left w:w="108" w:type="dxa"/>
              <w:bottom w:w="0" w:type="dxa"/>
              <w:right w:w="108" w:type="dxa"/>
            </w:tcMar>
            <w:vAlign w:val="center"/>
            <w:hideMark/>
          </w:tcPr>
          <w:p w14:paraId="560C1CAC" w14:textId="77777777" w:rsidR="00E05871" w:rsidRPr="00CE3176" w:rsidRDefault="00E05871" w:rsidP="00E05871">
            <w:pPr>
              <w:spacing w:after="0" w:line="360" w:lineRule="auto"/>
              <w:jc w:val="center"/>
              <w:rPr>
                <w:rFonts w:ascii="Times New Roman" w:eastAsia="Times New Roman" w:hAnsi="Times New Roman" w:cs="Times New Roman"/>
                <w:sz w:val="20"/>
                <w:szCs w:val="20"/>
              </w:rPr>
            </w:pPr>
            <w:r w:rsidRPr="00CE3176">
              <w:rPr>
                <w:rFonts w:ascii="Times New Roman" w:eastAsia="Times New Roman" w:hAnsi="Times New Roman" w:cs="Times New Roman"/>
                <w:color w:val="000000"/>
                <w:sz w:val="20"/>
                <w:szCs w:val="20"/>
              </w:rPr>
              <w:t>182</w:t>
            </w:r>
          </w:p>
        </w:tc>
      </w:tr>
    </w:tbl>
    <w:p w14:paraId="2949FD36" w14:textId="77777777" w:rsidR="00AC5267" w:rsidRDefault="00C82840" w:rsidP="00AC5267">
      <w:pPr>
        <w:spacing w:after="0" w:line="360" w:lineRule="auto"/>
        <w:rPr>
          <w:rFonts w:ascii="Times New Roman" w:eastAsia="Times New Roman" w:hAnsi="Times New Roman" w:cs="Times New Roman"/>
          <w:color w:val="000000"/>
          <w:sz w:val="20"/>
          <w:szCs w:val="20"/>
        </w:rPr>
      </w:pPr>
      <w:r w:rsidRPr="00C82840">
        <w:rPr>
          <w:rFonts w:ascii="Times New Roman" w:eastAsia="Times New Roman" w:hAnsi="Times New Roman" w:cs="Times New Roman"/>
          <w:b/>
          <w:color w:val="000000"/>
          <w:sz w:val="20"/>
          <w:szCs w:val="20"/>
        </w:rPr>
        <w:t>Fonte:</w:t>
      </w:r>
      <w:r>
        <w:rPr>
          <w:rFonts w:ascii="Times New Roman" w:eastAsia="Times New Roman" w:hAnsi="Times New Roman" w:cs="Times New Roman"/>
          <w:color w:val="000000"/>
          <w:sz w:val="20"/>
          <w:szCs w:val="20"/>
        </w:rPr>
        <w:t xml:space="preserve"> Autora / </w:t>
      </w:r>
      <w:r w:rsidR="00E05871" w:rsidRPr="00E05871">
        <w:rPr>
          <w:rFonts w:ascii="Times New Roman" w:eastAsia="Times New Roman" w:hAnsi="Times New Roman" w:cs="Times New Roman"/>
          <w:color w:val="000000"/>
          <w:sz w:val="20"/>
          <w:szCs w:val="20"/>
        </w:rPr>
        <w:t>FA: Frequência Absoluta; FR (%): Frequência Relativa</w:t>
      </w:r>
      <w:r>
        <w:rPr>
          <w:rFonts w:ascii="Times New Roman" w:eastAsia="Times New Roman" w:hAnsi="Times New Roman" w:cs="Times New Roman"/>
          <w:color w:val="000000"/>
          <w:sz w:val="20"/>
          <w:szCs w:val="20"/>
        </w:rPr>
        <w:t xml:space="preserve"> </w:t>
      </w:r>
    </w:p>
    <w:p w14:paraId="21EB0EE2" w14:textId="652EACE4" w:rsidR="00E05871" w:rsidRPr="00E05871" w:rsidRDefault="00AC5267" w:rsidP="00AC526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E05871" w:rsidRPr="00E05871">
        <w:rPr>
          <w:rFonts w:ascii="Times New Roman" w:eastAsia="Times New Roman" w:hAnsi="Times New Roman" w:cs="Times New Roman"/>
          <w:color w:val="000000"/>
          <w:sz w:val="24"/>
          <w:szCs w:val="24"/>
        </w:rPr>
        <w:t xml:space="preserve"> Frente a realidade </w:t>
      </w:r>
      <w:r>
        <w:rPr>
          <w:rFonts w:ascii="Times New Roman" w:eastAsia="Times New Roman" w:hAnsi="Times New Roman" w:cs="Times New Roman"/>
          <w:color w:val="000000"/>
          <w:sz w:val="24"/>
          <w:szCs w:val="24"/>
        </w:rPr>
        <w:t xml:space="preserve">da alta prevalência de IA, observa-se também </w:t>
      </w:r>
      <w:r w:rsidR="00E05871" w:rsidRPr="00E05871">
        <w:rPr>
          <w:rFonts w:ascii="Times New Roman" w:eastAsia="Times New Roman" w:hAnsi="Times New Roman" w:cs="Times New Roman"/>
          <w:color w:val="000000"/>
          <w:sz w:val="24"/>
          <w:szCs w:val="24"/>
        </w:rPr>
        <w:t>um alto consumo de alimentos processados e ultraprocessados, o que evidencia uma situação de vulnerabilidade alimentar</w:t>
      </w:r>
      <w:r>
        <w:rPr>
          <w:rFonts w:ascii="Times New Roman" w:eastAsia="Times New Roman" w:hAnsi="Times New Roman" w:cs="Times New Roman"/>
          <w:color w:val="000000"/>
          <w:sz w:val="24"/>
          <w:szCs w:val="24"/>
        </w:rPr>
        <w:t xml:space="preserve"> </w:t>
      </w:r>
      <w:r w:rsidR="00E05871" w:rsidRPr="00E05871">
        <w:rPr>
          <w:rFonts w:ascii="Times New Roman" w:eastAsia="Times New Roman" w:hAnsi="Times New Roman" w:cs="Times New Roman"/>
          <w:color w:val="000000"/>
          <w:sz w:val="24"/>
          <w:szCs w:val="24"/>
        </w:rPr>
        <w:t>(CARVALHO, 2014). Sabe-se que uma alimentação adequada e saudável proporciona uma boa saúde infantil</w:t>
      </w:r>
      <w:r>
        <w:rPr>
          <w:rFonts w:ascii="Times New Roman" w:eastAsia="Times New Roman" w:hAnsi="Times New Roman" w:cs="Times New Roman"/>
          <w:color w:val="000000"/>
          <w:sz w:val="24"/>
          <w:szCs w:val="24"/>
        </w:rPr>
        <w:t xml:space="preserve"> para o crescimento e desenvolvimento </w:t>
      </w:r>
      <w:r w:rsidR="00E05871" w:rsidRPr="00E05871">
        <w:rPr>
          <w:rFonts w:ascii="Times New Roman" w:eastAsia="Times New Roman" w:hAnsi="Times New Roman" w:cs="Times New Roman"/>
          <w:color w:val="000000"/>
          <w:sz w:val="24"/>
          <w:szCs w:val="24"/>
        </w:rPr>
        <w:t>nos dois primeiros anos de vida, especialmente (BRASIL, 2019).  De acordo com os dados do estudo de Carvalho et al (2014), o país brasileiro possui uma extensa heterogeneidade em termos de segurança alimentar. Dos 58,6 milhões de residências particulares avaliados no Brasil em 2009, 30,5% se deparam em algum nível de IA. Essas proporções corrobora</w:t>
      </w:r>
      <w:r>
        <w:rPr>
          <w:rFonts w:ascii="Times New Roman" w:eastAsia="Times New Roman" w:hAnsi="Times New Roman" w:cs="Times New Roman"/>
          <w:color w:val="000000"/>
          <w:sz w:val="24"/>
          <w:szCs w:val="24"/>
        </w:rPr>
        <w:t>m</w:t>
      </w:r>
      <w:r w:rsidR="00E05871" w:rsidRPr="00E05871">
        <w:rPr>
          <w:rFonts w:ascii="Times New Roman" w:eastAsia="Times New Roman" w:hAnsi="Times New Roman" w:cs="Times New Roman"/>
          <w:color w:val="000000"/>
          <w:sz w:val="24"/>
          <w:szCs w:val="24"/>
        </w:rPr>
        <w:t xml:space="preserve"> com os resultados desta presente pesquisa, uma vez que o município de</w:t>
      </w:r>
      <w:r w:rsidR="00204455">
        <w:rPr>
          <w:rFonts w:ascii="Times New Roman" w:eastAsia="Times New Roman" w:hAnsi="Times New Roman" w:cs="Times New Roman"/>
          <w:color w:val="000000"/>
          <w:sz w:val="24"/>
          <w:szCs w:val="24"/>
        </w:rPr>
        <w:t xml:space="preserve"> Lagarto, Sergipe, apresentou uma </w:t>
      </w:r>
      <w:r w:rsidR="00E05871" w:rsidRPr="00E05871">
        <w:rPr>
          <w:rFonts w:ascii="Times New Roman" w:eastAsia="Times New Roman" w:hAnsi="Times New Roman" w:cs="Times New Roman"/>
          <w:color w:val="000000"/>
          <w:sz w:val="24"/>
          <w:szCs w:val="24"/>
        </w:rPr>
        <w:t>alta prevalência de</w:t>
      </w:r>
      <w:r w:rsidR="00E05871" w:rsidRPr="00E05871">
        <w:rPr>
          <w:rFonts w:ascii="Times New Roman" w:eastAsia="Times New Roman" w:hAnsi="Times New Roman" w:cs="Times New Roman"/>
          <w:color w:val="FF0000"/>
          <w:sz w:val="24"/>
          <w:szCs w:val="24"/>
        </w:rPr>
        <w:t xml:space="preserve"> </w:t>
      </w:r>
      <w:r w:rsidR="00E05871" w:rsidRPr="00E05871">
        <w:rPr>
          <w:rFonts w:ascii="Times New Roman" w:eastAsia="Times New Roman" w:hAnsi="Times New Roman" w:cs="Times New Roman"/>
          <w:color w:val="000000"/>
          <w:sz w:val="24"/>
          <w:szCs w:val="24"/>
        </w:rPr>
        <w:t>insegurança alimentar. Essa situação se torna mais grave frente alta ocorrência de desmame precoce, com o aleitamento materno sendo subst</w:t>
      </w:r>
      <w:r w:rsidR="00DF10D1">
        <w:rPr>
          <w:rFonts w:ascii="Times New Roman" w:eastAsia="Times New Roman" w:hAnsi="Times New Roman" w:cs="Times New Roman"/>
          <w:color w:val="000000"/>
          <w:sz w:val="24"/>
          <w:szCs w:val="24"/>
        </w:rPr>
        <w:t xml:space="preserve">ituído por água, outros leites e </w:t>
      </w:r>
      <w:r w:rsidR="00E05871" w:rsidRPr="00E05871">
        <w:rPr>
          <w:rFonts w:ascii="Times New Roman" w:eastAsia="Times New Roman" w:hAnsi="Times New Roman" w:cs="Times New Roman"/>
          <w:color w:val="000000"/>
          <w:sz w:val="24"/>
          <w:szCs w:val="24"/>
        </w:rPr>
        <w:t xml:space="preserve">fórmula infantil. Sperandio e </w:t>
      </w:r>
      <w:r w:rsidR="00E05871" w:rsidRPr="00E05871">
        <w:rPr>
          <w:rFonts w:ascii="Times New Roman" w:eastAsia="Times New Roman" w:hAnsi="Times New Roman" w:cs="Times New Roman"/>
          <w:color w:val="000000"/>
        </w:rPr>
        <w:t>Priore</w:t>
      </w:r>
      <w:r w:rsidR="00E05871" w:rsidRPr="00E05871">
        <w:rPr>
          <w:rFonts w:ascii="Times New Roman" w:eastAsia="Times New Roman" w:hAnsi="Times New Roman" w:cs="Times New Roman"/>
          <w:color w:val="000000"/>
          <w:sz w:val="24"/>
          <w:szCs w:val="24"/>
        </w:rPr>
        <w:t xml:space="preserve"> (2018) ratificam esses achados, quando explicam que moradias com crianças </w:t>
      </w:r>
      <w:r w:rsidR="00E05871" w:rsidRPr="00E05871">
        <w:rPr>
          <w:rFonts w:ascii="Times New Roman" w:eastAsia="Times New Roman" w:hAnsi="Times New Roman" w:cs="Times New Roman"/>
          <w:color w:val="000000"/>
          <w:sz w:val="24"/>
          <w:szCs w:val="24"/>
        </w:rPr>
        <w:lastRenderedPageBreak/>
        <w:t>menores de cinco anos são passíveis a insegurança nutricional e alimentar devido ao consumo de alimentos ricos em calorias vazias, agravando</w:t>
      </w:r>
      <w:r>
        <w:rPr>
          <w:rFonts w:ascii="Times New Roman" w:eastAsia="Times New Roman" w:hAnsi="Times New Roman" w:cs="Times New Roman"/>
          <w:color w:val="000000"/>
          <w:sz w:val="24"/>
          <w:szCs w:val="24"/>
        </w:rPr>
        <w:t xml:space="preserve"> </w:t>
      </w:r>
      <w:r w:rsidR="00E05871" w:rsidRPr="00E05871">
        <w:rPr>
          <w:rFonts w:ascii="Times New Roman" w:eastAsia="Times New Roman" w:hAnsi="Times New Roman" w:cs="Times New Roman"/>
          <w:color w:val="000000"/>
          <w:sz w:val="24"/>
          <w:szCs w:val="24"/>
        </w:rPr>
        <w:t xml:space="preserve">a situação quando há uma baixa renda familiar. </w:t>
      </w:r>
    </w:p>
    <w:p w14:paraId="51A6B9C9" w14:textId="5EB1D551" w:rsidR="00E05871" w:rsidRPr="00E05871" w:rsidRDefault="00E05871" w:rsidP="00E05871">
      <w:pPr>
        <w:spacing w:after="0" w:line="360" w:lineRule="auto"/>
        <w:ind w:firstLine="720"/>
        <w:jc w:val="both"/>
        <w:rPr>
          <w:rFonts w:ascii="Times New Roman" w:eastAsia="Times New Roman" w:hAnsi="Times New Roman" w:cs="Times New Roman"/>
          <w:sz w:val="24"/>
          <w:szCs w:val="24"/>
        </w:rPr>
      </w:pPr>
      <w:r w:rsidRPr="00E05871">
        <w:rPr>
          <w:rFonts w:ascii="Times New Roman" w:eastAsia="Times New Roman" w:hAnsi="Times New Roman" w:cs="Times New Roman"/>
          <w:color w:val="000000"/>
          <w:sz w:val="24"/>
          <w:szCs w:val="24"/>
        </w:rPr>
        <w:t xml:space="preserve">A baixa frequência do aleitamento materno entre as crianças com 6-23 meses evidencia a descontinuidade da amamentação que é proporcional ao aumento da faixa etária e que aumenta na introdução da alimentação complementar. Aumentando a introdução de água (22,6%), chá (20,7%) e mingau (22,64%). Essa realidade vai de contra as recomendações do Guia Alimentar para crianças menores de 2 anos, </w:t>
      </w:r>
      <w:r w:rsidR="008657D5" w:rsidRPr="008657D5">
        <w:rPr>
          <w:rFonts w:ascii="Times New Roman" w:eastAsia="Times New Roman" w:hAnsi="Times New Roman" w:cs="Times New Roman"/>
          <w:color w:val="000000"/>
          <w:sz w:val="24"/>
          <w:szCs w:val="24"/>
        </w:rPr>
        <w:t xml:space="preserve">que tem a literatura científica como base, a qual </w:t>
      </w:r>
      <w:r w:rsidR="008657D5">
        <w:rPr>
          <w:rFonts w:ascii="Times New Roman" w:eastAsia="Times New Roman" w:hAnsi="Times New Roman" w:cs="Times New Roman"/>
          <w:color w:val="000000"/>
          <w:sz w:val="24"/>
          <w:szCs w:val="24"/>
        </w:rPr>
        <w:t>o consenso</w:t>
      </w:r>
      <w:r w:rsidR="008657D5">
        <w:rPr>
          <w:rFonts w:ascii="Times New Roman" w:eastAsia="Times New Roman" w:hAnsi="Times New Roman" w:cs="Times New Roman"/>
          <w:color w:val="000000"/>
          <w:sz w:val="24"/>
          <w:szCs w:val="24"/>
        </w:rPr>
        <w:t xml:space="preserve"> afirma a </w:t>
      </w:r>
      <w:r w:rsidR="008657D5" w:rsidRPr="00E05871">
        <w:rPr>
          <w:rFonts w:ascii="Times New Roman" w:eastAsia="Times New Roman" w:hAnsi="Times New Roman" w:cs="Times New Roman"/>
          <w:color w:val="000000"/>
          <w:sz w:val="24"/>
          <w:szCs w:val="24"/>
        </w:rPr>
        <w:t xml:space="preserve">importância do aleitamento materno até os 24 </w:t>
      </w:r>
      <w:r w:rsidR="008657D5">
        <w:rPr>
          <w:rFonts w:ascii="Times New Roman" w:eastAsia="Times New Roman" w:hAnsi="Times New Roman" w:cs="Times New Roman"/>
          <w:color w:val="000000"/>
          <w:sz w:val="24"/>
          <w:szCs w:val="24"/>
        </w:rPr>
        <w:t xml:space="preserve">meses </w:t>
      </w:r>
      <w:r w:rsidR="0058003E" w:rsidRPr="008657D5">
        <w:rPr>
          <w:rFonts w:ascii="Times New Roman" w:eastAsia="Times New Roman" w:hAnsi="Times New Roman" w:cs="Times New Roman"/>
          <w:color w:val="000000"/>
          <w:sz w:val="24"/>
          <w:szCs w:val="24"/>
        </w:rPr>
        <w:t>como fator protetor para doenças tanto na infância quanto na vida adulta</w:t>
      </w:r>
      <w:r>
        <w:rPr>
          <w:rFonts w:ascii="Times New Roman" w:eastAsia="Times New Roman" w:hAnsi="Times New Roman" w:cs="Times New Roman"/>
          <w:color w:val="000000"/>
          <w:sz w:val="24"/>
          <w:szCs w:val="24"/>
        </w:rPr>
        <w:t xml:space="preserve"> (</w:t>
      </w:r>
      <w:r w:rsidRPr="00E05871">
        <w:rPr>
          <w:rFonts w:ascii="Times New Roman" w:eastAsia="Times New Roman" w:hAnsi="Times New Roman" w:cs="Times New Roman"/>
          <w:color w:val="000000"/>
          <w:sz w:val="24"/>
          <w:szCs w:val="24"/>
        </w:rPr>
        <w:t>Flores et al., 2013).</w:t>
      </w:r>
    </w:p>
    <w:p w14:paraId="19316BB3" w14:textId="67517F9B" w:rsidR="00DF10D1" w:rsidRPr="00533084" w:rsidRDefault="00E05871" w:rsidP="008657D5">
      <w:pPr>
        <w:spacing w:after="0" w:line="360" w:lineRule="auto"/>
        <w:ind w:firstLine="720"/>
        <w:jc w:val="both"/>
        <w:rPr>
          <w:rFonts w:ascii="Times New Roman" w:eastAsia="Times New Roman" w:hAnsi="Times New Roman" w:cs="Times New Roman"/>
          <w:color w:val="000000"/>
          <w:sz w:val="24"/>
          <w:szCs w:val="24"/>
        </w:rPr>
      </w:pPr>
      <w:r w:rsidRPr="00E05871">
        <w:rPr>
          <w:rFonts w:ascii="Times New Roman" w:eastAsia="Times New Roman" w:hAnsi="Times New Roman" w:cs="Times New Roman"/>
          <w:color w:val="000000"/>
          <w:sz w:val="24"/>
          <w:szCs w:val="24"/>
        </w:rPr>
        <w:t xml:space="preserve">  Ressalta-se ainda que 68,1% das crianças maiores de 2 anos, demonstraram o uso de aparelhos eletrônicos nos horários de refeições, </w:t>
      </w:r>
      <w:r w:rsidR="00EC28D9">
        <w:rPr>
          <w:rFonts w:ascii="Times New Roman" w:eastAsia="Times New Roman" w:hAnsi="Times New Roman" w:cs="Times New Roman"/>
          <w:color w:val="000000"/>
          <w:sz w:val="24"/>
          <w:szCs w:val="24"/>
        </w:rPr>
        <w:t xml:space="preserve">junto </w:t>
      </w:r>
      <w:r w:rsidRPr="00E05871">
        <w:rPr>
          <w:rFonts w:ascii="Times New Roman" w:eastAsia="Times New Roman" w:hAnsi="Times New Roman" w:cs="Times New Roman"/>
          <w:color w:val="000000"/>
          <w:sz w:val="24"/>
          <w:szCs w:val="24"/>
        </w:rPr>
        <w:t xml:space="preserve">a presença elevada dos alimentos ricos em gorduras e açúcares, representados como processados e ultraprocessados, a exemplo: bebidas adoçadas (43,1%), macarrão instantâneo (43,1%) e biscoito recheado, doces ou guloseimas (44,4%). </w:t>
      </w:r>
      <w:r w:rsidR="00EC28D9" w:rsidRPr="00DF10D1">
        <w:rPr>
          <w:rFonts w:ascii="Times New Roman" w:eastAsia="Times New Roman" w:hAnsi="Times New Roman" w:cs="Times New Roman"/>
          <w:color w:val="000000"/>
          <w:sz w:val="24"/>
          <w:szCs w:val="24"/>
        </w:rPr>
        <w:t>Observou-se também</w:t>
      </w:r>
      <w:r w:rsidR="00EC28D9">
        <w:rPr>
          <w:rFonts w:ascii="Times New Roman" w:eastAsia="Times New Roman" w:hAnsi="Times New Roman" w:cs="Times New Roman"/>
          <w:color w:val="000000"/>
          <w:sz w:val="24"/>
          <w:szCs w:val="24"/>
        </w:rPr>
        <w:t xml:space="preserve"> </w:t>
      </w:r>
      <w:r w:rsidRPr="00E05871">
        <w:rPr>
          <w:rFonts w:ascii="Times New Roman" w:eastAsia="Times New Roman" w:hAnsi="Times New Roman" w:cs="Times New Roman"/>
          <w:color w:val="000000"/>
          <w:sz w:val="24"/>
          <w:szCs w:val="24"/>
        </w:rPr>
        <w:t xml:space="preserve">uma ingestão de feijão e frutas frescas em quantidade boa, e razoável oferta de verduras e/ou legumes. Segundo Motta-Gallo, Gallo e Cuenca (2013), ainda que exista as desigualdades econômicas e socioculturais no Brasil, </w:t>
      </w:r>
      <w:r w:rsidR="00EC28D9">
        <w:rPr>
          <w:rFonts w:ascii="Times New Roman" w:eastAsia="Times New Roman" w:hAnsi="Times New Roman" w:cs="Times New Roman"/>
          <w:color w:val="000000"/>
          <w:sz w:val="24"/>
          <w:szCs w:val="24"/>
        </w:rPr>
        <w:t xml:space="preserve">com </w:t>
      </w:r>
      <w:r w:rsidRPr="00E05871">
        <w:rPr>
          <w:rFonts w:ascii="Times New Roman" w:eastAsia="Times New Roman" w:hAnsi="Times New Roman" w:cs="Times New Roman"/>
          <w:color w:val="000000"/>
          <w:sz w:val="24"/>
          <w:szCs w:val="24"/>
        </w:rPr>
        <w:t>a globalização</w:t>
      </w:r>
      <w:r w:rsidR="00EC28D9">
        <w:rPr>
          <w:rFonts w:ascii="Times New Roman" w:eastAsia="Times New Roman" w:hAnsi="Times New Roman" w:cs="Times New Roman"/>
          <w:color w:val="000000"/>
          <w:sz w:val="24"/>
          <w:szCs w:val="24"/>
        </w:rPr>
        <w:t xml:space="preserve"> e</w:t>
      </w:r>
      <w:r w:rsidRPr="00E05871">
        <w:rPr>
          <w:rFonts w:ascii="Times New Roman" w:eastAsia="Times New Roman" w:hAnsi="Times New Roman" w:cs="Times New Roman"/>
          <w:color w:val="000000"/>
          <w:sz w:val="24"/>
          <w:szCs w:val="24"/>
        </w:rPr>
        <w:t xml:space="preserve"> o acesso à mídia transformando os meios de comunicações, aumentaram</w:t>
      </w:r>
      <w:r w:rsidR="00EC28D9">
        <w:rPr>
          <w:rFonts w:ascii="Times New Roman" w:eastAsia="Times New Roman" w:hAnsi="Times New Roman" w:cs="Times New Roman"/>
          <w:color w:val="000000"/>
          <w:sz w:val="24"/>
          <w:szCs w:val="24"/>
        </w:rPr>
        <w:t>-se</w:t>
      </w:r>
      <w:r w:rsidRPr="00E05871">
        <w:rPr>
          <w:rFonts w:ascii="Times New Roman" w:eastAsia="Times New Roman" w:hAnsi="Times New Roman" w:cs="Times New Roman"/>
          <w:color w:val="000000"/>
          <w:sz w:val="24"/>
          <w:szCs w:val="24"/>
        </w:rPr>
        <w:t xml:space="preserve"> as propagandas e</w:t>
      </w:r>
      <w:r w:rsidR="00EC28D9">
        <w:rPr>
          <w:rFonts w:ascii="Times New Roman" w:eastAsia="Times New Roman" w:hAnsi="Times New Roman" w:cs="Times New Roman"/>
          <w:color w:val="000000"/>
          <w:sz w:val="24"/>
          <w:szCs w:val="24"/>
        </w:rPr>
        <w:t xml:space="preserve">, com isso, </w:t>
      </w:r>
      <w:r w:rsidRPr="00E05871">
        <w:rPr>
          <w:rFonts w:ascii="Times New Roman" w:eastAsia="Times New Roman" w:hAnsi="Times New Roman" w:cs="Times New Roman"/>
          <w:color w:val="000000"/>
          <w:sz w:val="24"/>
          <w:szCs w:val="24"/>
        </w:rPr>
        <w:t xml:space="preserve">o estímulo </w:t>
      </w:r>
      <w:r w:rsidR="00EC28D9">
        <w:rPr>
          <w:rFonts w:ascii="Times New Roman" w:eastAsia="Times New Roman" w:hAnsi="Times New Roman" w:cs="Times New Roman"/>
          <w:color w:val="000000"/>
          <w:sz w:val="24"/>
          <w:szCs w:val="24"/>
        </w:rPr>
        <w:t>a</w:t>
      </w:r>
      <w:r w:rsidRPr="00E05871">
        <w:rPr>
          <w:rFonts w:ascii="Times New Roman" w:eastAsia="Times New Roman" w:hAnsi="Times New Roman" w:cs="Times New Roman"/>
          <w:color w:val="000000"/>
          <w:sz w:val="24"/>
          <w:szCs w:val="24"/>
        </w:rPr>
        <w:t>o consumo de alimentos processados e ultraprocessados, modificando os costumes alimentares</w:t>
      </w:r>
      <w:r w:rsidR="00DF10D1">
        <w:rPr>
          <w:rFonts w:ascii="Times New Roman" w:eastAsia="Times New Roman" w:hAnsi="Times New Roman" w:cs="Times New Roman"/>
          <w:color w:val="000000"/>
          <w:sz w:val="24"/>
          <w:szCs w:val="24"/>
        </w:rPr>
        <w:t>.</w:t>
      </w:r>
    </w:p>
    <w:p w14:paraId="697B9045" w14:textId="35CE9FB0" w:rsidR="00E05871" w:rsidRPr="00E05871" w:rsidRDefault="00E05871" w:rsidP="00BD1421">
      <w:pPr>
        <w:pStyle w:val="Ttulo1"/>
        <w:rPr>
          <w:rFonts w:eastAsia="Times New Roman"/>
        </w:rPr>
      </w:pPr>
      <w:r w:rsidRPr="00E05871">
        <w:rPr>
          <w:rFonts w:eastAsia="Times New Roman"/>
        </w:rPr>
        <w:t>4 CONCLUSÕES </w:t>
      </w:r>
    </w:p>
    <w:p w14:paraId="3A2189DC" w14:textId="33B29B8F" w:rsidR="00EC28D9" w:rsidRPr="00EC28D9" w:rsidRDefault="00EC28D9" w:rsidP="00E05871">
      <w:pPr>
        <w:spacing w:after="0" w:line="36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Através do estudo, pode-se avaliar</w:t>
      </w:r>
      <w:r w:rsidR="00E05871" w:rsidRPr="00E05871">
        <w:rPr>
          <w:rFonts w:ascii="Times New Roman" w:eastAsia="Times New Roman" w:hAnsi="Times New Roman" w:cs="Times New Roman"/>
          <w:color w:val="000000"/>
          <w:sz w:val="24"/>
          <w:szCs w:val="24"/>
        </w:rPr>
        <w:t xml:space="preserve"> o consumo alimentar entre crianças menores de 5 anos e a situação com a segurança alimentar. </w:t>
      </w:r>
      <w:r w:rsidR="00E05871" w:rsidRPr="00E05871">
        <w:rPr>
          <w:rFonts w:ascii="Times New Roman" w:eastAsia="Times New Roman" w:hAnsi="Times New Roman" w:cs="Times New Roman"/>
          <w:color w:val="000000"/>
          <w:sz w:val="24"/>
          <w:szCs w:val="24"/>
          <w:shd w:val="clear" w:color="auto" w:fill="FFFFFF"/>
        </w:rPr>
        <w:t>A utilização da EBIA mostrou-se uma forma possível de avaliar a situação alimentar das famílias, perpassando desde a preocupação com a falta de alimento no futuro próximo até a redução quantitativa na alimentação</w:t>
      </w:r>
      <w:r>
        <w:rPr>
          <w:rFonts w:ascii="Times New Roman" w:eastAsia="Times New Roman" w:hAnsi="Times New Roman" w:cs="Times New Roman"/>
          <w:color w:val="000000"/>
          <w:sz w:val="24"/>
          <w:szCs w:val="24"/>
          <w:shd w:val="clear" w:color="auto" w:fill="FFFFFF"/>
        </w:rPr>
        <w:t xml:space="preserve"> e a</w:t>
      </w:r>
      <w:r w:rsidR="00E05871" w:rsidRPr="00E05871">
        <w:rPr>
          <w:rFonts w:ascii="Times New Roman" w:eastAsia="Times New Roman" w:hAnsi="Times New Roman" w:cs="Times New Roman"/>
          <w:color w:val="000000"/>
          <w:sz w:val="24"/>
          <w:szCs w:val="24"/>
          <w:shd w:val="clear" w:color="auto" w:fill="FFFFFF"/>
        </w:rPr>
        <w:t xml:space="preserve"> fome.</w:t>
      </w:r>
    </w:p>
    <w:p w14:paraId="5FB9AE52" w14:textId="0EF71D95" w:rsidR="00E05871" w:rsidRPr="00E05871" w:rsidRDefault="00EC28D9" w:rsidP="00E0587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 </w:t>
      </w:r>
      <w:r w:rsidR="00E05871" w:rsidRPr="00E05871">
        <w:rPr>
          <w:rFonts w:ascii="Times New Roman" w:eastAsia="Times New Roman" w:hAnsi="Times New Roman" w:cs="Times New Roman"/>
          <w:color w:val="000000"/>
          <w:sz w:val="24"/>
          <w:szCs w:val="24"/>
        </w:rPr>
        <w:t>consumo alimentar</w:t>
      </w:r>
      <w:r>
        <w:rPr>
          <w:rFonts w:ascii="Times New Roman" w:eastAsia="Times New Roman" w:hAnsi="Times New Roman" w:cs="Times New Roman"/>
          <w:color w:val="000000"/>
          <w:sz w:val="24"/>
          <w:szCs w:val="24"/>
        </w:rPr>
        <w:t xml:space="preserve"> revelou </w:t>
      </w:r>
      <w:r w:rsidR="00E05871" w:rsidRPr="00E05871">
        <w:rPr>
          <w:rFonts w:ascii="Times New Roman" w:eastAsia="Times New Roman" w:hAnsi="Times New Roman" w:cs="Times New Roman"/>
          <w:color w:val="000000"/>
          <w:sz w:val="24"/>
          <w:szCs w:val="24"/>
        </w:rPr>
        <w:t xml:space="preserve">que existe uma baixa frequência de alimentos importantes para o crescimento </w:t>
      </w:r>
      <w:r>
        <w:rPr>
          <w:rFonts w:ascii="Times New Roman" w:eastAsia="Times New Roman" w:hAnsi="Times New Roman" w:cs="Times New Roman"/>
          <w:color w:val="000000"/>
          <w:sz w:val="24"/>
          <w:szCs w:val="24"/>
        </w:rPr>
        <w:t xml:space="preserve">infantil </w:t>
      </w:r>
      <w:r w:rsidR="00E05871" w:rsidRPr="00E05871">
        <w:rPr>
          <w:rFonts w:ascii="Times New Roman" w:eastAsia="Times New Roman" w:hAnsi="Times New Roman" w:cs="Times New Roman"/>
          <w:color w:val="000000"/>
          <w:sz w:val="24"/>
          <w:szCs w:val="24"/>
        </w:rPr>
        <w:t>(verduras, legumes, frutas e carnes) e uma elevada frequência no consumo de alimentos industrializados (biscoitos, doces, refrigerantes e salgadinhos) representando uma elevado ingestão de alimentos de alta densidade calórica, principalmente em crianças acima de 2 anos.</w:t>
      </w:r>
    </w:p>
    <w:p w14:paraId="496A6B4B" w14:textId="7A7DE8F9" w:rsidR="00EC28D9" w:rsidRPr="00C11E9A" w:rsidRDefault="00EC28D9" w:rsidP="00BD1421">
      <w:pPr>
        <w:spacing w:after="0" w:line="360" w:lineRule="auto"/>
        <w:ind w:firstLine="709"/>
        <w:jc w:val="both"/>
        <w:rPr>
          <w:rFonts w:ascii="Times New Roman" w:eastAsia="Times New Roman" w:hAnsi="Times New Roman" w:cs="Times New Roman"/>
          <w:strike/>
          <w:sz w:val="24"/>
          <w:szCs w:val="24"/>
        </w:rPr>
      </w:pPr>
      <w:r w:rsidRPr="008657D5">
        <w:rPr>
          <w:rFonts w:ascii="Times New Roman" w:eastAsia="Times New Roman" w:hAnsi="Times New Roman" w:cs="Times New Roman"/>
          <w:color w:val="000000"/>
          <w:sz w:val="24"/>
          <w:szCs w:val="24"/>
        </w:rPr>
        <w:t xml:space="preserve">O quadro epidemiológico do consumo alimentar </w:t>
      </w:r>
      <w:r w:rsidRPr="008657D5">
        <w:rPr>
          <w:rFonts w:ascii="Times New Roman" w:eastAsia="Times New Roman" w:hAnsi="Times New Roman" w:cs="Times New Roman"/>
          <w:sz w:val="24"/>
          <w:szCs w:val="24"/>
        </w:rPr>
        <w:t xml:space="preserve">e da IA </w:t>
      </w:r>
      <w:r w:rsidRPr="008657D5">
        <w:rPr>
          <w:rFonts w:ascii="Times New Roman" w:eastAsia="Times New Roman" w:hAnsi="Times New Roman" w:cs="Times New Roman"/>
          <w:color w:val="000000"/>
          <w:sz w:val="24"/>
          <w:szCs w:val="24"/>
        </w:rPr>
        <w:t>evidenciado no município de Lagarto corrobora a importância que ações de combate a IA que utilizam o Guia alimentar para a População Brasileira e Guia Alimentar para menores de 2 anos, instrumentos básicos e simples, que poderão ser utilizados por qualque</w:t>
      </w:r>
      <w:r w:rsidR="008657D5">
        <w:rPr>
          <w:rFonts w:ascii="Times New Roman" w:eastAsia="Times New Roman" w:hAnsi="Times New Roman" w:cs="Times New Roman"/>
          <w:color w:val="000000"/>
          <w:sz w:val="24"/>
          <w:szCs w:val="24"/>
        </w:rPr>
        <w:t>r profissional da área da saúde.</w:t>
      </w:r>
    </w:p>
    <w:p w14:paraId="5113F723" w14:textId="7A716D1D" w:rsidR="00E05871" w:rsidRPr="00BD1421" w:rsidRDefault="00E05871" w:rsidP="00BD1421">
      <w:pPr>
        <w:pStyle w:val="Ttulo1"/>
        <w:rPr>
          <w:rFonts w:eastAsia="Times New Roman"/>
        </w:rPr>
      </w:pPr>
      <w:r w:rsidRPr="00E05871">
        <w:rPr>
          <w:rFonts w:eastAsia="Times New Roman"/>
        </w:rPr>
        <w:lastRenderedPageBreak/>
        <w:t>6 REFERÊNCIAS</w:t>
      </w:r>
    </w:p>
    <w:p w14:paraId="05FCD1E9" w14:textId="4A206759" w:rsidR="00E05871" w:rsidRPr="00BD1421" w:rsidRDefault="00E05871" w:rsidP="00FD28FC">
      <w:pPr>
        <w:spacing w:after="0" w:line="240" w:lineRule="auto"/>
        <w:jc w:val="both"/>
        <w:rPr>
          <w:rFonts w:ascii="Times New Roman" w:eastAsia="Times New Roman" w:hAnsi="Times New Roman" w:cs="Times New Roman"/>
          <w:color w:val="000000"/>
        </w:rPr>
      </w:pPr>
      <w:r w:rsidRPr="00BD1421">
        <w:rPr>
          <w:rFonts w:ascii="Times New Roman" w:eastAsia="Times New Roman" w:hAnsi="Times New Roman" w:cs="Times New Roman"/>
          <w:color w:val="000000"/>
          <w:shd w:val="clear" w:color="auto" w:fill="FFFFFF"/>
        </w:rPr>
        <w:t xml:space="preserve">ANTUNES, Marina Maria Leite; SICHIERI, Rosely; SALLES-COSTA, Rosana. Consumo alimentar de crianças menores de três anos residentes em área de alta prevalência de insegurança alimentar domiciliar. </w:t>
      </w:r>
      <w:r w:rsidRPr="00BD1421">
        <w:rPr>
          <w:rFonts w:ascii="Times New Roman" w:eastAsia="Times New Roman" w:hAnsi="Times New Roman" w:cs="Times New Roman"/>
          <w:b/>
          <w:bCs/>
          <w:color w:val="000000"/>
        </w:rPr>
        <w:t>Cadernos de Saúde Pública</w:t>
      </w:r>
      <w:r w:rsidRPr="00BD1421">
        <w:rPr>
          <w:rFonts w:ascii="Times New Roman" w:eastAsia="Times New Roman" w:hAnsi="Times New Roman" w:cs="Times New Roman"/>
          <w:color w:val="000000"/>
        </w:rPr>
        <w:t>, v. 26, p. 1642-1650, 2010.</w:t>
      </w:r>
    </w:p>
    <w:p w14:paraId="58298E0F" w14:textId="77777777" w:rsidR="00FD28FC" w:rsidRPr="00BD1421" w:rsidRDefault="00FD28FC" w:rsidP="00FD28FC">
      <w:pPr>
        <w:spacing w:after="0" w:line="240" w:lineRule="auto"/>
        <w:jc w:val="both"/>
        <w:rPr>
          <w:rFonts w:ascii="Times New Roman" w:eastAsia="Times New Roman" w:hAnsi="Times New Roman" w:cs="Times New Roman"/>
          <w:sz w:val="24"/>
          <w:szCs w:val="24"/>
        </w:rPr>
      </w:pPr>
    </w:p>
    <w:p w14:paraId="4F0D831A" w14:textId="169297DF" w:rsidR="00E05871" w:rsidRPr="00BD1421" w:rsidRDefault="00E05871" w:rsidP="00FD28FC">
      <w:pPr>
        <w:spacing w:after="0" w:line="240" w:lineRule="auto"/>
        <w:jc w:val="both"/>
        <w:rPr>
          <w:rFonts w:ascii="Times New Roman" w:eastAsia="Times New Roman" w:hAnsi="Times New Roman" w:cs="Times New Roman"/>
          <w:color w:val="000000"/>
        </w:rPr>
      </w:pPr>
      <w:r w:rsidRPr="00BD1421">
        <w:rPr>
          <w:rFonts w:ascii="Times New Roman" w:eastAsia="Times New Roman" w:hAnsi="Times New Roman" w:cs="Times New Roman"/>
          <w:color w:val="000000"/>
        </w:rPr>
        <w:t xml:space="preserve">BEZERRA, Thaíse Alves; OLINDA, Ricardo Alves de; PEDRAZA, Dixis Figueroa. Insegurança alimentar no Brasil segundo diferentes cenários sociodemográficos. </w:t>
      </w:r>
      <w:r w:rsidRPr="00BD1421">
        <w:rPr>
          <w:rFonts w:ascii="Times New Roman" w:eastAsia="Times New Roman" w:hAnsi="Times New Roman" w:cs="Times New Roman"/>
          <w:b/>
          <w:bCs/>
          <w:color w:val="000000"/>
        </w:rPr>
        <w:t>Ciência &amp; Saúde Coletiva</w:t>
      </w:r>
      <w:r w:rsidRPr="00BD1421">
        <w:rPr>
          <w:rFonts w:ascii="Times New Roman" w:eastAsia="Times New Roman" w:hAnsi="Times New Roman" w:cs="Times New Roman"/>
          <w:color w:val="000000"/>
        </w:rPr>
        <w:t>, v. 22, p. 637-651, 2017.</w:t>
      </w:r>
    </w:p>
    <w:p w14:paraId="10D90FF8" w14:textId="77777777" w:rsidR="00FD28FC" w:rsidRPr="00BD1421" w:rsidRDefault="00FD28FC" w:rsidP="00FD28FC">
      <w:pPr>
        <w:spacing w:after="0" w:line="240" w:lineRule="auto"/>
        <w:jc w:val="both"/>
        <w:rPr>
          <w:rFonts w:ascii="Times New Roman" w:eastAsia="Times New Roman" w:hAnsi="Times New Roman" w:cs="Times New Roman"/>
          <w:sz w:val="24"/>
          <w:szCs w:val="24"/>
        </w:rPr>
      </w:pPr>
    </w:p>
    <w:p w14:paraId="546B63C5" w14:textId="08C8BFF3" w:rsidR="00E05871" w:rsidRPr="00BD1421" w:rsidRDefault="00E05871" w:rsidP="00FD28FC">
      <w:pPr>
        <w:spacing w:after="0" w:line="240" w:lineRule="auto"/>
        <w:jc w:val="both"/>
        <w:rPr>
          <w:rFonts w:ascii="Times New Roman" w:eastAsia="Times New Roman" w:hAnsi="Times New Roman" w:cs="Times New Roman"/>
          <w:color w:val="000000"/>
        </w:rPr>
      </w:pPr>
      <w:r w:rsidRPr="00BD1421">
        <w:rPr>
          <w:rFonts w:ascii="Times New Roman" w:eastAsia="Times New Roman" w:hAnsi="Times New Roman" w:cs="Times New Roman"/>
          <w:color w:val="000000"/>
        </w:rPr>
        <w:t>BRASIL. MINISTÉRIO DA SAÚDE. Guia alimentar para crianças brasileiras menores de 2 anos. Ministério da Saúde, 2019.</w:t>
      </w:r>
    </w:p>
    <w:p w14:paraId="154773FF" w14:textId="77777777" w:rsidR="00FD28FC" w:rsidRPr="00BD1421" w:rsidRDefault="00FD28FC" w:rsidP="00FD28FC">
      <w:pPr>
        <w:spacing w:after="0" w:line="240" w:lineRule="auto"/>
        <w:jc w:val="both"/>
        <w:rPr>
          <w:rFonts w:ascii="Times New Roman" w:eastAsia="Times New Roman" w:hAnsi="Times New Roman" w:cs="Times New Roman"/>
          <w:sz w:val="24"/>
          <w:szCs w:val="24"/>
        </w:rPr>
      </w:pPr>
    </w:p>
    <w:p w14:paraId="36DF68EA" w14:textId="7139B3F5" w:rsidR="00E05871" w:rsidRPr="00BD1421" w:rsidRDefault="00E05871" w:rsidP="00FD28FC">
      <w:pPr>
        <w:spacing w:after="0" w:line="240" w:lineRule="auto"/>
        <w:jc w:val="both"/>
        <w:rPr>
          <w:rFonts w:ascii="Times New Roman" w:eastAsia="Times New Roman" w:hAnsi="Times New Roman" w:cs="Times New Roman"/>
          <w:color w:val="000000"/>
        </w:rPr>
      </w:pPr>
      <w:r w:rsidRPr="00BD1421">
        <w:rPr>
          <w:rFonts w:ascii="Times New Roman" w:eastAsia="Times New Roman" w:hAnsi="Times New Roman" w:cs="Times New Roman"/>
          <w:color w:val="000000"/>
        </w:rPr>
        <w:t xml:space="preserve">CARVALHO, R. NORMA, S. PEREIRA, T. Insegurança Alimentar em Povos de Terreiros. </w:t>
      </w:r>
      <w:r w:rsidRPr="00BD1421">
        <w:rPr>
          <w:rFonts w:ascii="Times New Roman" w:eastAsia="Times New Roman" w:hAnsi="Times New Roman" w:cs="Times New Roman"/>
          <w:b/>
          <w:bCs/>
          <w:color w:val="000000"/>
        </w:rPr>
        <w:t>Rev. Arquivos Brasileiros de Ciências da Saúde</w:t>
      </w:r>
      <w:r w:rsidRPr="00BD1421">
        <w:rPr>
          <w:rFonts w:ascii="Times New Roman" w:eastAsia="Times New Roman" w:hAnsi="Times New Roman" w:cs="Times New Roman"/>
          <w:color w:val="000000"/>
        </w:rPr>
        <w:t>, fev/2014.</w:t>
      </w:r>
    </w:p>
    <w:p w14:paraId="4DB9B24B" w14:textId="77777777" w:rsidR="00FD28FC" w:rsidRPr="00BD1421" w:rsidRDefault="00FD28FC" w:rsidP="00FD28FC">
      <w:pPr>
        <w:spacing w:after="0" w:line="240" w:lineRule="auto"/>
        <w:jc w:val="both"/>
        <w:rPr>
          <w:rFonts w:ascii="Times New Roman" w:eastAsia="Times New Roman" w:hAnsi="Times New Roman" w:cs="Times New Roman"/>
          <w:sz w:val="24"/>
          <w:szCs w:val="24"/>
        </w:rPr>
      </w:pPr>
    </w:p>
    <w:p w14:paraId="33C8A583" w14:textId="67F9BD7D" w:rsidR="00E05871" w:rsidRPr="00BD1421" w:rsidRDefault="00E05871" w:rsidP="00FD28FC">
      <w:pPr>
        <w:spacing w:after="0" w:line="240" w:lineRule="auto"/>
        <w:jc w:val="both"/>
        <w:rPr>
          <w:rFonts w:ascii="Times New Roman" w:eastAsia="Times New Roman" w:hAnsi="Times New Roman" w:cs="Times New Roman"/>
          <w:color w:val="000000"/>
          <w:shd w:val="clear" w:color="auto" w:fill="FFFFFF"/>
        </w:rPr>
      </w:pPr>
      <w:r w:rsidRPr="00BD1421">
        <w:rPr>
          <w:rFonts w:ascii="Times New Roman" w:eastAsia="Times New Roman" w:hAnsi="Times New Roman" w:cs="Times New Roman"/>
          <w:color w:val="000000"/>
          <w:shd w:val="clear" w:color="auto" w:fill="FFFFFF"/>
        </w:rPr>
        <w:t>FLORES, Thaynã Ramos et al. Consumo de leite materno e fatores associados em crianças menores de dois anos: Pesquisa Nacional de Saúde, 2013. </w:t>
      </w:r>
      <w:r w:rsidRPr="00BD1421">
        <w:rPr>
          <w:rFonts w:ascii="Times New Roman" w:eastAsia="Times New Roman" w:hAnsi="Times New Roman" w:cs="Times New Roman"/>
          <w:b/>
          <w:bCs/>
          <w:color w:val="000000"/>
          <w:shd w:val="clear" w:color="auto" w:fill="FFFFFF"/>
        </w:rPr>
        <w:t>Cadernos de Saúde Pública</w:t>
      </w:r>
      <w:r w:rsidRPr="00BD1421">
        <w:rPr>
          <w:rFonts w:ascii="Times New Roman" w:eastAsia="Times New Roman" w:hAnsi="Times New Roman" w:cs="Times New Roman"/>
          <w:color w:val="000000"/>
          <w:shd w:val="clear" w:color="auto" w:fill="FFFFFF"/>
        </w:rPr>
        <w:t>, v. 33, p. e00068816, 2017.</w:t>
      </w:r>
    </w:p>
    <w:p w14:paraId="72E740DE" w14:textId="77777777" w:rsidR="00FD28FC" w:rsidRPr="00BD1421" w:rsidRDefault="00FD28FC" w:rsidP="00FD28FC">
      <w:pPr>
        <w:spacing w:after="0" w:line="240" w:lineRule="auto"/>
        <w:jc w:val="both"/>
        <w:rPr>
          <w:rFonts w:ascii="Times New Roman" w:eastAsia="Times New Roman" w:hAnsi="Times New Roman" w:cs="Times New Roman"/>
          <w:sz w:val="24"/>
          <w:szCs w:val="24"/>
        </w:rPr>
      </w:pPr>
    </w:p>
    <w:p w14:paraId="33825786" w14:textId="77777777" w:rsidR="00E05871" w:rsidRPr="00BD1421" w:rsidRDefault="00E05871" w:rsidP="00FD28FC">
      <w:pPr>
        <w:spacing w:after="0" w:line="240" w:lineRule="auto"/>
        <w:jc w:val="both"/>
        <w:rPr>
          <w:rFonts w:ascii="Times New Roman" w:eastAsia="Times New Roman" w:hAnsi="Times New Roman" w:cs="Times New Roman"/>
          <w:sz w:val="24"/>
          <w:szCs w:val="24"/>
        </w:rPr>
      </w:pPr>
      <w:r w:rsidRPr="00BD1421">
        <w:rPr>
          <w:rFonts w:ascii="Times New Roman" w:eastAsia="Times New Roman" w:hAnsi="Times New Roman" w:cs="Times New Roman"/>
          <w:color w:val="000000"/>
        </w:rPr>
        <w:t xml:space="preserve">MORAIS, D. C. et al. Insegurança alimentar e indicadores antropométricos, dietéticos e sociais em estudos brasileiros: uma revisão sistemática. </w:t>
      </w:r>
      <w:r w:rsidRPr="00BD1421">
        <w:rPr>
          <w:rFonts w:ascii="Times New Roman" w:eastAsia="Times New Roman" w:hAnsi="Times New Roman" w:cs="Times New Roman"/>
          <w:b/>
          <w:bCs/>
          <w:color w:val="000000"/>
        </w:rPr>
        <w:t>Ciência &amp; Saúde Coletiva</w:t>
      </w:r>
      <w:r w:rsidRPr="00BD1421">
        <w:rPr>
          <w:rFonts w:ascii="Times New Roman" w:eastAsia="Times New Roman" w:hAnsi="Times New Roman" w:cs="Times New Roman"/>
          <w:color w:val="000000"/>
        </w:rPr>
        <w:t>, v. 19, n. 5, p. 1475–1488, 2014. </w:t>
      </w:r>
    </w:p>
    <w:p w14:paraId="5EA430C4" w14:textId="77777777" w:rsidR="00FD28FC" w:rsidRPr="00BD1421" w:rsidRDefault="00FD28FC" w:rsidP="00FD28FC">
      <w:pPr>
        <w:spacing w:after="0" w:line="240" w:lineRule="auto"/>
        <w:jc w:val="both"/>
        <w:rPr>
          <w:rFonts w:ascii="Times New Roman" w:eastAsia="Times New Roman" w:hAnsi="Times New Roman" w:cs="Times New Roman"/>
          <w:color w:val="000000"/>
          <w:shd w:val="clear" w:color="auto" w:fill="FFFFFF"/>
        </w:rPr>
      </w:pPr>
    </w:p>
    <w:p w14:paraId="2A648DB7" w14:textId="6B7E12CD" w:rsidR="00E05871" w:rsidRPr="00BD1421" w:rsidRDefault="00E05871" w:rsidP="00FD28FC">
      <w:pPr>
        <w:spacing w:after="0" w:line="240" w:lineRule="auto"/>
        <w:jc w:val="both"/>
        <w:rPr>
          <w:rFonts w:ascii="Times New Roman" w:eastAsia="Times New Roman" w:hAnsi="Times New Roman" w:cs="Times New Roman"/>
          <w:sz w:val="24"/>
          <w:szCs w:val="24"/>
        </w:rPr>
      </w:pPr>
      <w:r w:rsidRPr="00BD1421">
        <w:rPr>
          <w:rFonts w:ascii="Times New Roman" w:eastAsia="Times New Roman" w:hAnsi="Times New Roman" w:cs="Times New Roman"/>
          <w:color w:val="000000"/>
          <w:shd w:val="clear" w:color="auto" w:fill="FFFFFF"/>
        </w:rPr>
        <w:t>MOTTA-GALLO, Sophia; GALLO, Paulo; CUENCA, Angela. INFLUÊNCIA DA TELEVISÃO NOS HÁBITOS ALIMENTARES DE CRIANÇAS DO NORDESTE BRASILEIRO THE INFLUENCE OF TELEVISION ON THE EATING HABITS OF BRAZILIAN NORTHEAST CHILDREN. </w:t>
      </w:r>
      <w:r w:rsidRPr="00BD1421">
        <w:rPr>
          <w:rFonts w:ascii="Times New Roman" w:eastAsia="Times New Roman" w:hAnsi="Times New Roman" w:cs="Times New Roman"/>
          <w:b/>
          <w:bCs/>
          <w:color w:val="000000"/>
          <w:shd w:val="clear" w:color="auto" w:fill="FFFFFF"/>
        </w:rPr>
        <w:t>Journal of Human Growth and Development</w:t>
      </w:r>
      <w:r w:rsidRPr="00BD1421">
        <w:rPr>
          <w:rFonts w:ascii="Times New Roman" w:eastAsia="Times New Roman" w:hAnsi="Times New Roman" w:cs="Times New Roman"/>
          <w:color w:val="000000"/>
          <w:shd w:val="clear" w:color="auto" w:fill="FFFFFF"/>
        </w:rPr>
        <w:t xml:space="preserve">, v. 23, n. 1, p. 87-93, 2013. POBLACION, Ana Paula et al. Insegurança alimentar em domicílios brasileiros com crianças menores de cinco anos. </w:t>
      </w:r>
      <w:r w:rsidRPr="00BD1421">
        <w:rPr>
          <w:rFonts w:ascii="Times New Roman" w:eastAsia="Times New Roman" w:hAnsi="Times New Roman" w:cs="Times New Roman"/>
          <w:color w:val="000000"/>
        </w:rPr>
        <w:t>Cadernos de Saúde Pública, v. 30, p. 1067-1078, 2014.</w:t>
      </w:r>
    </w:p>
    <w:p w14:paraId="05536609" w14:textId="77777777" w:rsidR="00FD28FC" w:rsidRPr="00BD1421" w:rsidRDefault="00FD28FC" w:rsidP="00FD28FC">
      <w:pPr>
        <w:spacing w:after="0" w:line="240" w:lineRule="auto"/>
        <w:jc w:val="both"/>
        <w:rPr>
          <w:rFonts w:ascii="Times New Roman" w:eastAsia="Times New Roman" w:hAnsi="Times New Roman" w:cs="Times New Roman"/>
          <w:color w:val="000000"/>
          <w:shd w:val="clear" w:color="auto" w:fill="FFFFFF"/>
        </w:rPr>
      </w:pPr>
    </w:p>
    <w:p w14:paraId="6E9D7DBE" w14:textId="7CEF59C2" w:rsidR="00E05871" w:rsidRPr="00BD1421" w:rsidRDefault="00E05871" w:rsidP="00FD28FC">
      <w:pPr>
        <w:spacing w:after="0" w:line="240" w:lineRule="auto"/>
        <w:jc w:val="both"/>
        <w:rPr>
          <w:rFonts w:ascii="Times New Roman" w:eastAsia="Times New Roman" w:hAnsi="Times New Roman" w:cs="Times New Roman"/>
          <w:sz w:val="24"/>
          <w:szCs w:val="24"/>
        </w:rPr>
      </w:pPr>
      <w:r w:rsidRPr="00BD1421">
        <w:rPr>
          <w:rFonts w:ascii="Times New Roman" w:eastAsia="Times New Roman" w:hAnsi="Times New Roman" w:cs="Times New Roman"/>
          <w:color w:val="000000"/>
          <w:shd w:val="clear" w:color="auto" w:fill="FFFFFF"/>
        </w:rPr>
        <w:t xml:space="preserve">RUSCHEL, Letícia Fialho et al. Insegurança alimentar e consumo alimentar inadequado em escolares da rede municipal de São Leopoldo, RS, Brasil. </w:t>
      </w:r>
      <w:r w:rsidRPr="00BD1421">
        <w:rPr>
          <w:rFonts w:ascii="Times New Roman" w:eastAsia="Times New Roman" w:hAnsi="Times New Roman" w:cs="Times New Roman"/>
          <w:b/>
          <w:bCs/>
          <w:color w:val="000000"/>
        </w:rPr>
        <w:t>Ciência &amp; Saúde Coletiva</w:t>
      </w:r>
      <w:r w:rsidRPr="00BD1421">
        <w:rPr>
          <w:rFonts w:ascii="Times New Roman" w:eastAsia="Times New Roman" w:hAnsi="Times New Roman" w:cs="Times New Roman"/>
          <w:color w:val="000000"/>
        </w:rPr>
        <w:t>, v. 21, p. 2275-2286, 2016.</w:t>
      </w:r>
    </w:p>
    <w:p w14:paraId="78B61923" w14:textId="77777777" w:rsidR="00FD28FC" w:rsidRPr="00BD1421" w:rsidRDefault="00FD28FC" w:rsidP="00FD28FC">
      <w:pPr>
        <w:spacing w:after="0" w:line="240" w:lineRule="auto"/>
        <w:jc w:val="both"/>
        <w:rPr>
          <w:rFonts w:ascii="Times New Roman" w:eastAsia="Times New Roman" w:hAnsi="Times New Roman" w:cs="Times New Roman"/>
          <w:color w:val="000000"/>
        </w:rPr>
      </w:pPr>
    </w:p>
    <w:p w14:paraId="2AEDE12E" w14:textId="07EF0C43" w:rsidR="00E05871" w:rsidRPr="00BD1421" w:rsidRDefault="00E05871" w:rsidP="00FD28FC">
      <w:pPr>
        <w:spacing w:after="0" w:line="240" w:lineRule="auto"/>
        <w:jc w:val="both"/>
        <w:rPr>
          <w:rFonts w:ascii="Times New Roman" w:eastAsia="Times New Roman" w:hAnsi="Times New Roman" w:cs="Times New Roman"/>
          <w:sz w:val="24"/>
          <w:szCs w:val="24"/>
        </w:rPr>
      </w:pPr>
      <w:r w:rsidRPr="00BD1421">
        <w:rPr>
          <w:rFonts w:ascii="Times New Roman" w:eastAsia="Times New Roman" w:hAnsi="Times New Roman" w:cs="Times New Roman"/>
          <w:color w:val="000000"/>
        </w:rPr>
        <w:t xml:space="preserve">SPERANDIO, Naiara; PRIORE, Silvia Eloiza. Prevalência de insegurança alimentar domiciliar e fatores associados em famílias com pré-escolares, beneficiárias do Programa Bolsa Família de Viçosa, Minas Gerais, Brasil. </w:t>
      </w:r>
      <w:r w:rsidRPr="00BD1421">
        <w:rPr>
          <w:rFonts w:ascii="Times New Roman" w:eastAsia="Times New Roman" w:hAnsi="Times New Roman" w:cs="Times New Roman"/>
          <w:b/>
          <w:bCs/>
          <w:color w:val="000000"/>
        </w:rPr>
        <w:t>Epidemiologia e Serviços de Saúde</w:t>
      </w:r>
      <w:r w:rsidRPr="00BD1421">
        <w:rPr>
          <w:rFonts w:ascii="Times New Roman" w:eastAsia="Times New Roman" w:hAnsi="Times New Roman" w:cs="Times New Roman"/>
          <w:color w:val="000000"/>
        </w:rPr>
        <w:t>, v. 24, p. 739-748, 2015.</w:t>
      </w:r>
    </w:p>
    <w:p w14:paraId="376DBCC1" w14:textId="77777777" w:rsidR="00FD28FC" w:rsidRPr="00BD1421" w:rsidRDefault="00FD28FC" w:rsidP="00FD28FC">
      <w:pPr>
        <w:spacing w:after="0" w:line="240" w:lineRule="auto"/>
        <w:jc w:val="both"/>
        <w:rPr>
          <w:rFonts w:ascii="Times New Roman" w:eastAsia="Times New Roman" w:hAnsi="Times New Roman" w:cs="Times New Roman"/>
          <w:color w:val="000000"/>
        </w:rPr>
      </w:pPr>
    </w:p>
    <w:p w14:paraId="02E45EA2" w14:textId="7F8549D0" w:rsidR="00E05871" w:rsidRPr="00BD1421" w:rsidRDefault="00E05871" w:rsidP="00FD28FC">
      <w:pPr>
        <w:spacing w:after="0" w:line="240" w:lineRule="auto"/>
        <w:jc w:val="both"/>
        <w:rPr>
          <w:rFonts w:ascii="Times New Roman" w:eastAsia="Times New Roman" w:hAnsi="Times New Roman" w:cs="Times New Roman"/>
          <w:sz w:val="24"/>
          <w:szCs w:val="24"/>
        </w:rPr>
      </w:pPr>
      <w:r w:rsidRPr="00BD1421">
        <w:rPr>
          <w:rFonts w:ascii="Times New Roman" w:eastAsia="Times New Roman" w:hAnsi="Times New Roman" w:cs="Times New Roman"/>
          <w:color w:val="000000"/>
        </w:rPr>
        <w:t xml:space="preserve">SPERANDIO, N. MORAIS, D. PRIORE, S. Perception scales of validated food insecurity: the experience of the countries in Latin America and the Caribbean. </w:t>
      </w:r>
      <w:r w:rsidRPr="00BD1421">
        <w:rPr>
          <w:rFonts w:ascii="Times New Roman" w:eastAsia="Times New Roman" w:hAnsi="Times New Roman" w:cs="Times New Roman"/>
          <w:b/>
          <w:bCs/>
          <w:color w:val="000000"/>
        </w:rPr>
        <w:t>Rev. Ciênc. saúde colet</w:t>
      </w:r>
      <w:r w:rsidRPr="00BD1421">
        <w:rPr>
          <w:rFonts w:ascii="Times New Roman" w:eastAsia="Times New Roman" w:hAnsi="Times New Roman" w:cs="Times New Roman"/>
          <w:color w:val="000000"/>
        </w:rPr>
        <w:t>. 23 (2) Fev 2018.</w:t>
      </w:r>
    </w:p>
    <w:p w14:paraId="0BBA2760" w14:textId="77777777" w:rsidR="00FD28FC" w:rsidRPr="00E7394C" w:rsidRDefault="00FD28FC" w:rsidP="00E7394C"/>
    <w:sectPr w:rsidR="00FD28FC" w:rsidRPr="00E7394C" w:rsidSect="00587384">
      <w:headerReference w:type="default" r:id="rId8"/>
      <w:footerReference w:type="default" r:id="rId9"/>
      <w:pgSz w:w="11906" w:h="16838"/>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FCD4EF" w16cid:durableId="2339C185"/>
  <w16cid:commentId w16cid:paraId="402FC07B" w16cid:durableId="2339C2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1B5FE" w14:textId="77777777" w:rsidR="00F342FE" w:rsidRDefault="00F342FE" w:rsidP="00FA6FD1">
      <w:pPr>
        <w:spacing w:after="0" w:line="240" w:lineRule="auto"/>
      </w:pPr>
      <w:r>
        <w:separator/>
      </w:r>
    </w:p>
  </w:endnote>
  <w:endnote w:type="continuationSeparator" w:id="0">
    <w:p w14:paraId="34E48FAD" w14:textId="77777777" w:rsidR="00F342FE" w:rsidRDefault="00F342FE" w:rsidP="00FA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urostile LT Std">
    <w:altName w:val="Arial"/>
    <w:panose1 w:val="00000000000000000000"/>
    <w:charset w:val="00"/>
    <w:family w:val="swiss"/>
    <w:notTrueType/>
    <w:pitch w:val="variable"/>
    <w:sig w:usb0="00000003"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3077"/>
      <w:docPartObj>
        <w:docPartGallery w:val="Page Numbers (Bottom of Page)"/>
        <w:docPartUnique/>
      </w:docPartObj>
    </w:sdtPr>
    <w:sdtEndPr/>
    <w:sdtContent>
      <w:p w14:paraId="75789E57" w14:textId="7837CDA3" w:rsidR="00EF1307" w:rsidRDefault="00EF1307">
        <w:pPr>
          <w:pStyle w:val="Rodap"/>
          <w:jc w:val="right"/>
        </w:pPr>
        <w:r>
          <w:fldChar w:fldCharType="begin"/>
        </w:r>
        <w:r>
          <w:instrText>PAGE   \* MERGEFORMAT</w:instrText>
        </w:r>
        <w:r>
          <w:fldChar w:fldCharType="separate"/>
        </w:r>
        <w:r w:rsidR="00F470FA">
          <w:rPr>
            <w:noProof/>
          </w:rPr>
          <w:t>1</w:t>
        </w:r>
        <w:r>
          <w:fldChar w:fldCharType="end"/>
        </w:r>
      </w:p>
    </w:sdtContent>
  </w:sdt>
  <w:p w14:paraId="575A3C52" w14:textId="77777777" w:rsidR="00EF1307" w:rsidRDefault="00EF13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4E043" w14:textId="77777777" w:rsidR="00F342FE" w:rsidRDefault="00F342FE" w:rsidP="00FA6FD1">
      <w:pPr>
        <w:spacing w:after="0" w:line="240" w:lineRule="auto"/>
      </w:pPr>
      <w:r>
        <w:separator/>
      </w:r>
    </w:p>
  </w:footnote>
  <w:footnote w:type="continuationSeparator" w:id="0">
    <w:p w14:paraId="35511CAD" w14:textId="77777777" w:rsidR="00F342FE" w:rsidRDefault="00F342FE" w:rsidP="00FA6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7DD6" w14:textId="275B92B6" w:rsidR="004B24FE" w:rsidRDefault="004B24FE" w:rsidP="005207CC">
    <w:pPr>
      <w:spacing w:after="0"/>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14:anchorId="15E1FDD0" wp14:editId="77A5C84C">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urostile LT Std" w:hAnsi="Eurostile LT Std"/>
        <w:noProof/>
      </w:rPr>
      <mc:AlternateContent>
        <mc:Choice Requires="wps">
          <w:drawing>
            <wp:anchor distT="0" distB="0" distL="114300" distR="114300" simplePos="0" relativeHeight="251667456" behindDoc="0" locked="0" layoutInCell="1" allowOverlap="1" wp14:anchorId="41164FB8" wp14:editId="6E3A1DF5">
              <wp:simplePos x="0" y="0"/>
              <wp:positionH relativeFrom="margin">
                <wp:posOffset>-470535</wp:posOffset>
              </wp:positionH>
              <wp:positionV relativeFrom="paragraph">
                <wp:posOffset>3810</wp:posOffset>
              </wp:positionV>
              <wp:extent cx="6286500" cy="809625"/>
              <wp:effectExtent l="0" t="0" r="19050" b="28575"/>
              <wp:wrapNone/>
              <wp:docPr id="3" name="Retângulo: Biselado 3"/>
              <wp:cNvGraphicFramePr/>
              <a:graphic xmlns:a="http://schemas.openxmlformats.org/drawingml/2006/main">
                <a:graphicData uri="http://schemas.microsoft.com/office/word/2010/wordprocessingShape">
                  <wps:wsp>
                    <wps:cNvSpPr/>
                    <wps:spPr>
                      <a:xfrm>
                        <a:off x="0" y="0"/>
                        <a:ext cx="6286500" cy="809625"/>
                      </a:xfrm>
                      <a:prstGeom prst="beve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2448D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1026" type="#_x0000_t84" style="position:absolute;margin-left:-37.05pt;margin-top:.3pt;width:4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" filled="f" strokecolor="#f79646 [3209]" strokeweight="2pt">
              <w10:wrap anchorx="margin"/>
            </v:shape>
          </w:pict>
        </mc:Fallback>
      </mc:AlternateContent>
    </w:r>
  </w:p>
  <w:p w14:paraId="403BBDF3" w14:textId="15A66C53" w:rsidR="0018494D" w:rsidRPr="004B24FE" w:rsidRDefault="0018494D" w:rsidP="005207CC">
    <w:pPr>
      <w:spacing w:after="0"/>
      <w:rPr>
        <w:rFonts w:ascii="Arial Rounded MT Bold" w:hAnsi="Arial Rounded MT Bold"/>
      </w:rPr>
    </w:pPr>
    <w:r w:rsidRPr="004B24FE">
      <w:rPr>
        <w:rFonts w:ascii="Arial Rounded MT Bold" w:hAnsi="Arial Rounded MT Bold"/>
      </w:rPr>
      <w:t>II</w:t>
    </w:r>
    <w:r w:rsidR="0069251C" w:rsidRPr="004B24FE">
      <w:rPr>
        <w:rFonts w:ascii="Arial Rounded MT Bold" w:hAnsi="Arial Rounded MT Bold"/>
      </w:rPr>
      <w:t>I</w:t>
    </w:r>
    <w:r w:rsidRPr="004B24FE">
      <w:rPr>
        <w:rFonts w:ascii="Arial Rounded MT Bold" w:hAnsi="Arial Rounded MT Bold"/>
      </w:rPr>
      <w:t xml:space="preserve"> Congresso Internacional de Nutrição</w:t>
    </w:r>
  </w:p>
  <w:p w14:paraId="4EF2F91B" w14:textId="1442D228" w:rsidR="0018494D" w:rsidRPr="004B24FE" w:rsidRDefault="0069251C" w:rsidP="005207CC">
    <w:pPr>
      <w:pStyle w:val="Cabealho"/>
      <w:rPr>
        <w:rFonts w:ascii="Arial Rounded MT Bold" w:hAnsi="Arial Rounded MT Bold"/>
      </w:rPr>
    </w:pPr>
    <w:r w:rsidRPr="004B24FE">
      <w:rPr>
        <w:rFonts w:ascii="Arial Rounded MT Bold" w:hAnsi="Arial Rounded MT Bold"/>
      </w:rPr>
      <w:t>Online</w:t>
    </w:r>
  </w:p>
  <w:p w14:paraId="5A4B54E0" w14:textId="241AA541" w:rsidR="0018494D" w:rsidRDefault="0018494D" w:rsidP="0018494D">
    <w:pPr>
      <w:pStyle w:val="Cabealho"/>
      <w:rPr>
        <w:rFonts w:ascii="Eurostile LT Std" w:hAnsi="Eurostile LT Std"/>
      </w:rPr>
    </w:pPr>
  </w:p>
  <w:p w14:paraId="2D428276" w14:textId="77777777" w:rsidR="00EF1307" w:rsidRDefault="00EF1307" w:rsidP="0018494D">
    <w:pPr>
      <w:pStyle w:val="Cabealho"/>
      <w:rPr>
        <w:rFonts w:ascii="Eurostile LT Std" w:hAnsi="Eurostile LT St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2"/>
  </w:num>
  <w:num w:numId="3">
    <w:abstractNumId w:val="27"/>
  </w:num>
  <w:num w:numId="4">
    <w:abstractNumId w:val="22"/>
  </w:num>
  <w:num w:numId="5">
    <w:abstractNumId w:val="3"/>
  </w:num>
  <w:num w:numId="6">
    <w:abstractNumId w:val="10"/>
  </w:num>
  <w:num w:numId="7">
    <w:abstractNumId w:val="23"/>
  </w:num>
  <w:num w:numId="8">
    <w:abstractNumId w:val="20"/>
  </w:num>
  <w:num w:numId="9">
    <w:abstractNumId w:val="17"/>
  </w:num>
  <w:num w:numId="10">
    <w:abstractNumId w:val="31"/>
  </w:num>
  <w:num w:numId="11">
    <w:abstractNumId w:val="4"/>
  </w:num>
  <w:num w:numId="12">
    <w:abstractNumId w:val="28"/>
  </w:num>
  <w:num w:numId="13">
    <w:abstractNumId w:val="6"/>
  </w:num>
  <w:num w:numId="14">
    <w:abstractNumId w:val="8"/>
  </w:num>
  <w:num w:numId="15">
    <w:abstractNumId w:val="18"/>
  </w:num>
  <w:num w:numId="16">
    <w:abstractNumId w:val="33"/>
  </w:num>
  <w:num w:numId="17">
    <w:abstractNumId w:val="7"/>
  </w:num>
  <w:num w:numId="18">
    <w:abstractNumId w:val="26"/>
  </w:num>
  <w:num w:numId="19">
    <w:abstractNumId w:val="16"/>
  </w:num>
  <w:num w:numId="20">
    <w:abstractNumId w:val="14"/>
  </w:num>
  <w:num w:numId="21">
    <w:abstractNumId w:val="13"/>
  </w:num>
  <w:num w:numId="22">
    <w:abstractNumId w:val="30"/>
  </w:num>
  <w:num w:numId="23">
    <w:abstractNumId w:val="24"/>
  </w:num>
  <w:num w:numId="24">
    <w:abstractNumId w:val="11"/>
  </w:num>
  <w:num w:numId="25">
    <w:abstractNumId w:val="34"/>
  </w:num>
  <w:num w:numId="26">
    <w:abstractNumId w:val="2"/>
  </w:num>
  <w:num w:numId="27">
    <w:abstractNumId w:val="32"/>
  </w:num>
  <w:num w:numId="28">
    <w:abstractNumId w:val="19"/>
  </w:num>
  <w:num w:numId="29">
    <w:abstractNumId w:val="1"/>
  </w:num>
  <w:num w:numId="30">
    <w:abstractNumId w:val="15"/>
  </w:num>
  <w:num w:numId="31">
    <w:abstractNumId w:val="9"/>
  </w:num>
  <w:num w:numId="32">
    <w:abstractNumId w:val="25"/>
  </w:num>
  <w:num w:numId="33">
    <w:abstractNumId w:val="21"/>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D1"/>
    <w:rsid w:val="00006E82"/>
    <w:rsid w:val="00017E47"/>
    <w:rsid w:val="00034B03"/>
    <w:rsid w:val="00035A1C"/>
    <w:rsid w:val="00040523"/>
    <w:rsid w:val="000406C5"/>
    <w:rsid w:val="0006694D"/>
    <w:rsid w:val="000938C3"/>
    <w:rsid w:val="00095D76"/>
    <w:rsid w:val="000A7C98"/>
    <w:rsid w:val="000F53D7"/>
    <w:rsid w:val="00183512"/>
    <w:rsid w:val="0018494D"/>
    <w:rsid w:val="001A2E8B"/>
    <w:rsid w:val="00204455"/>
    <w:rsid w:val="002355E7"/>
    <w:rsid w:val="00265C16"/>
    <w:rsid w:val="002A4AA4"/>
    <w:rsid w:val="002B1E03"/>
    <w:rsid w:val="00317A62"/>
    <w:rsid w:val="00320AEE"/>
    <w:rsid w:val="00331278"/>
    <w:rsid w:val="003333B4"/>
    <w:rsid w:val="003342DD"/>
    <w:rsid w:val="003666D9"/>
    <w:rsid w:val="00375EFA"/>
    <w:rsid w:val="003C4164"/>
    <w:rsid w:val="003C5DBA"/>
    <w:rsid w:val="003E6CD3"/>
    <w:rsid w:val="003F677D"/>
    <w:rsid w:val="00417C91"/>
    <w:rsid w:val="00424194"/>
    <w:rsid w:val="004538A4"/>
    <w:rsid w:val="00464E3A"/>
    <w:rsid w:val="004A7BEB"/>
    <w:rsid w:val="004B24FE"/>
    <w:rsid w:val="004D28A3"/>
    <w:rsid w:val="004E1AC9"/>
    <w:rsid w:val="004E3C1F"/>
    <w:rsid w:val="00503CEA"/>
    <w:rsid w:val="005207CC"/>
    <w:rsid w:val="00527298"/>
    <w:rsid w:val="00533084"/>
    <w:rsid w:val="00550C73"/>
    <w:rsid w:val="005541CA"/>
    <w:rsid w:val="00572A77"/>
    <w:rsid w:val="0058003E"/>
    <w:rsid w:val="0058713B"/>
    <w:rsid w:val="00587384"/>
    <w:rsid w:val="005B2180"/>
    <w:rsid w:val="005B30D2"/>
    <w:rsid w:val="005B4161"/>
    <w:rsid w:val="005E7BBB"/>
    <w:rsid w:val="005F1769"/>
    <w:rsid w:val="005F2DFF"/>
    <w:rsid w:val="005F2FF8"/>
    <w:rsid w:val="00606806"/>
    <w:rsid w:val="006072F0"/>
    <w:rsid w:val="00625F2F"/>
    <w:rsid w:val="00644032"/>
    <w:rsid w:val="00647D82"/>
    <w:rsid w:val="0069251C"/>
    <w:rsid w:val="006C06E1"/>
    <w:rsid w:val="006D47E4"/>
    <w:rsid w:val="006E4A01"/>
    <w:rsid w:val="007063B9"/>
    <w:rsid w:val="0074074C"/>
    <w:rsid w:val="00752BC9"/>
    <w:rsid w:val="00762035"/>
    <w:rsid w:val="0076541E"/>
    <w:rsid w:val="007817F5"/>
    <w:rsid w:val="00795D65"/>
    <w:rsid w:val="007A4EAB"/>
    <w:rsid w:val="007E4D75"/>
    <w:rsid w:val="007F47EE"/>
    <w:rsid w:val="0080789C"/>
    <w:rsid w:val="00832C81"/>
    <w:rsid w:val="00844C2A"/>
    <w:rsid w:val="008514A6"/>
    <w:rsid w:val="00854D34"/>
    <w:rsid w:val="008657D5"/>
    <w:rsid w:val="00867312"/>
    <w:rsid w:val="008C58E0"/>
    <w:rsid w:val="008D56FB"/>
    <w:rsid w:val="00901104"/>
    <w:rsid w:val="009101E3"/>
    <w:rsid w:val="00923C61"/>
    <w:rsid w:val="00941B6B"/>
    <w:rsid w:val="009863FA"/>
    <w:rsid w:val="009F33D4"/>
    <w:rsid w:val="009F432C"/>
    <w:rsid w:val="00A20D3E"/>
    <w:rsid w:val="00A34B5A"/>
    <w:rsid w:val="00A4609F"/>
    <w:rsid w:val="00A560BE"/>
    <w:rsid w:val="00A71464"/>
    <w:rsid w:val="00A76941"/>
    <w:rsid w:val="00AB1E3E"/>
    <w:rsid w:val="00AB51CF"/>
    <w:rsid w:val="00AC4FB9"/>
    <w:rsid w:val="00AC5267"/>
    <w:rsid w:val="00AE1EDC"/>
    <w:rsid w:val="00B1310D"/>
    <w:rsid w:val="00B161BD"/>
    <w:rsid w:val="00B21BF6"/>
    <w:rsid w:val="00B32686"/>
    <w:rsid w:val="00B53B07"/>
    <w:rsid w:val="00B620C3"/>
    <w:rsid w:val="00B83D9C"/>
    <w:rsid w:val="00B87393"/>
    <w:rsid w:val="00B97A27"/>
    <w:rsid w:val="00BC11C4"/>
    <w:rsid w:val="00BD1421"/>
    <w:rsid w:val="00BD7BA4"/>
    <w:rsid w:val="00BE1BD2"/>
    <w:rsid w:val="00BF713A"/>
    <w:rsid w:val="00C11E9A"/>
    <w:rsid w:val="00C12426"/>
    <w:rsid w:val="00C35C7A"/>
    <w:rsid w:val="00C41485"/>
    <w:rsid w:val="00C504ED"/>
    <w:rsid w:val="00C652E3"/>
    <w:rsid w:val="00C65AE8"/>
    <w:rsid w:val="00C82259"/>
    <w:rsid w:val="00C82840"/>
    <w:rsid w:val="00CC0FE0"/>
    <w:rsid w:val="00CD7E61"/>
    <w:rsid w:val="00CE3176"/>
    <w:rsid w:val="00CF724E"/>
    <w:rsid w:val="00D05B52"/>
    <w:rsid w:val="00D161CE"/>
    <w:rsid w:val="00D307ED"/>
    <w:rsid w:val="00D423AE"/>
    <w:rsid w:val="00D57F24"/>
    <w:rsid w:val="00D81533"/>
    <w:rsid w:val="00D83AAF"/>
    <w:rsid w:val="00D846DE"/>
    <w:rsid w:val="00DA0613"/>
    <w:rsid w:val="00DA114C"/>
    <w:rsid w:val="00DA26B6"/>
    <w:rsid w:val="00DB0D28"/>
    <w:rsid w:val="00DC59F2"/>
    <w:rsid w:val="00DD0911"/>
    <w:rsid w:val="00DE0DD8"/>
    <w:rsid w:val="00DF10D1"/>
    <w:rsid w:val="00E030E1"/>
    <w:rsid w:val="00E050C5"/>
    <w:rsid w:val="00E05871"/>
    <w:rsid w:val="00E47392"/>
    <w:rsid w:val="00E521EC"/>
    <w:rsid w:val="00E53E15"/>
    <w:rsid w:val="00E7394C"/>
    <w:rsid w:val="00EB6FD2"/>
    <w:rsid w:val="00EC212B"/>
    <w:rsid w:val="00EC28D9"/>
    <w:rsid w:val="00EC3929"/>
    <w:rsid w:val="00EC7F10"/>
    <w:rsid w:val="00ED519C"/>
    <w:rsid w:val="00EF1307"/>
    <w:rsid w:val="00F342FE"/>
    <w:rsid w:val="00F37FD4"/>
    <w:rsid w:val="00F470FA"/>
    <w:rsid w:val="00F7123A"/>
    <w:rsid w:val="00FA6FD1"/>
    <w:rsid w:val="00FB0D88"/>
    <w:rsid w:val="00FB67B1"/>
    <w:rsid w:val="00FC0810"/>
    <w:rsid w:val="00FC5721"/>
    <w:rsid w:val="00FD28FC"/>
    <w:rsid w:val="00FF02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3E34"/>
  <w15:docId w15:val="{066732C5-5C06-4B32-BA93-F69FFBAF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417C91"/>
    <w:pPr>
      <w:keepNext/>
      <w:keepLines/>
      <w:spacing w:after="0" w:line="360" w:lineRule="auto"/>
      <w:outlineLvl w:val="0"/>
    </w:pPr>
    <w:rPr>
      <w:rFonts w:ascii="Times New Roman" w:eastAsiaTheme="majorEastAsia" w:hAnsi="Times New Roman" w:cstheme="majorBidi"/>
      <w:b/>
      <w:sz w:val="24"/>
      <w:szCs w:val="32"/>
    </w:rPr>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paragraph" w:styleId="NormalWeb">
    <w:name w:val="Normal (Web)"/>
    <w:basedOn w:val="Normal"/>
    <w:uiPriority w:val="99"/>
    <w:semiHidden/>
    <w:unhideWhenUsed/>
    <w:rsid w:val="00E058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E05871"/>
  </w:style>
  <w:style w:type="character" w:customStyle="1" w:styleId="Ttulo1Char">
    <w:name w:val="Título 1 Char"/>
    <w:basedOn w:val="Fontepargpadro"/>
    <w:link w:val="Ttulo1"/>
    <w:uiPriority w:val="9"/>
    <w:rsid w:val="00417C91"/>
    <w:rPr>
      <w:rFonts w:ascii="Times New Roman" w:eastAsiaTheme="majorEastAsia" w:hAnsi="Times New Roman" w:cstheme="majorBidi"/>
      <w:b/>
      <w:sz w:val="24"/>
      <w:szCs w:val="32"/>
    </w:rPr>
  </w:style>
  <w:style w:type="character" w:styleId="Refdecomentrio">
    <w:name w:val="annotation reference"/>
    <w:basedOn w:val="Fontepargpadro"/>
    <w:uiPriority w:val="99"/>
    <w:semiHidden/>
    <w:unhideWhenUsed/>
    <w:rsid w:val="00EC28D9"/>
    <w:rPr>
      <w:sz w:val="16"/>
      <w:szCs w:val="16"/>
    </w:rPr>
  </w:style>
  <w:style w:type="paragraph" w:styleId="Assuntodocomentrio">
    <w:name w:val="annotation subject"/>
    <w:basedOn w:val="Textodecomentrio"/>
    <w:next w:val="Textodecomentrio"/>
    <w:link w:val="AssuntodocomentrioChar"/>
    <w:uiPriority w:val="99"/>
    <w:semiHidden/>
    <w:unhideWhenUsed/>
    <w:rsid w:val="00EC28D9"/>
    <w:rPr>
      <w:rFonts w:eastAsiaTheme="minorEastAsia"/>
      <w:b/>
      <w:bCs/>
      <w:lang w:eastAsia="pt-BR"/>
    </w:rPr>
  </w:style>
  <w:style w:type="character" w:customStyle="1" w:styleId="AssuntodocomentrioChar">
    <w:name w:val="Assunto do comentário Char"/>
    <w:basedOn w:val="TextodecomentrioChar"/>
    <w:link w:val="Assuntodocomentrio"/>
    <w:uiPriority w:val="99"/>
    <w:semiHidden/>
    <w:rsid w:val="00EC28D9"/>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5640">
      <w:bodyDiv w:val="1"/>
      <w:marLeft w:val="0"/>
      <w:marRight w:val="0"/>
      <w:marTop w:val="0"/>
      <w:marBottom w:val="0"/>
      <w:divBdr>
        <w:top w:val="none" w:sz="0" w:space="0" w:color="auto"/>
        <w:left w:val="none" w:sz="0" w:space="0" w:color="auto"/>
        <w:bottom w:val="none" w:sz="0" w:space="0" w:color="auto"/>
        <w:right w:val="none" w:sz="0" w:space="0" w:color="auto"/>
      </w:divBdr>
    </w:div>
    <w:div w:id="296226952">
      <w:bodyDiv w:val="1"/>
      <w:marLeft w:val="0"/>
      <w:marRight w:val="0"/>
      <w:marTop w:val="0"/>
      <w:marBottom w:val="0"/>
      <w:divBdr>
        <w:top w:val="none" w:sz="0" w:space="0" w:color="auto"/>
        <w:left w:val="none" w:sz="0" w:space="0" w:color="auto"/>
        <w:bottom w:val="none" w:sz="0" w:space="0" w:color="auto"/>
        <w:right w:val="none" w:sz="0" w:space="0" w:color="auto"/>
      </w:divBdr>
      <w:divsChild>
        <w:div w:id="793249619">
          <w:marLeft w:val="-108"/>
          <w:marRight w:val="0"/>
          <w:marTop w:val="0"/>
          <w:marBottom w:val="0"/>
          <w:divBdr>
            <w:top w:val="none" w:sz="0" w:space="0" w:color="auto"/>
            <w:left w:val="none" w:sz="0" w:space="0" w:color="auto"/>
            <w:bottom w:val="none" w:sz="0" w:space="0" w:color="auto"/>
            <w:right w:val="none" w:sz="0" w:space="0" w:color="auto"/>
          </w:divBdr>
        </w:div>
      </w:divsChild>
    </w:div>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1098718929">
      <w:bodyDiv w:val="1"/>
      <w:marLeft w:val="0"/>
      <w:marRight w:val="0"/>
      <w:marTop w:val="0"/>
      <w:marBottom w:val="0"/>
      <w:divBdr>
        <w:top w:val="none" w:sz="0" w:space="0" w:color="auto"/>
        <w:left w:val="none" w:sz="0" w:space="0" w:color="auto"/>
        <w:bottom w:val="none" w:sz="0" w:space="0" w:color="auto"/>
        <w:right w:val="none" w:sz="0" w:space="0" w:color="auto"/>
      </w:divBdr>
    </w:div>
    <w:div w:id="1475296877">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C3ED-824A-4DFC-9412-0B3814FB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2403</Words>
  <Characters>12981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dc:creator>
  <cp:lastModifiedBy>Tabla Marques</cp:lastModifiedBy>
  <cp:revision>3</cp:revision>
  <cp:lastPrinted>2018-08-03T23:15:00Z</cp:lastPrinted>
  <dcterms:created xsi:type="dcterms:W3CDTF">2020-10-20T23:45:00Z</dcterms:created>
  <dcterms:modified xsi:type="dcterms:W3CDTF">2020-10-20T23:53:00Z</dcterms:modified>
</cp:coreProperties>
</file>