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74089" w14:textId="0800CD44" w:rsidR="006E276C" w:rsidRPr="00161D50" w:rsidRDefault="006E276C" w:rsidP="004409CD">
      <w:pPr>
        <w:rPr>
          <w:rFonts w:ascii="Arial" w:hAnsi="Arial" w:cs="Arial"/>
          <w:b/>
          <w:bCs/>
          <w:sz w:val="24"/>
          <w:szCs w:val="24"/>
        </w:rPr>
      </w:pPr>
    </w:p>
    <w:p w14:paraId="1A99F99F" w14:textId="77777777" w:rsidR="004409CD" w:rsidRDefault="004409CD" w:rsidP="004409CD">
      <w:pPr>
        <w:pStyle w:val="NormalWeb"/>
        <w:spacing w:before="0" w:beforeAutospacing="0" w:after="0" w:afterAutospacing="0"/>
        <w:jc w:val="center"/>
      </w:pPr>
      <w:r w:rsidRPr="004409CD">
        <w:rPr>
          <w:b/>
          <w:bCs/>
          <w:color w:val="000000"/>
        </w:rPr>
        <w:t>EDUCAÇÃO INCLUSIVA E ESCOLAS CRIATIVAS</w:t>
      </w:r>
      <w:r>
        <w:rPr>
          <w:color w:val="000000"/>
        </w:rPr>
        <w:t>: qual o papel da escola e do professor para a formação de sujeitos criativos?</w:t>
      </w:r>
    </w:p>
    <w:p w14:paraId="6D5EAD44" w14:textId="77777777" w:rsidR="004409CD" w:rsidRDefault="004409CD" w:rsidP="00734A5C">
      <w:pPr>
        <w:spacing w:after="0" w:line="240" w:lineRule="auto"/>
        <w:jc w:val="right"/>
        <w:rPr>
          <w:color w:val="000000"/>
        </w:rPr>
      </w:pPr>
    </w:p>
    <w:p w14:paraId="3A9FE87B" w14:textId="77777777" w:rsidR="004409CD" w:rsidRDefault="004409CD" w:rsidP="00734A5C">
      <w:pPr>
        <w:spacing w:after="0" w:line="240" w:lineRule="auto"/>
        <w:jc w:val="right"/>
        <w:rPr>
          <w:color w:val="000000"/>
        </w:rPr>
      </w:pPr>
    </w:p>
    <w:p w14:paraId="261025DA" w14:textId="0A501B09" w:rsidR="004409CD" w:rsidRDefault="004409CD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4409CD">
        <w:rPr>
          <w:rFonts w:ascii="Arial" w:hAnsi="Arial" w:cs="Arial"/>
          <w:b/>
          <w:bCs/>
          <w:color w:val="000000"/>
          <w:sz w:val="24"/>
          <w:szCs w:val="24"/>
        </w:rPr>
        <w:t xml:space="preserve">Alda de Barros </w:t>
      </w:r>
      <w:r w:rsidR="00F6201F">
        <w:rPr>
          <w:rFonts w:ascii="Arial" w:hAnsi="Arial" w:cs="Arial"/>
          <w:b/>
          <w:bCs/>
          <w:color w:val="000000"/>
          <w:sz w:val="24"/>
          <w:szCs w:val="24"/>
        </w:rPr>
        <w:t>Ara</w:t>
      </w:r>
      <w:r w:rsidR="00E97D25">
        <w:rPr>
          <w:rFonts w:ascii="Arial" w:hAnsi="Arial" w:cs="Arial"/>
          <w:b/>
          <w:bCs/>
          <w:color w:val="000000"/>
          <w:sz w:val="24"/>
          <w:szCs w:val="24"/>
        </w:rPr>
        <w:t>u</w:t>
      </w:r>
      <w:r w:rsidR="00F6201F">
        <w:rPr>
          <w:rFonts w:ascii="Arial" w:hAnsi="Arial" w:cs="Arial"/>
          <w:b/>
          <w:bCs/>
          <w:color w:val="000000"/>
          <w:sz w:val="24"/>
          <w:szCs w:val="24"/>
        </w:rPr>
        <w:t>jo</w:t>
      </w:r>
    </w:p>
    <w:p w14:paraId="09D22773" w14:textId="74AD269C" w:rsidR="004409CD" w:rsidRDefault="004409CD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4409CD">
        <w:rPr>
          <w:rFonts w:ascii="Arial" w:hAnsi="Arial" w:cs="Arial"/>
          <w:sz w:val="24"/>
          <w:szCs w:val="24"/>
        </w:rPr>
        <w:t>UFAL</w:t>
      </w:r>
      <w:r>
        <w:rPr>
          <w:rFonts w:ascii="Arial" w:hAnsi="Arial" w:cs="Arial"/>
          <w:sz w:val="24"/>
          <w:szCs w:val="24"/>
        </w:rPr>
        <w:t>)</w:t>
      </w:r>
    </w:p>
    <w:p w14:paraId="25D6F351" w14:textId="29E80AA4" w:rsidR="00734A5C" w:rsidRPr="00734A5C" w:rsidRDefault="004409CD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(aldabarros1@gmail.com)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  <w:t>Emanuelle Correia</w:t>
      </w:r>
    </w:p>
    <w:p w14:paraId="1EB09216" w14:textId="2D81A694" w:rsidR="00734A5C" w:rsidRPr="00734A5C" w:rsidRDefault="004409CD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(UFAL)</w:t>
      </w:r>
    </w:p>
    <w:p w14:paraId="11151C32" w14:textId="7294F744" w:rsidR="00734A5C" w:rsidRPr="00734A5C" w:rsidRDefault="004409CD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(emanuelle.silva@cedu.ufal.br)</w:t>
      </w:r>
    </w:p>
    <w:p w14:paraId="633D0598" w14:textId="1AF5B1E0" w:rsidR="004644D5" w:rsidRPr="004644D5" w:rsidRDefault="004644D5" w:rsidP="00F6201F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EB59FDC" w14:textId="77777777" w:rsidR="00F6201F" w:rsidRDefault="00F6201F" w:rsidP="00F6201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 </w:t>
      </w:r>
      <w:r w:rsidRPr="00734A5C">
        <w:rPr>
          <w:rFonts w:ascii="Arial" w:hAnsi="Arial" w:cs="Arial"/>
          <w:b/>
          <w:bCs/>
          <w:sz w:val="24"/>
          <w:szCs w:val="24"/>
        </w:rPr>
        <w:t>INTRODUÇÃO</w:t>
      </w:r>
    </w:p>
    <w:p w14:paraId="78C2B1AE" w14:textId="77777777" w:rsidR="00F6201F" w:rsidRPr="004644D5" w:rsidRDefault="00F6201F" w:rsidP="00F6201F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44D5">
        <w:rPr>
          <w:rFonts w:ascii="Arial" w:hAnsi="Arial" w:cs="Arial"/>
          <w:color w:val="000000"/>
          <w:sz w:val="24"/>
          <w:szCs w:val="24"/>
        </w:rPr>
        <w:t>A inclusão escolar dentro de um contexto criativo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644D5">
        <w:rPr>
          <w:rFonts w:ascii="Arial" w:hAnsi="Arial" w:cs="Arial"/>
          <w:color w:val="000000"/>
          <w:sz w:val="24"/>
          <w:szCs w:val="24"/>
        </w:rPr>
        <w:t>corrobora para uma formação social, humana e integradora, em que os sujeitos desenvolvem habilidades para se relacionar consigo, com o outro e com o todo. Nessa perspectiva, Sant’Anna, Cunha e Suanno (2016) trazem contribuições da Ecopedagogia para pensar em um contexto de uma sala de aula inclusiva, colaborativa e criativa</w:t>
      </w:r>
      <w:r w:rsidRPr="00946AF1">
        <w:rPr>
          <w:rFonts w:ascii="Arial" w:hAnsi="Arial" w:cs="Arial"/>
          <w:sz w:val="24"/>
          <w:szCs w:val="24"/>
        </w:rPr>
        <w:t>, enfatizando, nesse sentido que  o processo educativo deve ser conduzido por experiências novas e flexíveis, possibilitando, assim,  a construção de uma consciência sobr</w:t>
      </w:r>
      <w:r w:rsidRPr="004644D5">
        <w:rPr>
          <w:rFonts w:ascii="Arial" w:hAnsi="Arial" w:cs="Arial"/>
          <w:color w:val="000000"/>
          <w:sz w:val="24"/>
          <w:szCs w:val="24"/>
        </w:rPr>
        <w:t>e a terra como um lugar de vida compartilhada. </w:t>
      </w:r>
    </w:p>
    <w:p w14:paraId="60275C97" w14:textId="77777777" w:rsidR="00F6201F" w:rsidRPr="004644D5" w:rsidRDefault="00F6201F" w:rsidP="00F6201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44D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Quando tratamos da inclusão em um contexto educacional criativo, é fundamental considerar que a aprendizagem deve ocorrer em todos os espaços para além da sala de aula, partindo do entendimento que a escola é formada por sujeitos e não se limita apenas ao espaço físico construído. Oliveira e Almeida (2010, p. 246 ), ao relacionar escola e criatividade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Pr="004644D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afirmam que:  “[...] a criatividade pode ser desenvolvida e a escola é um espaço privilegiado, por sua natureza educativa, para promover o desenvolvimento e expressão das habilidades criativas daqueles que a frequentam.”</w:t>
      </w:r>
    </w:p>
    <w:p w14:paraId="6117FAC6" w14:textId="77777777" w:rsidR="00F6201F" w:rsidRDefault="00F6201F" w:rsidP="00F6201F">
      <w:pPr>
        <w:spacing w:after="0" w:line="360" w:lineRule="auto"/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644D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Ao tratar sobre criatividade e educação, Filho e Alves (2021) atribuem a importância que esse conceito vem alcançando no mundo contemporâneo como sinônimo de estratégias e resolução de conflitos para atuar no âmbito educacional. Já para Morin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4644D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(2000)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Pr="004644D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 criatividade se constitui das observações, interrogações, articulação do conhecimento e das capacidades humanas que são inseparáveis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  <w:r w:rsidRPr="00210478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E </w:t>
      </w:r>
      <w:r w:rsidRPr="00946AF1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afirma: </w:t>
      </w:r>
      <w:r w:rsidRPr="004644D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“O conhecimento das informações ou dos dados isolados é insuficiente. É preciso situar as informações e os dados em seu contexto para que adquiram sentido (MORIN, 2000, p.36).”</w:t>
      </w:r>
    </w:p>
    <w:p w14:paraId="6FFC69AD" w14:textId="77777777" w:rsidR="00F6201F" w:rsidRPr="004644D5" w:rsidRDefault="00F6201F" w:rsidP="00F6201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16EF354" w14:textId="77777777" w:rsidR="00F6201F" w:rsidRDefault="00F6201F" w:rsidP="00F6201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734A5C">
        <w:rPr>
          <w:rFonts w:ascii="Arial" w:hAnsi="Arial" w:cs="Arial"/>
          <w:b/>
          <w:bCs/>
          <w:sz w:val="24"/>
          <w:szCs w:val="24"/>
        </w:rPr>
        <w:t xml:space="preserve">OBJETIVOS </w:t>
      </w:r>
    </w:p>
    <w:p w14:paraId="5879C37E" w14:textId="77777777" w:rsidR="00F6201F" w:rsidRPr="00AA27A5" w:rsidRDefault="00F6201F" w:rsidP="00F6201F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409CD">
        <w:rPr>
          <w:rFonts w:ascii="Arial" w:hAnsi="Arial" w:cs="Arial"/>
          <w:b/>
          <w:bCs/>
          <w:color w:val="000000"/>
          <w:sz w:val="24"/>
          <w:szCs w:val="24"/>
        </w:rPr>
        <w:t>2.1GERAL:</w:t>
      </w:r>
      <w:r>
        <w:rPr>
          <w:color w:val="000000"/>
        </w:rPr>
        <w:br/>
      </w:r>
      <w:r>
        <w:rPr>
          <w:color w:val="000000"/>
        </w:rPr>
        <w:br/>
      </w:r>
      <w:r w:rsidRPr="004409CD">
        <w:rPr>
          <w:rFonts w:ascii="Arial" w:hAnsi="Arial" w:cs="Arial"/>
          <w:color w:val="000000"/>
          <w:sz w:val="24"/>
          <w:szCs w:val="24"/>
        </w:rPr>
        <w:t>- Discutir o papel da escola e do professor para a formação inclusiva e criativa dos sujeitos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524D9AC7" w14:textId="77777777" w:rsidR="00F6201F" w:rsidRPr="004409CD" w:rsidRDefault="00F6201F" w:rsidP="00F6201F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409CD">
        <w:rPr>
          <w:rFonts w:ascii="Arial" w:hAnsi="Arial" w:cs="Arial"/>
          <w:b/>
          <w:bCs/>
          <w:color w:val="000000"/>
          <w:sz w:val="24"/>
          <w:szCs w:val="24"/>
        </w:rPr>
        <w:t>2.2ESPECIFÍCOS:</w:t>
      </w:r>
      <w:r>
        <w:rPr>
          <w:color w:val="000000"/>
        </w:rPr>
        <w:br/>
      </w:r>
      <w:r w:rsidRPr="004409CD">
        <w:rPr>
          <w:rFonts w:ascii="Arial" w:hAnsi="Arial" w:cs="Arial"/>
          <w:color w:val="000000"/>
          <w:sz w:val="24"/>
          <w:szCs w:val="24"/>
        </w:rPr>
        <w:t xml:space="preserve">- Apresentar o conceito da criatividade na perspectiva teórica de alguns estudos filosóficos; </w:t>
      </w:r>
    </w:p>
    <w:p w14:paraId="0637B49D" w14:textId="77777777" w:rsidR="00F6201F" w:rsidRPr="004409CD" w:rsidRDefault="00F6201F" w:rsidP="00F6201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409CD">
        <w:rPr>
          <w:rFonts w:ascii="Arial" w:hAnsi="Arial" w:cs="Arial"/>
          <w:color w:val="000000"/>
          <w:sz w:val="24"/>
          <w:szCs w:val="24"/>
        </w:rPr>
        <w:t xml:space="preserve">- Identificar a função da escola para proporcionar aos sujeitos uma formação criativa e inclusiva; </w:t>
      </w:r>
      <w:r w:rsidRPr="004409CD">
        <w:rPr>
          <w:rFonts w:ascii="Arial" w:hAnsi="Arial" w:cs="Arial"/>
          <w:color w:val="000000"/>
          <w:sz w:val="24"/>
          <w:szCs w:val="24"/>
        </w:rPr>
        <w:br/>
        <w:t>- Descrever os principais desafios vivenciados na contemporaneidade pelas escolas com metodologias criativas.</w:t>
      </w:r>
    </w:p>
    <w:p w14:paraId="2218A93A" w14:textId="77777777" w:rsidR="00F6201F" w:rsidRDefault="00F6201F" w:rsidP="00F6201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20E6C5" w14:textId="77777777" w:rsidR="00F6201F" w:rsidRDefault="00F6201F" w:rsidP="00F6201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 </w:t>
      </w:r>
      <w:r w:rsidRPr="00734A5C">
        <w:rPr>
          <w:rFonts w:ascii="Arial" w:hAnsi="Arial" w:cs="Arial"/>
          <w:b/>
          <w:bCs/>
          <w:sz w:val="24"/>
          <w:szCs w:val="24"/>
        </w:rPr>
        <w:t>METODOLOGIA</w:t>
      </w:r>
    </w:p>
    <w:p w14:paraId="3441DF18" w14:textId="77777777" w:rsidR="00F6201F" w:rsidRPr="00946AF1" w:rsidRDefault="00F6201F" w:rsidP="00F6201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D5093">
        <w:rPr>
          <w:rFonts w:ascii="Arial" w:eastAsia="Times New Roman" w:hAnsi="Arial" w:cs="Arial"/>
          <w:color w:val="FF0000"/>
          <w:sz w:val="24"/>
          <w:szCs w:val="24"/>
          <w:lang w:eastAsia="pt-BR"/>
        </w:rPr>
        <w:tab/>
      </w:r>
      <w:r w:rsidRPr="00946AF1">
        <w:rPr>
          <w:rFonts w:ascii="Arial" w:eastAsia="Times New Roman" w:hAnsi="Arial" w:cs="Arial"/>
          <w:sz w:val="24"/>
          <w:szCs w:val="24"/>
          <w:lang w:eastAsia="pt-BR"/>
        </w:rPr>
        <w:t>Toma-se como base a pesquisa qualitativa em Educação, caracterizada como um método investigativo que busca compreender o processo educativo e seu significado estabelecendo comparações entre a teoria e prática, situando-as e problematizando-as dentro de um contexto social. Utilizou-se a revisão de literatura a partir de artigos, teses e capítulos de livros publicados por teóricos que debruçaram seus estudos na temática apresentada, tais como: Suanno, Alves, Moraes entre outros. A leitura e a seleção dos textos foram etapas importantes nesse processo para a delimitação e escolha do referencial teórico, utilizado de acordo com os objetivos e problemas investigados no presente estudo.</w:t>
      </w:r>
    </w:p>
    <w:p w14:paraId="5E187927" w14:textId="77777777" w:rsidR="00F6201F" w:rsidRPr="00AA27A5" w:rsidRDefault="00F6201F" w:rsidP="00F6201F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46AF1">
        <w:rPr>
          <w:rFonts w:ascii="Arial" w:eastAsia="Times New Roman" w:hAnsi="Arial" w:cs="Arial"/>
          <w:sz w:val="24"/>
          <w:szCs w:val="24"/>
          <w:lang w:eastAsia="pt-BR"/>
        </w:rPr>
        <w:t xml:space="preserve">       De acordo com  Gatti e André (2010, p.29 e 30), a pesquisa qualitativa em educação caracteriza-se por buscar analisar e compreender os fenômenos, problemas e desafios educacionais por uma perspectiva apoiada nos fundamentos socioantropológicos. Segundo os autores, os problemas da escola e da sala de aula </w:t>
      </w:r>
      <w:r w:rsidRPr="00946AF1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só podem ser entendidos quando estão inseridos dentro </w:t>
      </w: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do contexto social, sem desconsiderar a realidade da escola e a vida real dos sujeitos que a ela pertencem</w:t>
      </w:r>
    </w:p>
    <w:p w14:paraId="6BECBA69" w14:textId="77777777" w:rsidR="00F6201F" w:rsidRDefault="00F6201F" w:rsidP="00F6201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3B847E6" w14:textId="77777777" w:rsidR="00F6201F" w:rsidRDefault="00F6201F" w:rsidP="00F6201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4 </w:t>
      </w:r>
      <w:r w:rsidRPr="00734A5C">
        <w:rPr>
          <w:rFonts w:ascii="Arial" w:hAnsi="Arial" w:cs="Arial"/>
          <w:b/>
          <w:bCs/>
          <w:sz w:val="24"/>
          <w:szCs w:val="24"/>
        </w:rPr>
        <w:t>RESULTADOS E DISCUSSÃO</w:t>
      </w:r>
    </w:p>
    <w:p w14:paraId="7FAB4933" w14:textId="77777777" w:rsidR="00F6201F" w:rsidRPr="004409CD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4.1 UM BREVE EXCURSO FILOSÓFICO:</w:t>
      </w:r>
    </w:p>
    <w:p w14:paraId="69241319" w14:textId="77777777" w:rsidR="00F6201F" w:rsidRPr="004409CD" w:rsidRDefault="00F6201F" w:rsidP="00F6201F">
      <w:pPr>
        <w:spacing w:before="240" w:after="0" w:line="36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Importante obra para o pensamento contemporâneo, A Dialética do Esclarecimento, de Adorno e Horkheimer, narra a passagem do pensamento mítico para a racionalidade moderna sob o prisma do postulado da ciência cartesiana, fragmentadora, colocando a superioridade do homem no saber (1985).</w:t>
      </w:r>
    </w:p>
    <w:p w14:paraId="27FDA3BD" w14:textId="77777777" w:rsidR="00F6201F" w:rsidRPr="008D5093" w:rsidRDefault="00F6201F" w:rsidP="00F6201F">
      <w:pPr>
        <w:spacing w:before="240" w:after="0" w:line="36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D509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Ao enaltecer a ciência com base no pensamento lógico-matemático, a racionalidade moderna mostra a separação da ciência e da poesia, primando-se pela instrumentalização do conhecimento em favor do funcionamento da sociedade em desenvolvimento.</w:t>
      </w:r>
    </w:p>
    <w:p w14:paraId="487F5497" w14:textId="77777777" w:rsidR="00F6201F" w:rsidRPr="004409CD" w:rsidRDefault="00F6201F" w:rsidP="00F6201F">
      <w:pPr>
        <w:spacing w:after="0" w:line="240" w:lineRule="auto"/>
        <w:ind w:left="22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O procedimento matemático tornou-se, por assim dizer, o ritual do pensamento. Apesar da autolimitação axiomática, ele se instaura como necessário e objetivo; ele transforma o pensamento em coisa, em instrumento, como ele próprio o denomina. (Adorno, Horkeimer.1985,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r w:rsidRPr="004409CD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p.33).</w:t>
      </w:r>
    </w:p>
    <w:p w14:paraId="57DCF0E8" w14:textId="77777777" w:rsidR="00F6201F" w:rsidRPr="004409CD" w:rsidRDefault="00F6201F" w:rsidP="00F6201F">
      <w:pPr>
        <w:spacing w:before="240" w:after="0" w:line="36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nascedouro da sociedade moderna e de seu sistema capitalista em ascensão, ao privilegiar o pensamento especializado, a técnica, o saber e a produtividade tem como consequência a exclusão daqueles que não se adaptam ao meio. </w:t>
      </w:r>
      <w:r w:rsidRPr="004409C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14:paraId="5212DC22" w14:textId="77777777" w:rsidR="00F6201F" w:rsidRPr="004409CD" w:rsidRDefault="00F6201F" w:rsidP="00F6201F">
      <w:pPr>
        <w:spacing w:before="240" w:after="0" w:line="36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Nesse sentido, adota-se a premissa de que o pensamento contemporâneo não mais comporta a simplificação, disjunção, a redução e a unidimensionalização. É necessári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</w:t>
      </w: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 sua substituição por um modelo capaz de fazer distinções sem disjungir, associar sem identificar ou reduzir (Morin, 2005).</w:t>
      </w:r>
    </w:p>
    <w:p w14:paraId="3893D4C0" w14:textId="77777777" w:rsidR="00F6201F" w:rsidRPr="004409CD" w:rsidRDefault="00F6201F" w:rsidP="00F6201F">
      <w:pPr>
        <w:spacing w:before="240" w:after="0" w:line="36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 é a proposta do pensamento complexo, conforme defende Morin, caracterizado por um tecido de constituintes heterogêneas inseparavelmente associadas, em que é colocado o paradoxo do uno e do múltiplo (2005).</w:t>
      </w:r>
    </w:p>
    <w:p w14:paraId="1A559FC5" w14:textId="77777777" w:rsidR="00F6201F" w:rsidRPr="004409CD" w:rsidRDefault="00F6201F" w:rsidP="00F6201F">
      <w:pPr>
        <w:spacing w:before="240" w:after="0" w:line="36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pensamento complexo, enquanto fenômeno de auto-eco-organização, propõe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-se</w:t>
      </w: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à compreensão e à superação do pensamento mutilador, que por si só conduz a ações mutilantes. Morin se alia a Adorno e Horkheimer ao afirmar: “A antiga </w:t>
      </w: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patologia do pensamento dava uma vida independente aos mitos e aos deuses que criava.  A patologia moderna da mente está na hipersimplificação que não a deixa ver a complexidade do real.” (Morin, 2005, p.15).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Atitudes inclusivas pressupõem um pensamento com pretensões de totalidade, em que as exclusões de quaisquer naturezas são rechaçadas.</w:t>
      </w:r>
    </w:p>
    <w:p w14:paraId="61DF101F" w14:textId="77777777" w:rsidR="00F6201F" w:rsidRPr="00AA27A5" w:rsidRDefault="00F6201F" w:rsidP="00F6201F">
      <w:pPr>
        <w:spacing w:before="240" w:after="0" w:line="36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Lima e Mautone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(2024), citado Oliver, ratificam essa posição e defendem a necessidade de uma concepção de subjetividade baseada na corporeidade e por meio de um olhar interseccional:</w:t>
      </w:r>
    </w:p>
    <w:p w14:paraId="457A6102" w14:textId="77777777" w:rsidR="00F6201F" w:rsidRPr="004409CD" w:rsidRDefault="00F6201F" w:rsidP="00F6201F">
      <w:pPr>
        <w:spacing w:after="0" w:line="240" w:lineRule="auto"/>
        <w:ind w:left="22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Portanto, a opressão que as pessoas com deficiência enfrentam está enraizada nas estruturas econômicas e sociais do capitalismo. E esta opressão é estruturada pelo racismo, o sexismo, a homofobia, o preconceito de idade, é endêmica para todas as sociedades capitalistas e não pode ser explicada como um processo cognitivo universal (Oliver, 1999, p. 4).</w:t>
      </w:r>
    </w:p>
    <w:p w14:paraId="02E86B36" w14:textId="77777777" w:rsidR="00F6201F" w:rsidRPr="004409CD" w:rsidRDefault="00F6201F" w:rsidP="00F6201F">
      <w:pPr>
        <w:spacing w:before="240" w:after="0" w:line="36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 base na noção de desmodernidade, os referidos autores propõem um olhar diferente da concepção moderna iluminista e europeia, portanto, decolonial, em que seja privilegiado o saber desde a corporeidade a partir dos lugares de fala. Isso significa buscar o conhecimento a partir das experiências das pessoas com deficiência e das demais posições como raça, sexo, idade, condição social, nível intelectual, além de outros fatores que os fazem sofrer constantemente a superposição de situações excludentes na sociedade.</w:t>
      </w:r>
    </w:p>
    <w:p w14:paraId="2965B628" w14:textId="77777777" w:rsidR="00F6201F" w:rsidRDefault="00F6201F" w:rsidP="00F6201F">
      <w:pPr>
        <w:spacing w:before="240" w:after="0" w:line="360" w:lineRule="auto"/>
        <w:ind w:firstLine="70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necessário reconhecer, portanto, a situação de desenraizamento humano, buscando-se a reconexão com a ideia de que “trazemos, no seio de nossa singularidade, não somente toda a humanidade e toda a vida, mas também quase todo o cosmos” (Morin, 2011, p.47). </w:t>
      </w:r>
    </w:p>
    <w:p w14:paraId="3E09F792" w14:textId="77777777" w:rsidR="00F6201F" w:rsidRPr="00946AF1" w:rsidRDefault="00F6201F" w:rsidP="00F6201F">
      <w:pPr>
        <w:spacing w:before="240" w:after="0" w:line="36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46AF1">
        <w:rPr>
          <w:rFonts w:ascii="Arial" w:eastAsia="Times New Roman" w:hAnsi="Arial" w:cs="Arial"/>
          <w:sz w:val="24"/>
          <w:szCs w:val="24"/>
          <w:lang w:eastAsia="pt-BR"/>
        </w:rPr>
        <w:t xml:space="preserve">Percebe-se que a fragmentação do conhecimento confirma a separação da própria humanidade segundo critérios de utilidade, produtividade, eficácia, em que a pessoa com deficiência é considerada improdutiva e, por isso, alijada do mundo em sociedade e do mundo do trabalho. </w:t>
      </w:r>
    </w:p>
    <w:p w14:paraId="1F6B811F" w14:textId="77777777" w:rsidR="00F6201F" w:rsidRPr="004409CD" w:rsidRDefault="00F6201F" w:rsidP="00F6201F">
      <w:pPr>
        <w:spacing w:before="240" w:after="0" w:line="36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respeito à diversidade é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portanto,</w:t>
      </w: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pressuposto da democracia. Segundo o teórico francês, “a Humanidade deixou de constituir uma noção somente ideal, tornou-se uma comunidade de destino, e somente a consciência dessa comunidade pode conduzi-la a uma comunidade de vida” (Morin, 2011, p. 100-101).</w:t>
      </w:r>
    </w:p>
    <w:p w14:paraId="7A453702" w14:textId="77777777" w:rsidR="00F6201F" w:rsidRPr="004409CD" w:rsidRDefault="00F6201F" w:rsidP="00F6201F">
      <w:pPr>
        <w:spacing w:before="240" w:after="0" w:line="36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A educação para o futuro, portanto, como tarefa social de todas e de todos, pressupõe um pensamento complexo e totalizante, com vistas à democracia dialógica, de sorte que cumpre às escolas um papel fundamental no contexto de transformação do inumano em humano, em religar saberes e conhecimentos, em ensinar o respeito à diversidade, em incentivar a curiosidade, a criatividade e a inclusão indistinta de todas as pessoas.</w:t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14:paraId="4C5C4322" w14:textId="77777777" w:rsidR="00F6201F" w:rsidRPr="004409CD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44D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4</w:t>
      </w:r>
      <w:r w:rsidRPr="004409C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  <w:r w:rsidRPr="004644D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r w:rsidRPr="004409C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A ACESSIBILIDADE NO BRASIL</w:t>
      </w: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a necessária efetividade</w:t>
      </w:r>
    </w:p>
    <w:p w14:paraId="0A884F7D" w14:textId="77777777" w:rsidR="00F6201F" w:rsidRPr="004409CD" w:rsidRDefault="00F6201F" w:rsidP="00F62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A5E239C" w14:textId="77777777" w:rsidR="00F6201F" w:rsidRPr="004409CD" w:rsidRDefault="00F6201F" w:rsidP="00F6201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 educação, o movimento pela inclusão escolar tomou maiores proporções por meio de alguns documentos e conferências que visam a uma organização das escolas no sentido de proporcionar melhores práticas e combater a evasão escolar, dentre esses regulamentos podemos citar: Constituição Federal de 1988 -  que no artigo 205 torna explícito o direito à educação com acesso para todos; Conferência Mundial de Educação para todos (UNESCO,1990) - que discute questões pertinentes ao acesso à escolarização, sobretudo diante das diferenças e desigualdades sociais de pessoas e grupos vulneráveis; Declaração Universal de Salamanca (1994) - que discute a inclusão no contexto escolar sob um viés da compreensão das diferenças, entre outros movimentos que discutem a inclusão em uma perspectiva social.</w:t>
      </w:r>
    </w:p>
    <w:p w14:paraId="7888F029" w14:textId="77777777" w:rsidR="00F6201F" w:rsidRPr="004409CD" w:rsidRDefault="00F6201F" w:rsidP="00F6201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importante ressaltar a vigência no Brasil do Decreto Nº 6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949/2009, que ratifica a chamada Convenção de Nova Iorque, que dispõe sobre a Convenção Internacional dos Direitos da Pessoa com Deficiência.</w:t>
      </w:r>
    </w:p>
    <w:p w14:paraId="38724297" w14:textId="77777777" w:rsidR="00F6201F" w:rsidRPr="004409CD" w:rsidRDefault="00F6201F" w:rsidP="00F6201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 razão da adesão do país à referida norma internacional, foi aprovada a Lei  nº 13.146, de 06 de julho de 2015, o chamado Estatuto da Pessoa com Deficiência, regulamentando a acessibilidade em todas as esferas públicas e privadas do país, fazendo constar a obrigação da sociedade brasileira em eliminar todas as barreiras ao pleno exercício dos direitos e das liberdades fundamentais das pessoas com deficiência em igualdade de direitos. Dispõe o primeiro artigo da lei: Art. 1º É instituída a Lei Brasileira de Inclusão da Pessoa com Deficiência (Estatuto da Pessoa com Deficiência), destinada a assegurar e a promover, em condições de igualdade, o exercício dos direitos e das liberdades fundamentais por pessoa com deficiência, visando à sua inclusão social e cidadania.</w:t>
      </w:r>
    </w:p>
    <w:p w14:paraId="127171B3" w14:textId="77777777" w:rsidR="00F6201F" w:rsidRPr="004409CD" w:rsidRDefault="00F6201F" w:rsidP="00F6201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 </w:t>
      </w:r>
      <w:r w:rsidRPr="004409C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Nesse sentido, é intuitivo que inclusão e criatividade caminham juntas, sendo necessário estabelecer e desenvolver a criatividade humana desde os primeiros anos de aprendizado, favorecendo uma leitura de mundo capaz de desenvolver todas as estratégias inclusivas e transformadoras necessárias a fazer deste mundo um local mais seguro e habitável a todos os seres humanos.</w:t>
      </w:r>
    </w:p>
    <w:p w14:paraId="2523A783" w14:textId="77777777" w:rsidR="00F6201F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63DE0B01" w14:textId="77777777" w:rsidR="00F6201F" w:rsidRPr="004644D5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44D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4.3 QUAL A FUNÇÃO DA ESCOLA NA FORMAÇÃO INCLUSIVA E CRIATIVA DOS SUJEITOS?</w:t>
      </w:r>
    </w:p>
    <w:p w14:paraId="58590AF7" w14:textId="77777777" w:rsidR="00F6201F" w:rsidRPr="004644D5" w:rsidRDefault="00F6201F" w:rsidP="00F62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B068B42" w14:textId="77777777" w:rsidR="00F6201F" w:rsidRPr="004644D5" w:rsidRDefault="00F6201F" w:rsidP="00F6201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44D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escola, enquanto instituição social, exerce um importante papel na formação dos sujeitos que nela estão inseridos. De acordo com a LDB 9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 w:rsidRPr="004644D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394/96, no artigo 2º, a educação deve se inspirar em princípios voltados para a liberdade e solidariedade humana, bem como é função da escola formar o indivíduo para o trabalho e cidadania. Dentro das discussões que permeiam a educação no âmbito dos marcos normativos, é concebível e indispensável ao ato de educar o respeito à pluralidade de ideias e à diversidade dos sujeitos nas dimensões sociais, econômicas, física e intelectual, essas ações no cotidiano escolar, refletem e corroboram para práticas inclusivas.</w:t>
      </w:r>
    </w:p>
    <w:p w14:paraId="75194188" w14:textId="77777777" w:rsidR="00F6201F" w:rsidRPr="00946AF1" w:rsidRDefault="00F6201F" w:rsidP="00F6201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46AF1">
        <w:rPr>
          <w:rFonts w:ascii="Arial" w:eastAsia="Times New Roman" w:hAnsi="Arial" w:cs="Arial"/>
          <w:sz w:val="24"/>
          <w:szCs w:val="24"/>
          <w:lang w:eastAsia="pt-BR"/>
        </w:rPr>
        <w:t>Partindo do entendimento que a escola é um espaço de acolhimento, diversidade,  pluralidade, manifestações de ideias, princípios e valores, a criatividade deve ser um eixo norteador no trabalho do professor nas práticas cotidianas, nas atividades curriculares, nas interações entre os sujeitos consigo  e com o ambiente.  Formar um sujeito e educá-lo para agir de maneira criativa implica em respeitar as individualidades e promover a diversidade. </w:t>
      </w:r>
    </w:p>
    <w:p w14:paraId="64F40799" w14:textId="77777777" w:rsidR="00F6201F" w:rsidRPr="004644D5" w:rsidRDefault="00F6201F" w:rsidP="00F6201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46AF1">
        <w:rPr>
          <w:rFonts w:ascii="Arial" w:eastAsia="Times New Roman" w:hAnsi="Arial" w:cs="Arial"/>
          <w:sz w:val="24"/>
          <w:szCs w:val="24"/>
          <w:lang w:eastAsia="pt-BR"/>
        </w:rPr>
        <w:t xml:space="preserve">Refletir o papel da escola para a formação de sujeitos criativos implica em problematizar o modelo de escola atual </w:t>
      </w:r>
      <w:r w:rsidRPr="004644D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constituído por um viés burocrático e tradicional que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Pr="004644D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muitas vezes, não corrobora para práticas inovadoras e humanizadas. Para repensar nesse modelo é necessário um movimento de (re)construção para promover práticas criativas nas instituições de ensino, dialogando com a afirmativa e o pensamento de Sant’Ana, Cunha e Suanno (2016,  p.24): “A escola dentro desta visão repensar práticas administrativas e pedagógicas para construir-se aberta, com objetivos e regras que imprimam decisões de um senso comunitário em busca da aprendizagem sem fronteiras ou limites.”</w:t>
      </w:r>
    </w:p>
    <w:p w14:paraId="00D468E7" w14:textId="77777777" w:rsidR="00F6201F" w:rsidRPr="00AA27A5" w:rsidRDefault="00F6201F" w:rsidP="00F6201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44D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Ora, por estar atrelado ao todo e às partes, educar é inseparável da subjetividade de educador </w:t>
      </w:r>
      <w:r w:rsidRPr="00946AF1">
        <w:rPr>
          <w:rFonts w:ascii="Arial" w:eastAsia="Times New Roman" w:hAnsi="Arial" w:cs="Arial"/>
          <w:sz w:val="24"/>
          <w:szCs w:val="24"/>
          <w:lang w:eastAsia="pt-BR"/>
        </w:rPr>
        <w:t xml:space="preserve">e do </w:t>
      </w:r>
      <w:r w:rsidRPr="004644D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educando, é resultado da ligação de tudo com tudo, </w:t>
      </w:r>
      <w:r w:rsidRPr="004644D5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abrange o cuidado com a sustentabilidade do planeta. Considerar isto é caminhar na promoção da transdisciplinaridade na/da educação, pois nesta perspectiva educa-se desde/para a vida total, “glocal”, e não para tarefas isoladas, inorgânicas. (SANT’ANA, CUNHA E SUANNO, 2016, p.24)</w:t>
      </w:r>
    </w:p>
    <w:p w14:paraId="6FC9241B" w14:textId="77777777" w:rsidR="00F6201F" w:rsidRDefault="00F6201F" w:rsidP="00F6201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27B16E0" w14:textId="77777777" w:rsidR="00F6201F" w:rsidRDefault="00F6201F" w:rsidP="00F6201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5 </w:t>
      </w:r>
      <w:r w:rsidRPr="00734A5C">
        <w:rPr>
          <w:rFonts w:ascii="Arial" w:hAnsi="Arial" w:cs="Arial"/>
          <w:b/>
          <w:bCs/>
          <w:sz w:val="24"/>
          <w:szCs w:val="24"/>
        </w:rPr>
        <w:t>CONSIDERAÇÕES FINAIS</w:t>
      </w:r>
    </w:p>
    <w:p w14:paraId="17294028" w14:textId="77777777" w:rsidR="00F6201F" w:rsidRPr="004644D5" w:rsidRDefault="00F6201F" w:rsidP="00F6201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color w:val="000000"/>
        </w:rPr>
        <w:br/>
      </w:r>
      <w:r>
        <w:rPr>
          <w:rStyle w:val="apple-tab-span"/>
          <w:color w:val="000000"/>
        </w:rPr>
        <w:tab/>
      </w:r>
      <w:r w:rsidRPr="004644D5">
        <w:rPr>
          <w:rFonts w:ascii="Arial" w:hAnsi="Arial" w:cs="Arial"/>
          <w:color w:val="000000"/>
        </w:rPr>
        <w:t>Diante das reflexões colocadas no decorrer deste estudo, é possível compreender que, a educação inclusiva em um contexto de uma sala de aula e de um ensino criativo é uma necessidade emergente. Nesse cenário, o estudante pode adquirir ganhos significativos para o seu desenvolvimento, que vai desde uma perspectiva integral do relacionar-se consigo, com o outro e com a natureza como também uma quebra de paradigma imposta sobretudo pelo sistema, que, ao fragmentar o conhecimento, dividindo-o por áreas que muitas vezes não dialogam entre si, consequentemente, limita também o desenvolvimento das capacidades subjetivas dos indivíduos. </w:t>
      </w:r>
    </w:p>
    <w:p w14:paraId="248EFB86" w14:textId="77777777" w:rsidR="00F6201F" w:rsidRPr="004644D5" w:rsidRDefault="00F6201F" w:rsidP="00F6201F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4644D5">
        <w:rPr>
          <w:rFonts w:ascii="Arial" w:hAnsi="Arial" w:cs="Arial"/>
          <w:color w:val="000000"/>
        </w:rPr>
        <w:t>Apesar dos avanços em torno das políticas públicas voltadas para práticas inclusivas, é importante reafirmar que a luta por esses direitos é contínua. Um ambiente de aprendizagem criativo, integrador e colaborativo, contribui para a eliminação de barreiras que não favorecem a inclusão.</w:t>
      </w:r>
    </w:p>
    <w:p w14:paraId="1C5417FA" w14:textId="77777777" w:rsidR="00F6201F" w:rsidRDefault="00F6201F" w:rsidP="00F6201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8B4F63" w14:textId="7D9C7043" w:rsidR="00F6201F" w:rsidRDefault="00F6201F" w:rsidP="00F6201F">
      <w:pPr>
        <w:rPr>
          <w:rFonts w:ascii="Arial" w:hAnsi="Arial" w:cs="Arial"/>
          <w:b/>
          <w:bCs/>
          <w:sz w:val="24"/>
          <w:szCs w:val="24"/>
        </w:rPr>
      </w:pPr>
      <w:r w:rsidRPr="00D41288">
        <w:rPr>
          <w:rFonts w:ascii="Arial" w:hAnsi="Arial" w:cs="Arial"/>
          <w:b/>
          <w:bCs/>
          <w:sz w:val="24"/>
          <w:szCs w:val="24"/>
        </w:rPr>
        <w:t>REFERÊNCIAS</w:t>
      </w:r>
    </w:p>
    <w:p w14:paraId="37718832" w14:textId="77777777" w:rsidR="00F6201F" w:rsidRPr="00F6201F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ADORNO, W. Theodor; HORKHEIMER, Max. Dialética do Esclarecimento. 1ª ed. Rio de Janeiro: Zahar, 1985.</w:t>
      </w:r>
    </w:p>
    <w:p w14:paraId="1982AA20" w14:textId="77777777" w:rsidR="00F6201F" w:rsidRPr="00F6201F" w:rsidRDefault="00F6201F" w:rsidP="00F62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4C55DCC" w14:textId="77777777" w:rsidR="00F6201F" w:rsidRPr="00F6201F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BRASIL. Constituição (1988). Constituição da República Federativa do Brasil. Brasília, DF: Senado Federal: Centro Gráfico, 1988. Disponível em: &lt;</w:t>
      </w:r>
      <w:hyperlink r:id="rId6" w:history="1">
        <w:r w:rsidRPr="00F6201F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https://www.planalto.gov.br/ccivil_03/constituicao/constituicao.htm</w:t>
        </w:r>
      </w:hyperlink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&gt; Acesso:25 de junho set. 2024.</w:t>
      </w:r>
    </w:p>
    <w:p w14:paraId="62AC4295" w14:textId="77777777" w:rsidR="00F6201F" w:rsidRPr="00F6201F" w:rsidRDefault="00F6201F" w:rsidP="00F6201F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583486A" w14:textId="77777777" w:rsidR="00F6201F" w:rsidRPr="00F6201F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________Ministério de Educação e Cultura. LDB - Lei nº 9394/96, de 20 de dezembro de 1996. Estabelece as Diretrizes e Bases da Educação Nacional. Brasília: MEC, 1996. Disponível em: &lt;https://www.planalto.gov.br/ccivil_03/leis/l9394.htm&gt; Acesso: 27 de junho de 2024.</w:t>
      </w:r>
    </w:p>
    <w:p w14:paraId="187DCEC5" w14:textId="77777777" w:rsidR="00F6201F" w:rsidRPr="00F6201F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________. Planalto. Lei 13.146, de 6 de julho de 2015. </w:t>
      </w: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  <w:t xml:space="preserve">Institui a Lei Brasileira de Inclusão da Pessoa com Deficiência (Estatuto da Pessoa </w:t>
      </w: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com Deficiência). Disponível em:  &lt;</w:t>
      </w:r>
      <w:hyperlink r:id="rId7" w:history="1">
        <w:r w:rsidRPr="00F6201F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https://www.planalto.gov.br/ccivil_03/_ato2015-2018/2015/lei/l13146.htm</w:t>
        </w:r>
      </w:hyperlink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&gt;  Acesso: 5 de agosto de 2024.</w:t>
      </w:r>
    </w:p>
    <w:p w14:paraId="2D722140" w14:textId="77777777" w:rsidR="00F6201F" w:rsidRPr="00F6201F" w:rsidRDefault="00F6201F" w:rsidP="00F62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E726B3F" w14:textId="77777777" w:rsidR="00F6201F" w:rsidRPr="00F6201F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DECLARAÇÃO DE SALAMANCA: Sobre Princípios, Políticas e Práticas na Área das Necessidades Educativas Especiais, 1994, Salamanca-Espanha. Disponível em: &lt;</w:t>
      </w:r>
      <w:hyperlink r:id="rId8" w:history="1">
        <w:r w:rsidRPr="00F6201F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http://portal.mec.gov.br/seesp/arquivos/pdf/salamanca.pdf</w:t>
        </w:r>
      </w:hyperlink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&gt; Acesso: 3 de julho de 2024.</w:t>
      </w:r>
    </w:p>
    <w:p w14:paraId="5688FEF1" w14:textId="77777777" w:rsidR="00F6201F" w:rsidRPr="00F6201F" w:rsidRDefault="00F6201F" w:rsidP="00F62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0A94016" w14:textId="77777777" w:rsidR="00F6201F" w:rsidRPr="00F6201F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FILHO, Adalberto Duarte Pereira; ALVES, Maria Dolores Fortes. Escolas criativas e inclusão.</w:t>
      </w:r>
      <w:r w:rsidRPr="00F6201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Revista Teias</w:t>
      </w: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v. 22, n. 66, jul./set. 2021. Seção temática Programas e práticas pedagógicas na educação especial e inclusiva. Disponível: &lt;</w:t>
      </w:r>
      <w:hyperlink r:id="rId9" w:history="1">
        <w:r w:rsidRPr="00F6201F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http://educa.fcc.org.br/pdf/tei/v22n66/1982-0305-teias-22-66-0051.pdf</w:t>
        </w:r>
      </w:hyperlink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&gt; Acesso: 3 de julho de 2024.</w:t>
      </w:r>
    </w:p>
    <w:p w14:paraId="580C7258" w14:textId="77777777" w:rsidR="00F6201F" w:rsidRPr="00F6201F" w:rsidRDefault="00F6201F" w:rsidP="00F62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08B7873" w14:textId="77777777" w:rsidR="00F6201F" w:rsidRPr="00F6201F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GATTI, Bernadete; ANDRÉ, Marli. A relevância dos métodos em pesquisa qualitativa no Brasil. WELLER, Wivian; PFAFF, Nicole. Metodologias da pesquisa qualitativa em Educação: Teoria e prática. Petrópolis, RJ. Vozes, 2010.</w:t>
      </w:r>
    </w:p>
    <w:p w14:paraId="3198D5DB" w14:textId="77777777" w:rsidR="00F6201F" w:rsidRPr="00F6201F" w:rsidRDefault="00F6201F" w:rsidP="00F62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F50F29F" w14:textId="77777777" w:rsidR="00F6201F" w:rsidRPr="00F6201F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LEITE, Tamires de Campos; ALVES, Maria Dolores Fortes. ECOFORMAÇÃO E TRANSDISCIPLINARIDADE: CONCEITO E APROXIMAÇÕES. </w:t>
      </w:r>
      <w:r w:rsidRPr="00F6201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Rev: (Trans) formação: saberes necessários para esperançar no presente e no futuro, </w:t>
      </w: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Vol. 1. São Carlos: Pedro &amp; João Editores, 2022, p. 283-312. Disponível em: &lt; </w:t>
      </w:r>
      <w:hyperlink r:id="rId10" w:history="1">
        <w:r w:rsidRPr="00F6201F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https://pedroejoaoeditores.com.br/wp-content/uploads/2022/12/EBOOK_Transformacao-Vol-1.pdf</w:t>
        </w:r>
      </w:hyperlink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&gt; Acesso: 6 de agosto de 2024.</w:t>
      </w:r>
    </w:p>
    <w:p w14:paraId="6F78A336" w14:textId="77777777" w:rsidR="00F6201F" w:rsidRPr="00F6201F" w:rsidRDefault="00F6201F" w:rsidP="00F62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21A4C93" w14:textId="77777777" w:rsidR="00F6201F" w:rsidRPr="00F6201F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LIMA, André Luís de Souza; MAUTONE, Guilherme. Educação, subjetividade e discurso científico sobre deficiência: uma saída interseccional. Linguagem em (Dis)curso, Tubarão, SC, v. 24, p. 1-15, 2024. Disponível em </w:t>
      </w:r>
      <w:hyperlink r:id="rId11" w:history="1">
        <w:r w:rsidRPr="00F6201F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https://www.scielo.br/j/ld/a/fGLZDrnpqCLT6TzhbphnpQb/?lang=pt</w:t>
        </w:r>
      </w:hyperlink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&gt; Acesso: 05.08.2024.</w:t>
      </w:r>
    </w:p>
    <w:p w14:paraId="45F863EA" w14:textId="77777777" w:rsidR="00F6201F" w:rsidRPr="00F6201F" w:rsidRDefault="00F6201F" w:rsidP="00F62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51DF0E8" w14:textId="77777777" w:rsidR="00F6201F" w:rsidRPr="00F6201F" w:rsidRDefault="00F6201F" w:rsidP="00F62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8AFF083" w14:textId="77777777" w:rsidR="00F6201F" w:rsidRPr="00F6201F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MORIN, Edgar. Os sete saberes necessários à educação do futuro. Tradução de Catarina Eleonora F. da Silva e Jeanne Sawaya ; revisão técnica de Edgard de Assis Carvalho. – 2. ed. – São Paulo : Cortez ; Brasília, DF : UNESCO, 2000.</w:t>
      </w:r>
    </w:p>
    <w:p w14:paraId="20AAB193" w14:textId="77777777" w:rsidR="00F6201F" w:rsidRPr="00F6201F" w:rsidRDefault="00F6201F" w:rsidP="00F62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F6B2207" w14:textId="77777777" w:rsidR="00F6201F" w:rsidRPr="00F6201F" w:rsidRDefault="00F6201F" w:rsidP="00F6201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________.  Introdução ao Pensamento Complexo. 5ª ed. Porto Alegre: Sulina, 2015.</w:t>
      </w:r>
    </w:p>
    <w:p w14:paraId="5C054746" w14:textId="77777777" w:rsidR="00F6201F" w:rsidRPr="00F6201F" w:rsidRDefault="00F6201F" w:rsidP="00F62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18C3560" w14:textId="77777777" w:rsidR="00F6201F" w:rsidRPr="00F6201F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OLIVEIRA, Eny da Luz Lacerda; ALENCAR, Euniceia Maria Lima Soriano de. Criatividade e escola: limites e possibilidades segundo gestores e orientadores educacionais.</w:t>
      </w:r>
      <w:r w:rsidRPr="00F6201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REV. Semestral da Associação Brasileira de Psicologia Escolar e Educacional</w:t>
      </w: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SP. Volume 14, Número 2, Julho/Dezembro de 2010: 245-260. Disponível em: &lt;https://www.scielo.br/j/pee/a/Qcj6FCsWKyBqhPNZZXbpfpd/?format=pdf&gt; Acesso: 1 de julho de 2024.</w:t>
      </w:r>
    </w:p>
    <w:p w14:paraId="0AE881C4" w14:textId="77777777" w:rsidR="00F6201F" w:rsidRPr="00F6201F" w:rsidRDefault="00F6201F" w:rsidP="00F62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4C6E02C" w14:textId="77777777" w:rsidR="00F6201F" w:rsidRPr="00F6201F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SANT’ANA, Jonathas Vilas Boas de; CUNHA, Regina Célia Alves da; SUANNO, João Henrique. ECOFORMAÇÃO E ECOPEDAGOGIA NO CONTEXTO DO PENSAR COMPLEXO E TRANSDISCIPLINAR: caminhos e questões para a sustentabilidade. </w:t>
      </w:r>
      <w:r w:rsidRPr="00F6201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Anais da V Semana de Integração Inhumas: UEG,</w:t>
      </w: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2016, p. 20-30. Disponível em: &lt;</w:t>
      </w:r>
      <w:hyperlink r:id="rId12" w:history="1">
        <w:r w:rsidRPr="00F6201F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https://www.anais.ueg.br/index.php/semintegracao/article/view/6105</w:t>
        </w:r>
      </w:hyperlink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&gt; Acesso: 27 de junho de 2024</w:t>
      </w:r>
    </w:p>
    <w:p w14:paraId="2C92B2A8" w14:textId="77777777" w:rsidR="00F6201F" w:rsidRPr="00F6201F" w:rsidRDefault="00F6201F" w:rsidP="00F62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2DC9320" w14:textId="77777777" w:rsidR="00F6201F" w:rsidRPr="00F6201F" w:rsidRDefault="00F6201F" w:rsidP="00F620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UNESCO. Declaração mundial sobre educação para todos e plano de ação para satisfazer as necessidades básicas de aprendizagem. Jomtien, Tailândia: UNESCO, 1990. Disponível em: &lt;</w:t>
      </w:r>
      <w:hyperlink r:id="rId13" w:history="1">
        <w:r w:rsidRPr="00F6201F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https://www.unicef.org/brazil/declaracao-mundial-sobre-educacao-para-todos-conferencia-de-jomtien-1990</w:t>
        </w:r>
      </w:hyperlink>
      <w:r w:rsidRPr="00F6201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&gt; Acesso: 3 de julho de 2024.</w:t>
      </w:r>
    </w:p>
    <w:p w14:paraId="33050007" w14:textId="77777777" w:rsidR="00F6201F" w:rsidRPr="00F6201F" w:rsidRDefault="00F6201F" w:rsidP="00F6201F">
      <w:pPr>
        <w:jc w:val="both"/>
        <w:rPr>
          <w:rFonts w:ascii="Arial" w:hAnsi="Arial" w:cs="Arial"/>
          <w:sz w:val="24"/>
          <w:szCs w:val="24"/>
        </w:rPr>
      </w:pPr>
    </w:p>
    <w:p w14:paraId="0528AF41" w14:textId="77777777" w:rsidR="00F44463" w:rsidRPr="00F6201F" w:rsidRDefault="00F44463" w:rsidP="00734A5C">
      <w:pPr>
        <w:jc w:val="both"/>
        <w:rPr>
          <w:rFonts w:ascii="Arial" w:hAnsi="Arial" w:cs="Arial"/>
          <w:sz w:val="24"/>
          <w:szCs w:val="24"/>
        </w:rPr>
      </w:pPr>
    </w:p>
    <w:sectPr w:rsidR="00F44463" w:rsidRPr="00F6201F" w:rsidSect="00492CA6">
      <w:headerReference w:type="default" r:id="rId14"/>
      <w:footerReference w:type="default" r:id="rId15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3A9DD" w14:textId="77777777" w:rsidR="00A82F0B" w:rsidRDefault="00A82F0B" w:rsidP="001B1D38">
      <w:pPr>
        <w:spacing w:after="0" w:line="240" w:lineRule="auto"/>
      </w:pPr>
      <w:r>
        <w:separator/>
      </w:r>
    </w:p>
  </w:endnote>
  <w:endnote w:type="continuationSeparator" w:id="0">
    <w:p w14:paraId="4EE0B621" w14:textId="77777777" w:rsidR="00A82F0B" w:rsidRDefault="00A82F0B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5206224"/>
      <w:docPartObj>
        <w:docPartGallery w:val="Page Numbers (Bottom of Page)"/>
        <w:docPartUnique/>
      </w:docPartObj>
    </w:sdtPr>
    <w:sdtContent>
      <w:p w14:paraId="5D6F86AA" w14:textId="58B17048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C3BF32" w14:textId="77777777" w:rsidR="00A82F0B" w:rsidRDefault="00A82F0B" w:rsidP="001B1D38">
      <w:pPr>
        <w:spacing w:after="0" w:line="240" w:lineRule="auto"/>
      </w:pPr>
      <w:r>
        <w:separator/>
      </w:r>
    </w:p>
  </w:footnote>
  <w:footnote w:type="continuationSeparator" w:id="0">
    <w:p w14:paraId="06D2A8E8" w14:textId="77777777" w:rsidR="00A82F0B" w:rsidRDefault="00A82F0B" w:rsidP="001B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91BD" w14:textId="66C270BD" w:rsidR="00492CA6" w:rsidRDefault="00000000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1026" DrawAspect="Content" ObjectID="_1788455617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A5C"/>
    <w:rsid w:val="000340E8"/>
    <w:rsid w:val="00047608"/>
    <w:rsid w:val="00092602"/>
    <w:rsid w:val="000E4621"/>
    <w:rsid w:val="001B1D38"/>
    <w:rsid w:val="001B6694"/>
    <w:rsid w:val="001F432E"/>
    <w:rsid w:val="00243615"/>
    <w:rsid w:val="002A4832"/>
    <w:rsid w:val="002A58A4"/>
    <w:rsid w:val="002B6DB1"/>
    <w:rsid w:val="002E74A7"/>
    <w:rsid w:val="00311547"/>
    <w:rsid w:val="003864F2"/>
    <w:rsid w:val="00397633"/>
    <w:rsid w:val="003A734A"/>
    <w:rsid w:val="004409CD"/>
    <w:rsid w:val="004644D5"/>
    <w:rsid w:val="00466AAC"/>
    <w:rsid w:val="00492CA6"/>
    <w:rsid w:val="004C23DC"/>
    <w:rsid w:val="004F2CC0"/>
    <w:rsid w:val="00592E73"/>
    <w:rsid w:val="00593B58"/>
    <w:rsid w:val="005D3DB5"/>
    <w:rsid w:val="005E0EA9"/>
    <w:rsid w:val="005F6A15"/>
    <w:rsid w:val="00600391"/>
    <w:rsid w:val="00650693"/>
    <w:rsid w:val="0065391B"/>
    <w:rsid w:val="00657DDF"/>
    <w:rsid w:val="006C6CB8"/>
    <w:rsid w:val="006E276C"/>
    <w:rsid w:val="00715049"/>
    <w:rsid w:val="00734A5C"/>
    <w:rsid w:val="00795681"/>
    <w:rsid w:val="007C279C"/>
    <w:rsid w:val="0085184F"/>
    <w:rsid w:val="00904E07"/>
    <w:rsid w:val="0099083A"/>
    <w:rsid w:val="00991EDA"/>
    <w:rsid w:val="009A37B8"/>
    <w:rsid w:val="00A175AA"/>
    <w:rsid w:val="00A20B0C"/>
    <w:rsid w:val="00A36ED0"/>
    <w:rsid w:val="00A82F0B"/>
    <w:rsid w:val="00AA27A5"/>
    <w:rsid w:val="00AC2687"/>
    <w:rsid w:val="00B54111"/>
    <w:rsid w:val="00B76CF2"/>
    <w:rsid w:val="00C146CF"/>
    <w:rsid w:val="00CE058D"/>
    <w:rsid w:val="00D41288"/>
    <w:rsid w:val="00D44C98"/>
    <w:rsid w:val="00D64B88"/>
    <w:rsid w:val="00D91611"/>
    <w:rsid w:val="00E97D25"/>
    <w:rsid w:val="00ED309E"/>
    <w:rsid w:val="00EE0463"/>
    <w:rsid w:val="00EE0695"/>
    <w:rsid w:val="00EF3832"/>
    <w:rsid w:val="00F44463"/>
    <w:rsid w:val="00F6201F"/>
    <w:rsid w:val="00F62283"/>
    <w:rsid w:val="00FC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paragraph" w:styleId="NormalWeb">
    <w:name w:val="Normal (Web)"/>
    <w:basedOn w:val="Normal"/>
    <w:uiPriority w:val="99"/>
    <w:unhideWhenUsed/>
    <w:rsid w:val="00440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4644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mec.gov.br/seesp/arquivos/pdf/salamanca.pdf" TargetMode="External"/><Relationship Id="rId13" Type="http://schemas.openxmlformats.org/officeDocument/2006/relationships/hyperlink" Target="https://www.unicef.org/brazil/declaracao-mundial-sobre-educacao-para-todos-conferencia-de-jomtien-199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planalto.gov.br/ccivil_03/_ato2015-2018/2015/lei/l13146.htm" TargetMode="External"/><Relationship Id="rId12" Type="http://schemas.openxmlformats.org/officeDocument/2006/relationships/hyperlink" Target="https://www.anais.ueg.br/index.php/semintegracao/article/view/6105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planalto.gov.br/ccivil_03/constituicao/constituicao.htm" TargetMode="External"/><Relationship Id="rId11" Type="http://schemas.openxmlformats.org/officeDocument/2006/relationships/hyperlink" Target="https://www.scielo.br/j/ld/a/fGLZDrnpqCLT6TzhbphnpQb/?lang=pt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pedroejoaoeditores.com.br/wp-content/uploads/2022/12/EBOOK_Transformacao-Vol-1.pd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educa.fcc.org.br/pdf/tei/v22n66/1982-0305-teias-22-66-0051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2821</Words>
  <Characters>15237</Characters>
  <Application>Microsoft Office Word</Application>
  <DocSecurity>0</DocSecurity>
  <Lines>126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Emanuelle Correia</cp:lastModifiedBy>
  <cp:revision>13</cp:revision>
  <dcterms:created xsi:type="dcterms:W3CDTF">2024-07-30T10:13:00Z</dcterms:created>
  <dcterms:modified xsi:type="dcterms:W3CDTF">2024-09-21T23:27:00Z</dcterms:modified>
</cp:coreProperties>
</file>