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0A0" w:rsidRDefault="005B3DDE">
      <w:pPr>
        <w:spacing w:before="120" w:after="120" w:line="336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-380999</wp:posOffset>
            </wp:positionH>
            <wp:positionV relativeFrom="page">
              <wp:posOffset>0</wp:posOffset>
            </wp:positionV>
            <wp:extent cx="7983855" cy="10714355"/>
            <wp:effectExtent l="0" t="0" r="0" b="0"/>
            <wp:wrapNone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3855" cy="10714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30A0" w:rsidRDefault="001B30A0">
      <w:pPr>
        <w:spacing w:before="120" w:after="120" w:line="336" w:lineRule="auto"/>
      </w:pPr>
    </w:p>
    <w:p w:rsidR="001B30A0" w:rsidRDefault="001B30A0">
      <w:pPr>
        <w:spacing w:before="120" w:after="120" w:line="336" w:lineRule="auto"/>
      </w:pPr>
    </w:p>
    <w:p w:rsidR="001B30A0" w:rsidRDefault="001B30A0">
      <w:pPr>
        <w:spacing w:before="120" w:after="120" w:line="336" w:lineRule="auto"/>
      </w:pPr>
    </w:p>
    <w:p w:rsidR="001B30A0" w:rsidRDefault="001B30A0">
      <w:pPr>
        <w:spacing w:before="120" w:after="120" w:line="336" w:lineRule="auto"/>
      </w:pPr>
    </w:p>
    <w:p w:rsidR="001B30A0" w:rsidRDefault="001B30A0">
      <w:pPr>
        <w:spacing w:before="120" w:after="120" w:line="336" w:lineRule="auto"/>
      </w:pPr>
    </w:p>
    <w:p w:rsidR="001B30A0" w:rsidRDefault="005B3DDE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ESTUDO QUALITATIVO SOBRE COMO FATORES SOCIOECONÔMICOS INFLUENCIAM A SAÚDE MENTAL DE CRIANÇAS E ADOLESCENTES</w:t>
      </w:r>
    </w:p>
    <w:p w:rsidR="001B30A0" w:rsidRDefault="005B3DDE">
      <w:pPr>
        <w:spacing w:before="120" w:after="12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QUALITACTIVE STUDY ON HOW SOCIOECONOMIC FACTORS INFLUENCE THE MENTAL HEALTH OF CHILDREN AND ADOLESCENTS.</w:t>
      </w:r>
    </w:p>
    <w:p w:rsidR="001B30A0" w:rsidRDefault="005B3DDE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EIXO: Impacto das desigualdades socioeconômicas na saúde infantil.</w:t>
      </w:r>
    </w:p>
    <w:p w:rsidR="001B30A0" w:rsidRDefault="001B30A0">
      <w:pPr>
        <w:widowControl w:val="0"/>
        <w:rPr>
          <w:b/>
        </w:rPr>
      </w:pPr>
    </w:p>
    <w:p w:rsidR="001B30A0" w:rsidRDefault="005B3DDE">
      <w:pPr>
        <w:widowControl w:val="0"/>
        <w:rPr>
          <w:b/>
          <w:color w:val="000000"/>
        </w:rPr>
      </w:pPr>
      <w:r>
        <w:rPr>
          <w:b/>
          <w:color w:val="000000"/>
        </w:rPr>
        <w:t>Maria Fernanda Viana Araújo</w:t>
      </w:r>
    </w:p>
    <w:p w:rsidR="001B30A0" w:rsidRDefault="005B3DDE">
      <w:pPr>
        <w:widowContro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Graduanda em Enfermagem pelo Centro Universitário Planalto do Distrito Federal, Maranhão.</w:t>
      </w:r>
    </w:p>
    <w:p w:rsidR="001B30A0" w:rsidRDefault="005B3DDE">
      <w:pPr>
        <w:widowControl w:val="0"/>
        <w:rPr>
          <w:b/>
        </w:rPr>
      </w:pPr>
      <w:r>
        <w:rPr>
          <w:b/>
        </w:rPr>
        <w:t>Marcelino Dias Duarte</w:t>
      </w:r>
    </w:p>
    <w:p w:rsidR="001B30A0" w:rsidRDefault="005B3DDE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em Enfermagem pelo Centro Universitári</w:t>
      </w:r>
      <w:r>
        <w:rPr>
          <w:sz w:val="16"/>
          <w:szCs w:val="16"/>
        </w:rPr>
        <w:t>o Planalto do Distrito Federal, Maranhão.</w:t>
      </w:r>
    </w:p>
    <w:p w:rsidR="001B30A0" w:rsidRDefault="005B3DDE">
      <w:pPr>
        <w:widowControl w:val="0"/>
        <w:rPr>
          <w:b/>
        </w:rPr>
      </w:pPr>
      <w:r>
        <w:rPr>
          <w:b/>
        </w:rPr>
        <w:t xml:space="preserve">Karine </w:t>
      </w:r>
      <w:proofErr w:type="spellStart"/>
      <w:r>
        <w:rPr>
          <w:b/>
        </w:rPr>
        <w:t>Araujo</w:t>
      </w:r>
      <w:proofErr w:type="spellEnd"/>
      <w:r>
        <w:rPr>
          <w:b/>
        </w:rPr>
        <w:t xml:space="preserve"> Ribeiro</w:t>
      </w:r>
    </w:p>
    <w:p w:rsidR="001B30A0" w:rsidRDefault="005B3DDE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Bacharel em Enfermagem pela Faculdade de Tecnologia e Ciências, Pós graduada em Faturamento e auditoria de contas médicas pela </w:t>
      </w:r>
      <w:proofErr w:type="spellStart"/>
      <w:r>
        <w:rPr>
          <w:sz w:val="16"/>
          <w:szCs w:val="16"/>
        </w:rPr>
        <w:t>Uninter</w:t>
      </w:r>
      <w:proofErr w:type="spellEnd"/>
      <w:r>
        <w:rPr>
          <w:sz w:val="16"/>
          <w:szCs w:val="16"/>
        </w:rPr>
        <w:t xml:space="preserve">, Graduanda em Medicina pela </w:t>
      </w:r>
      <w:proofErr w:type="spellStart"/>
      <w:r>
        <w:rPr>
          <w:sz w:val="16"/>
          <w:szCs w:val="16"/>
        </w:rPr>
        <w:t>Unex</w:t>
      </w:r>
      <w:proofErr w:type="spellEnd"/>
      <w:r>
        <w:rPr>
          <w:sz w:val="16"/>
          <w:szCs w:val="16"/>
        </w:rPr>
        <w:t xml:space="preserve"> Centro Universitário de </w:t>
      </w:r>
      <w:r>
        <w:rPr>
          <w:sz w:val="16"/>
          <w:szCs w:val="16"/>
        </w:rPr>
        <w:t>Excelência, Bahia.</w:t>
      </w:r>
    </w:p>
    <w:p w:rsidR="001B30A0" w:rsidRDefault="005B3DDE">
      <w:pPr>
        <w:ind w:right="142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</w:rPr>
        <w:t>Anannda</w:t>
      </w:r>
      <w:proofErr w:type="spellEnd"/>
      <w:r>
        <w:rPr>
          <w:b/>
          <w:color w:val="000000"/>
        </w:rPr>
        <w:t xml:space="preserve"> Vitória Bruno Ferreira</w:t>
      </w:r>
    </w:p>
    <w:p w:rsidR="001B30A0" w:rsidRDefault="005B3DDE">
      <w:pPr>
        <w:widowContro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Graduanda em Fisioterapia pelo Centro Universitário Santa Maria, Paraíba.</w:t>
      </w:r>
    </w:p>
    <w:p w:rsidR="001B30A0" w:rsidRDefault="005B3DDE">
      <w:pPr>
        <w:ind w:right="14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Maria </w:t>
      </w:r>
      <w:proofErr w:type="spellStart"/>
      <w:r>
        <w:rPr>
          <w:b/>
          <w:color w:val="000000"/>
        </w:rPr>
        <w:t>Edneide</w:t>
      </w:r>
      <w:proofErr w:type="spellEnd"/>
      <w:r>
        <w:rPr>
          <w:b/>
          <w:color w:val="000000"/>
        </w:rPr>
        <w:t xml:space="preserve"> Barbosa dos Santos </w:t>
      </w:r>
    </w:p>
    <w:p w:rsidR="001B30A0" w:rsidRDefault="005B3DDE">
      <w:pPr>
        <w:widowContro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Graduanda em Enfermagem pela Universidade Maurício de Nassau, Ceará. </w:t>
      </w:r>
    </w:p>
    <w:p w:rsidR="001B30A0" w:rsidRDefault="005B3DDE">
      <w:pPr>
        <w:ind w:right="142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</w:rPr>
        <w:t>Francyanne</w:t>
      </w:r>
      <w:proofErr w:type="spellEnd"/>
      <w:r>
        <w:rPr>
          <w:b/>
          <w:color w:val="000000"/>
        </w:rPr>
        <w:t xml:space="preserve"> Rita Matos da Sil</w:t>
      </w:r>
      <w:r>
        <w:rPr>
          <w:b/>
          <w:color w:val="000000"/>
        </w:rPr>
        <w:t>va</w:t>
      </w:r>
    </w:p>
    <w:p w:rsidR="001B30A0" w:rsidRDefault="005B3DDE">
      <w:pPr>
        <w:widowContro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Graduanda em Medicina pela Universidade Federal do Acre, Acre. </w:t>
      </w:r>
    </w:p>
    <w:p w:rsidR="001B30A0" w:rsidRDefault="005B3DDE">
      <w:pPr>
        <w:ind w:right="14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>Marcos Vinícius Lopes de Queiroz</w:t>
      </w:r>
    </w:p>
    <w:p w:rsidR="001B30A0" w:rsidRDefault="005B3DDE">
      <w:pPr>
        <w:widowContro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Interno de Medicina, Faculdade </w:t>
      </w:r>
      <w:proofErr w:type="spellStart"/>
      <w:r>
        <w:rPr>
          <w:color w:val="000000"/>
          <w:sz w:val="16"/>
          <w:szCs w:val="16"/>
        </w:rPr>
        <w:t>da</w:t>
      </w:r>
      <w:proofErr w:type="spellEnd"/>
      <w:r>
        <w:rPr>
          <w:color w:val="000000"/>
          <w:sz w:val="16"/>
          <w:szCs w:val="16"/>
        </w:rPr>
        <w:t xml:space="preserve"> Medicina Universidade Federal do Ceará, Ceará.</w:t>
      </w:r>
    </w:p>
    <w:p w:rsidR="001B30A0" w:rsidRDefault="005B3DDE">
      <w:pPr>
        <w:ind w:right="14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>Ana Carolina Barros da Silva</w:t>
      </w:r>
    </w:p>
    <w:p w:rsidR="001B30A0" w:rsidRDefault="005B3DDE">
      <w:pPr>
        <w:widowContro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Graduanda em Enfermagem pela Faculdade Anhanguera de Campinas, São Paulo.</w:t>
      </w:r>
    </w:p>
    <w:p w:rsidR="001B30A0" w:rsidRDefault="005B3DDE">
      <w:pPr>
        <w:ind w:right="14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>Beatriz Proença dos Reis</w:t>
      </w:r>
    </w:p>
    <w:p w:rsidR="001B30A0" w:rsidRDefault="005B3DDE">
      <w:pPr>
        <w:widowContro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Graduanda em Enfermagem pela Universidade Paulista </w:t>
      </w:r>
      <w:proofErr w:type="spellStart"/>
      <w:r>
        <w:rPr>
          <w:color w:val="000000"/>
          <w:sz w:val="16"/>
          <w:szCs w:val="16"/>
        </w:rPr>
        <w:t>Unip</w:t>
      </w:r>
      <w:proofErr w:type="spellEnd"/>
      <w:r>
        <w:rPr>
          <w:color w:val="000000"/>
          <w:sz w:val="16"/>
          <w:szCs w:val="16"/>
        </w:rPr>
        <w:t>, São Paulo.</w:t>
      </w:r>
    </w:p>
    <w:p w:rsidR="001B30A0" w:rsidRDefault="005B3DDE">
      <w:pPr>
        <w:ind w:right="14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Leticia </w:t>
      </w:r>
      <w:proofErr w:type="spellStart"/>
      <w:r>
        <w:rPr>
          <w:b/>
          <w:color w:val="000000"/>
        </w:rPr>
        <w:t>Seligra</w:t>
      </w:r>
      <w:proofErr w:type="spellEnd"/>
      <w:r>
        <w:rPr>
          <w:b/>
          <w:color w:val="000000"/>
        </w:rPr>
        <w:t xml:space="preserve"> de Moraes Catarino </w:t>
      </w:r>
    </w:p>
    <w:p w:rsidR="001B30A0" w:rsidRDefault="005B3DDE">
      <w:pPr>
        <w:widowControl w:val="0"/>
        <w:rPr>
          <w:b/>
          <w:sz w:val="24"/>
          <w:szCs w:val="24"/>
        </w:rPr>
      </w:pPr>
      <w:r>
        <w:rPr>
          <w:color w:val="000000"/>
          <w:sz w:val="16"/>
          <w:szCs w:val="16"/>
        </w:rPr>
        <w:t>Graduanda em Medicina pela Universidade Nove de Julho</w:t>
      </w:r>
      <w:r>
        <w:rPr>
          <w:color w:val="000000"/>
          <w:sz w:val="16"/>
          <w:szCs w:val="16"/>
        </w:rPr>
        <w:t>, São Paulo.</w:t>
      </w:r>
      <w:r>
        <w:rPr>
          <w:b/>
          <w:color w:val="000000"/>
          <w:sz w:val="24"/>
          <w:szCs w:val="24"/>
        </w:rPr>
        <w:tab/>
      </w:r>
    </w:p>
    <w:p w:rsidR="001B30A0" w:rsidRDefault="001B30A0">
      <w:pPr>
        <w:ind w:right="142"/>
        <w:jc w:val="both"/>
        <w:rPr>
          <w:b/>
          <w:sz w:val="24"/>
          <w:szCs w:val="24"/>
        </w:rPr>
      </w:pPr>
    </w:p>
    <w:p w:rsidR="001B30A0" w:rsidRDefault="005B3DDE">
      <w:pPr>
        <w:ind w:right="142"/>
        <w:jc w:val="both"/>
        <w:rPr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mail</w:t>
      </w:r>
      <w:proofErr w:type="spellEnd"/>
      <w:r>
        <w:rPr>
          <w:b/>
          <w:color w:val="000000"/>
          <w:sz w:val="24"/>
          <w:szCs w:val="24"/>
        </w:rPr>
        <w:t xml:space="preserve"> do autor: </w:t>
      </w:r>
      <w:r>
        <w:rPr>
          <w:color w:val="000000"/>
          <w:sz w:val="24"/>
          <w:szCs w:val="24"/>
        </w:rPr>
        <w:t>marynanda25d01@gmail.com</w:t>
      </w:r>
    </w:p>
    <w:p w:rsidR="001B30A0" w:rsidRDefault="001B30A0">
      <w:pPr>
        <w:spacing w:before="120" w:after="120"/>
        <w:rPr>
          <w:b/>
          <w:color w:val="000000"/>
          <w:sz w:val="24"/>
          <w:szCs w:val="24"/>
        </w:rPr>
      </w:pPr>
    </w:p>
    <w:p w:rsidR="001B30A0" w:rsidRDefault="005B3DDE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RESUMO</w:t>
      </w:r>
    </w:p>
    <w:p w:rsidR="001B30A0" w:rsidRDefault="001B30A0">
      <w:pPr>
        <w:widowControl w:val="0"/>
        <w:jc w:val="center"/>
        <w:rPr>
          <w:color w:val="000000"/>
          <w:sz w:val="24"/>
          <w:szCs w:val="24"/>
        </w:rPr>
      </w:pPr>
    </w:p>
    <w:p w:rsidR="001B30A0" w:rsidRDefault="005B3DDE">
      <w:pPr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Objetivo:</w:t>
      </w:r>
      <w:r>
        <w:rPr>
          <w:sz w:val="24"/>
          <w:szCs w:val="24"/>
        </w:rPr>
        <w:t xml:space="preserve"> O presente trabalho aborda sobre os fatores socioeconômicos que influenciam no desenvolvimento das crianças e adolescentes, principalmente na saúde mental e intelectual. Vale lembrar que a situação econômica, sendo ela positiva ou negativa, afeta principa</w:t>
      </w:r>
      <w:r>
        <w:rPr>
          <w:sz w:val="24"/>
          <w:szCs w:val="24"/>
        </w:rPr>
        <w:t xml:space="preserve">lmente o social da família. </w:t>
      </w:r>
      <w:r>
        <w:rPr>
          <w:b/>
          <w:sz w:val="24"/>
          <w:szCs w:val="24"/>
        </w:rPr>
        <w:t>Metodologia</w:t>
      </w:r>
      <w:r>
        <w:rPr>
          <w:sz w:val="24"/>
          <w:szCs w:val="24"/>
        </w:rPr>
        <w:t>: O estudo qualitativo buscou meios de fundamentação teórica nas renomadas revistas acadêmicas científicas disponíveis on-line a partir do ano de 2010 e 2023 realizando a coleta, análise, interpretação, comparação, sí</w:t>
      </w:r>
      <w:r>
        <w:rPr>
          <w:sz w:val="24"/>
          <w:szCs w:val="24"/>
        </w:rPr>
        <w:t>ntese e apresentação dos dados encontrados nas fontes consultadas. A metodologia deste estudo foi estruturada em várias etapas, visando garantir a rigorosidade e a abrangência da revisão da literatura sobre a influência dos fatores socioeconômicos na saúde</w:t>
      </w:r>
      <w:r>
        <w:rPr>
          <w:sz w:val="24"/>
          <w:szCs w:val="24"/>
        </w:rPr>
        <w:t xml:space="preserve"> mental de crianças e adolescentes. Os resultados foram organizados em categorias temáticas, facilitando a discussão sobre as principais influências dos fatores socioeconômicos na saúde mental de crianças e adolescentes. A síntese inclui tanto os aspectos </w:t>
      </w:r>
      <w:r>
        <w:rPr>
          <w:sz w:val="24"/>
          <w:szCs w:val="24"/>
        </w:rPr>
        <w:t xml:space="preserve">positivos quanto negativos identificados na literatura. </w:t>
      </w:r>
      <w:r>
        <w:rPr>
          <w:b/>
          <w:sz w:val="24"/>
          <w:szCs w:val="24"/>
        </w:rPr>
        <w:t>Resultados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 Discussões:</w:t>
      </w:r>
      <w:r>
        <w:rPr>
          <w:sz w:val="24"/>
          <w:szCs w:val="24"/>
        </w:rPr>
        <w:t xml:space="preserve"> Os resultados socioeconômicos como escolaridade, situação financeira e renda </w:t>
      </w:r>
    </w:p>
    <w:p w:rsidR="001B30A0" w:rsidRDefault="005B3DDE">
      <w:pPr>
        <w:widowControl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page">
              <wp:posOffset>-110009</wp:posOffset>
            </wp:positionH>
            <wp:positionV relativeFrom="page">
              <wp:posOffset>10640060</wp:posOffset>
            </wp:positionV>
            <wp:extent cx="7983855" cy="10714355"/>
            <wp:effectExtent l="0" t="0" r="0" b="0"/>
            <wp:wrapNone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3855" cy="10714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30A0" w:rsidRDefault="001B30A0">
      <w:pPr>
        <w:widowControl w:val="0"/>
        <w:jc w:val="both"/>
        <w:rPr>
          <w:sz w:val="24"/>
          <w:szCs w:val="24"/>
        </w:rPr>
      </w:pPr>
    </w:p>
    <w:p w:rsidR="001B30A0" w:rsidRDefault="005B3DDE">
      <w:pPr>
        <w:widowControl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7215" behindDoc="1" locked="0" layoutInCell="1" allowOverlap="1" wp14:anchorId="0C46C80F">
            <wp:simplePos x="0" y="0"/>
            <wp:positionH relativeFrom="page">
              <wp:align>left</wp:align>
            </wp:positionH>
            <wp:positionV relativeFrom="paragraph">
              <wp:posOffset>10795</wp:posOffset>
            </wp:positionV>
            <wp:extent cx="7980045" cy="10717530"/>
            <wp:effectExtent l="0" t="0" r="1905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045" cy="1071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0A0" w:rsidRDefault="001B30A0">
      <w:pPr>
        <w:widowControl w:val="0"/>
        <w:jc w:val="both"/>
        <w:rPr>
          <w:sz w:val="24"/>
          <w:szCs w:val="24"/>
        </w:rPr>
      </w:pPr>
    </w:p>
    <w:p w:rsidR="001B30A0" w:rsidRDefault="001B30A0">
      <w:pPr>
        <w:widowControl w:val="0"/>
        <w:jc w:val="both"/>
        <w:rPr>
          <w:sz w:val="24"/>
          <w:szCs w:val="24"/>
        </w:rPr>
      </w:pPr>
    </w:p>
    <w:p w:rsidR="001B30A0" w:rsidRDefault="001B30A0">
      <w:pPr>
        <w:widowControl w:val="0"/>
        <w:jc w:val="both"/>
        <w:rPr>
          <w:sz w:val="24"/>
          <w:szCs w:val="24"/>
        </w:rPr>
      </w:pPr>
    </w:p>
    <w:p w:rsidR="001B30A0" w:rsidRDefault="001B30A0">
      <w:pPr>
        <w:widowControl w:val="0"/>
        <w:jc w:val="both"/>
        <w:rPr>
          <w:sz w:val="24"/>
          <w:szCs w:val="24"/>
        </w:rPr>
      </w:pPr>
    </w:p>
    <w:p w:rsidR="001B30A0" w:rsidRDefault="001B30A0">
      <w:pPr>
        <w:widowControl w:val="0"/>
        <w:jc w:val="both"/>
        <w:rPr>
          <w:sz w:val="24"/>
          <w:szCs w:val="24"/>
        </w:rPr>
      </w:pPr>
    </w:p>
    <w:p w:rsidR="001B30A0" w:rsidRDefault="001B30A0">
      <w:pPr>
        <w:widowControl w:val="0"/>
        <w:jc w:val="both"/>
        <w:rPr>
          <w:sz w:val="24"/>
          <w:szCs w:val="24"/>
        </w:rPr>
      </w:pPr>
    </w:p>
    <w:p w:rsidR="001B30A0" w:rsidRDefault="001B30A0">
      <w:pPr>
        <w:widowControl w:val="0"/>
        <w:jc w:val="both"/>
        <w:rPr>
          <w:sz w:val="24"/>
          <w:szCs w:val="24"/>
        </w:rPr>
      </w:pPr>
    </w:p>
    <w:p w:rsidR="001B30A0" w:rsidRDefault="001B30A0">
      <w:pPr>
        <w:widowControl w:val="0"/>
        <w:jc w:val="both"/>
        <w:rPr>
          <w:sz w:val="24"/>
          <w:szCs w:val="24"/>
        </w:rPr>
      </w:pPr>
    </w:p>
    <w:p w:rsidR="001B30A0" w:rsidRDefault="001B30A0">
      <w:pPr>
        <w:widowControl w:val="0"/>
        <w:jc w:val="both"/>
        <w:rPr>
          <w:sz w:val="24"/>
          <w:szCs w:val="24"/>
        </w:rPr>
      </w:pPr>
    </w:p>
    <w:p w:rsidR="001B30A0" w:rsidRDefault="005B3DDE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familiar, altera a saúde mental causando sérios prejuízos no desenvolvimento, tanto</w:t>
      </w:r>
      <w:r>
        <w:rPr>
          <w:sz w:val="24"/>
          <w:szCs w:val="24"/>
        </w:rPr>
        <w:t xml:space="preserve">  comportamental quanto intelectual. É necessário discutir e promover políticas públicas para trabalhar e melhorar os indicadores socioeconômicos da família, por exemplo: educação econômica ou palestra sobre igualdade de classe social. A literatura sugere </w:t>
      </w:r>
      <w:r>
        <w:rPr>
          <w:sz w:val="24"/>
          <w:szCs w:val="24"/>
        </w:rPr>
        <w:t>que a promoção da saúde mental deve ser integrada a estratégias mais amplas de desenvolvimento social, considerando a complexidade das interações entre fatores econômicos, sociais e psicológicos. Lembrando que uma boa parte do público infantil está sujeito</w:t>
      </w:r>
      <w:r>
        <w:rPr>
          <w:sz w:val="24"/>
          <w:szCs w:val="24"/>
        </w:rPr>
        <w:t xml:space="preserve"> a exclusão, uma consequência do bullying que acontece nas escolas, mas não podemos excluir o risco da marginalização consequências dos fatos abordados. </w:t>
      </w:r>
      <w:r>
        <w:rPr>
          <w:b/>
          <w:sz w:val="24"/>
          <w:szCs w:val="24"/>
        </w:rPr>
        <w:t xml:space="preserve">Considerações Finais: </w:t>
      </w:r>
      <w:r>
        <w:rPr>
          <w:sz w:val="24"/>
          <w:szCs w:val="24"/>
        </w:rPr>
        <w:t>este estudo bibliográfico aborda os fatores socioeconômicos que influenciam no de</w:t>
      </w:r>
      <w:r>
        <w:rPr>
          <w:sz w:val="24"/>
          <w:szCs w:val="24"/>
        </w:rPr>
        <w:t>senvolvimento da criança e do adolescente. As políticas públicas contribuem na promoção da saúde no contexto família, já que as relações financeiras determinam a situação familiar no contexto social.</w:t>
      </w:r>
    </w:p>
    <w:p w:rsidR="001B30A0" w:rsidRDefault="005B3DDE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1B30A0" w:rsidRDefault="005B3DDE">
      <w:pPr>
        <w:spacing w:after="160"/>
        <w:ind w:right="13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Palavras-Chaves: </w:t>
      </w:r>
      <w:r>
        <w:rPr>
          <w:color w:val="000000"/>
          <w:sz w:val="24"/>
          <w:szCs w:val="24"/>
        </w:rPr>
        <w:t>adolescente; família; fatores socioeconômicos; saúde mental; promoção da saúde.</w:t>
      </w:r>
    </w:p>
    <w:p w:rsidR="001B30A0" w:rsidRDefault="001B30A0">
      <w:pPr>
        <w:rPr>
          <w:color w:val="000000"/>
          <w:sz w:val="24"/>
          <w:szCs w:val="24"/>
        </w:rPr>
      </w:pPr>
    </w:p>
    <w:p w:rsidR="001B30A0" w:rsidRDefault="005B3DDE">
      <w:pPr>
        <w:spacing w:after="160"/>
        <w:ind w:right="139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page">
              <wp:posOffset>-55243</wp:posOffset>
            </wp:positionH>
            <wp:positionV relativeFrom="page">
              <wp:posOffset>10779125</wp:posOffset>
            </wp:positionV>
            <wp:extent cx="7613015" cy="2157730"/>
            <wp:effectExtent l="0" t="0" r="0" b="0"/>
            <wp:wrapNone/>
            <wp:docPr id="16" name="image3.png" descr="e7758e81e01348e5d42e21775759e8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7758e81e01348e5d42e21775759e8a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2157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4"/>
          <w:szCs w:val="24"/>
        </w:rPr>
        <w:drawing>
          <wp:anchor distT="0" distB="0" distL="0" distR="0" simplePos="0" relativeHeight="251662336" behindDoc="0" locked="0" layoutInCell="1" hidden="0" allowOverlap="1">
            <wp:simplePos x="0" y="0"/>
            <wp:positionH relativeFrom="page">
              <wp:posOffset>-52704</wp:posOffset>
            </wp:positionH>
            <wp:positionV relativeFrom="page">
              <wp:posOffset>10773410</wp:posOffset>
            </wp:positionV>
            <wp:extent cx="7613015" cy="2157730"/>
            <wp:effectExtent l="0" t="0" r="0" b="0"/>
            <wp:wrapNone/>
            <wp:docPr id="25" name="image3.png" descr="e7758e81e01348e5d42e21775759e8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7758e81e01348e5d42e21775759e8a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2157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>ABSTRACT</w:t>
      </w:r>
    </w:p>
    <w:p w:rsidR="001B30A0" w:rsidRDefault="005B3DDE">
      <w:pPr>
        <w:spacing w:after="160"/>
        <w:ind w:right="139"/>
        <w:jc w:val="both"/>
        <w:rPr>
          <w:color w:val="000000"/>
          <w:sz w:val="24"/>
          <w:szCs w:val="24"/>
          <w:highlight w:val="white"/>
        </w:rPr>
      </w:pPr>
      <w:proofErr w:type="spellStart"/>
      <w:r>
        <w:rPr>
          <w:b/>
          <w:color w:val="000000"/>
          <w:sz w:val="24"/>
          <w:szCs w:val="24"/>
          <w:highlight w:val="white"/>
        </w:rPr>
        <w:t>Objective</w:t>
      </w:r>
      <w:proofErr w:type="spellEnd"/>
      <w:r>
        <w:rPr>
          <w:b/>
          <w:color w:val="000000"/>
          <w:sz w:val="24"/>
          <w:szCs w:val="24"/>
          <w:highlight w:val="white"/>
        </w:rPr>
        <w:t>:</w:t>
      </w:r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This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paper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addresses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socioeconomic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factors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that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influence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development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of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children</w:t>
      </w:r>
      <w:proofErr w:type="spellEnd"/>
      <w:r>
        <w:rPr>
          <w:color w:val="000000"/>
          <w:sz w:val="24"/>
          <w:szCs w:val="24"/>
          <w:highlight w:val="white"/>
        </w:rPr>
        <w:t xml:space="preserve"> and </w:t>
      </w:r>
      <w:proofErr w:type="spellStart"/>
      <w:r>
        <w:rPr>
          <w:color w:val="000000"/>
          <w:sz w:val="24"/>
          <w:szCs w:val="24"/>
          <w:highlight w:val="white"/>
        </w:rPr>
        <w:t>adolescents</w:t>
      </w:r>
      <w:proofErr w:type="spellEnd"/>
      <w:r>
        <w:rPr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color w:val="000000"/>
          <w:sz w:val="24"/>
          <w:szCs w:val="24"/>
          <w:highlight w:val="white"/>
        </w:rPr>
        <w:t>particularly</w:t>
      </w:r>
      <w:proofErr w:type="spellEnd"/>
      <w:r>
        <w:rPr>
          <w:color w:val="000000"/>
          <w:sz w:val="24"/>
          <w:szCs w:val="24"/>
          <w:highlight w:val="white"/>
        </w:rPr>
        <w:t xml:space="preserve"> in </w:t>
      </w:r>
      <w:proofErr w:type="spellStart"/>
      <w:r>
        <w:rPr>
          <w:color w:val="000000"/>
          <w:sz w:val="24"/>
          <w:szCs w:val="24"/>
          <w:highlight w:val="white"/>
        </w:rPr>
        <w:t>terms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of</w:t>
      </w:r>
      <w:proofErr w:type="spellEnd"/>
      <w:r>
        <w:rPr>
          <w:color w:val="000000"/>
          <w:sz w:val="24"/>
          <w:szCs w:val="24"/>
          <w:highlight w:val="white"/>
        </w:rPr>
        <w:t xml:space="preserve"> mental and </w:t>
      </w:r>
      <w:proofErr w:type="spellStart"/>
      <w:r>
        <w:rPr>
          <w:color w:val="000000"/>
          <w:sz w:val="24"/>
          <w:szCs w:val="24"/>
          <w:highlight w:val="white"/>
        </w:rPr>
        <w:t>intellectu</w:t>
      </w:r>
      <w:r>
        <w:rPr>
          <w:color w:val="000000"/>
          <w:sz w:val="24"/>
          <w:szCs w:val="24"/>
          <w:highlight w:val="white"/>
        </w:rPr>
        <w:t>al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health</w:t>
      </w:r>
      <w:proofErr w:type="spellEnd"/>
      <w:r>
        <w:rPr>
          <w:color w:val="000000"/>
          <w:sz w:val="24"/>
          <w:szCs w:val="24"/>
          <w:highlight w:val="white"/>
        </w:rPr>
        <w:t xml:space="preserve">. It </w:t>
      </w:r>
      <w:proofErr w:type="spellStart"/>
      <w:r>
        <w:rPr>
          <w:color w:val="000000"/>
          <w:sz w:val="24"/>
          <w:szCs w:val="24"/>
          <w:highlight w:val="white"/>
        </w:rPr>
        <w:t>is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important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to</w:t>
      </w:r>
      <w:proofErr w:type="spellEnd"/>
      <w:r>
        <w:rPr>
          <w:color w:val="000000"/>
          <w:sz w:val="24"/>
          <w:szCs w:val="24"/>
          <w:highlight w:val="white"/>
        </w:rPr>
        <w:t xml:space="preserve"> note </w:t>
      </w:r>
      <w:proofErr w:type="spellStart"/>
      <w:r>
        <w:rPr>
          <w:color w:val="000000"/>
          <w:sz w:val="24"/>
          <w:szCs w:val="24"/>
          <w:highlight w:val="white"/>
        </w:rPr>
        <w:t>that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economic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situation</w:t>
      </w:r>
      <w:proofErr w:type="spellEnd"/>
      <w:r>
        <w:rPr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color w:val="000000"/>
          <w:sz w:val="24"/>
          <w:szCs w:val="24"/>
          <w:highlight w:val="white"/>
        </w:rPr>
        <w:t>whether</w:t>
      </w:r>
      <w:proofErr w:type="spellEnd"/>
      <w:r>
        <w:rPr>
          <w:color w:val="000000"/>
          <w:sz w:val="24"/>
          <w:szCs w:val="24"/>
          <w:highlight w:val="white"/>
        </w:rPr>
        <w:t xml:space="preserve"> positive </w:t>
      </w:r>
      <w:proofErr w:type="spellStart"/>
      <w:r>
        <w:rPr>
          <w:color w:val="000000"/>
          <w:sz w:val="24"/>
          <w:szCs w:val="24"/>
          <w:highlight w:val="white"/>
        </w:rPr>
        <w:t>or</w:t>
      </w:r>
      <w:proofErr w:type="spellEnd"/>
      <w:r>
        <w:rPr>
          <w:color w:val="000000"/>
          <w:sz w:val="24"/>
          <w:szCs w:val="24"/>
          <w:highlight w:val="white"/>
        </w:rPr>
        <w:t xml:space="preserve"> negative, </w:t>
      </w:r>
      <w:proofErr w:type="spellStart"/>
      <w:r>
        <w:rPr>
          <w:color w:val="000000"/>
          <w:sz w:val="24"/>
          <w:szCs w:val="24"/>
          <w:highlight w:val="white"/>
        </w:rPr>
        <w:t>primarily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affects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social dynamics </w:t>
      </w:r>
      <w:proofErr w:type="spellStart"/>
      <w:r>
        <w:rPr>
          <w:color w:val="000000"/>
          <w:sz w:val="24"/>
          <w:szCs w:val="24"/>
          <w:highlight w:val="white"/>
        </w:rPr>
        <w:t>of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family</w:t>
      </w:r>
      <w:proofErr w:type="spellEnd"/>
      <w:r>
        <w:rPr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b/>
          <w:color w:val="000000"/>
          <w:sz w:val="24"/>
          <w:szCs w:val="24"/>
          <w:highlight w:val="white"/>
        </w:rPr>
        <w:t>Methodology</w:t>
      </w:r>
      <w:proofErr w:type="spellEnd"/>
      <w:r>
        <w:rPr>
          <w:b/>
          <w:color w:val="000000"/>
          <w:sz w:val="24"/>
          <w:szCs w:val="24"/>
          <w:highlight w:val="white"/>
        </w:rPr>
        <w:t>:</w:t>
      </w:r>
      <w:r>
        <w:rPr>
          <w:color w:val="000000"/>
          <w:sz w:val="24"/>
          <w:szCs w:val="24"/>
          <w:highlight w:val="white"/>
        </w:rPr>
        <w:t xml:space="preserve"> The </w:t>
      </w:r>
      <w:proofErr w:type="spellStart"/>
      <w:r>
        <w:rPr>
          <w:color w:val="000000"/>
          <w:sz w:val="24"/>
          <w:szCs w:val="24"/>
          <w:highlight w:val="white"/>
        </w:rPr>
        <w:t>qualitative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study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sought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theoretical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foundations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from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renowned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academic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scientific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journals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available</w:t>
      </w:r>
      <w:proofErr w:type="spellEnd"/>
      <w:r>
        <w:rPr>
          <w:color w:val="000000"/>
          <w:sz w:val="24"/>
          <w:szCs w:val="24"/>
          <w:highlight w:val="white"/>
        </w:rPr>
        <w:t xml:space="preserve"> online </w:t>
      </w:r>
      <w:proofErr w:type="spellStart"/>
      <w:r>
        <w:rPr>
          <w:color w:val="000000"/>
          <w:sz w:val="24"/>
          <w:szCs w:val="24"/>
          <w:highlight w:val="white"/>
        </w:rPr>
        <w:t>from</w:t>
      </w:r>
      <w:proofErr w:type="spellEnd"/>
      <w:r>
        <w:rPr>
          <w:color w:val="000000"/>
          <w:sz w:val="24"/>
          <w:szCs w:val="24"/>
          <w:highlight w:val="white"/>
        </w:rPr>
        <w:t xml:space="preserve"> 2010 </w:t>
      </w:r>
      <w:proofErr w:type="spellStart"/>
      <w:r>
        <w:rPr>
          <w:color w:val="000000"/>
          <w:sz w:val="24"/>
          <w:szCs w:val="24"/>
          <w:highlight w:val="white"/>
        </w:rPr>
        <w:t>to</w:t>
      </w:r>
      <w:proofErr w:type="spellEnd"/>
      <w:r>
        <w:rPr>
          <w:color w:val="000000"/>
          <w:sz w:val="24"/>
          <w:szCs w:val="24"/>
          <w:highlight w:val="white"/>
        </w:rPr>
        <w:t xml:space="preserve"> 2023, </w:t>
      </w:r>
      <w:proofErr w:type="spellStart"/>
      <w:r>
        <w:rPr>
          <w:color w:val="000000"/>
          <w:sz w:val="24"/>
          <w:szCs w:val="24"/>
          <w:highlight w:val="white"/>
        </w:rPr>
        <w:t>conducting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collection</w:t>
      </w:r>
      <w:proofErr w:type="spellEnd"/>
      <w:r>
        <w:rPr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color w:val="000000"/>
          <w:sz w:val="24"/>
          <w:szCs w:val="24"/>
          <w:highlight w:val="white"/>
        </w:rPr>
        <w:t>analysis</w:t>
      </w:r>
      <w:proofErr w:type="spellEnd"/>
      <w:r>
        <w:rPr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color w:val="000000"/>
          <w:sz w:val="24"/>
          <w:szCs w:val="24"/>
          <w:highlight w:val="white"/>
        </w:rPr>
        <w:t>interpretation</w:t>
      </w:r>
      <w:proofErr w:type="spellEnd"/>
      <w:r>
        <w:rPr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color w:val="000000"/>
          <w:sz w:val="24"/>
          <w:szCs w:val="24"/>
          <w:highlight w:val="white"/>
        </w:rPr>
        <w:t>comparison</w:t>
      </w:r>
      <w:proofErr w:type="spellEnd"/>
      <w:r>
        <w:rPr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color w:val="000000"/>
          <w:sz w:val="24"/>
          <w:szCs w:val="24"/>
          <w:highlight w:val="white"/>
        </w:rPr>
        <w:t>synthesis</w:t>
      </w:r>
      <w:proofErr w:type="spellEnd"/>
      <w:r>
        <w:rPr>
          <w:color w:val="000000"/>
          <w:sz w:val="24"/>
          <w:szCs w:val="24"/>
          <w:highlight w:val="white"/>
        </w:rPr>
        <w:t xml:space="preserve">, and </w:t>
      </w:r>
      <w:proofErr w:type="spellStart"/>
      <w:r>
        <w:rPr>
          <w:color w:val="000000"/>
          <w:sz w:val="24"/>
          <w:szCs w:val="24"/>
          <w:highlight w:val="white"/>
        </w:rPr>
        <w:t>presentation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of</w:t>
      </w:r>
      <w:proofErr w:type="spellEnd"/>
      <w:r>
        <w:rPr>
          <w:color w:val="000000"/>
          <w:sz w:val="24"/>
          <w:szCs w:val="24"/>
          <w:highlight w:val="white"/>
        </w:rPr>
        <w:t xml:space="preserve"> data </w:t>
      </w:r>
      <w:proofErr w:type="spellStart"/>
      <w:r>
        <w:rPr>
          <w:color w:val="000000"/>
          <w:sz w:val="24"/>
          <w:szCs w:val="24"/>
          <w:highlight w:val="white"/>
        </w:rPr>
        <w:t>found</w:t>
      </w:r>
      <w:proofErr w:type="spellEnd"/>
      <w:r>
        <w:rPr>
          <w:color w:val="000000"/>
          <w:sz w:val="24"/>
          <w:szCs w:val="24"/>
          <w:highlight w:val="white"/>
        </w:rPr>
        <w:t xml:space="preserve"> in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consulted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sources</w:t>
      </w:r>
      <w:proofErr w:type="spellEnd"/>
      <w:r>
        <w:rPr>
          <w:color w:val="000000"/>
          <w:sz w:val="24"/>
          <w:szCs w:val="24"/>
          <w:highlight w:val="white"/>
        </w:rPr>
        <w:t xml:space="preserve">. The </w:t>
      </w:r>
      <w:proofErr w:type="spellStart"/>
      <w:r>
        <w:rPr>
          <w:color w:val="000000"/>
          <w:sz w:val="24"/>
          <w:szCs w:val="24"/>
          <w:highlight w:val="white"/>
        </w:rPr>
        <w:t>methodology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of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this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study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was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structured</w:t>
      </w:r>
      <w:proofErr w:type="spellEnd"/>
      <w:r>
        <w:rPr>
          <w:color w:val="000000"/>
          <w:sz w:val="24"/>
          <w:szCs w:val="24"/>
          <w:highlight w:val="white"/>
        </w:rPr>
        <w:t xml:space="preserve"> in </w:t>
      </w:r>
      <w:proofErr w:type="spellStart"/>
      <w:r>
        <w:rPr>
          <w:color w:val="000000"/>
          <w:sz w:val="24"/>
          <w:szCs w:val="24"/>
          <w:highlight w:val="white"/>
        </w:rPr>
        <w:t>several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stages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to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ensure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rigor and </w:t>
      </w:r>
      <w:proofErr w:type="spellStart"/>
      <w:r>
        <w:rPr>
          <w:color w:val="000000"/>
          <w:sz w:val="24"/>
          <w:szCs w:val="24"/>
          <w:highlight w:val="white"/>
        </w:rPr>
        <w:t>comprehensiveness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of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literature</w:t>
      </w:r>
      <w:proofErr w:type="spellEnd"/>
      <w:r>
        <w:rPr>
          <w:color w:val="000000"/>
          <w:sz w:val="24"/>
          <w:szCs w:val="24"/>
          <w:highlight w:val="white"/>
        </w:rPr>
        <w:t xml:space="preserve"> review </w:t>
      </w:r>
      <w:proofErr w:type="spellStart"/>
      <w:r>
        <w:rPr>
          <w:color w:val="000000"/>
          <w:sz w:val="24"/>
          <w:szCs w:val="24"/>
          <w:highlight w:val="white"/>
        </w:rPr>
        <w:t>on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influence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of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socioeconomic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factors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on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mental </w:t>
      </w:r>
      <w:proofErr w:type="spellStart"/>
      <w:r>
        <w:rPr>
          <w:color w:val="000000"/>
          <w:sz w:val="24"/>
          <w:szCs w:val="24"/>
          <w:highlight w:val="white"/>
        </w:rPr>
        <w:t>health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of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children</w:t>
      </w:r>
      <w:proofErr w:type="spellEnd"/>
      <w:r>
        <w:rPr>
          <w:color w:val="000000"/>
          <w:sz w:val="24"/>
          <w:szCs w:val="24"/>
          <w:highlight w:val="white"/>
        </w:rPr>
        <w:t xml:space="preserve"> and </w:t>
      </w:r>
      <w:proofErr w:type="spellStart"/>
      <w:r>
        <w:rPr>
          <w:color w:val="000000"/>
          <w:sz w:val="24"/>
          <w:szCs w:val="24"/>
          <w:highlight w:val="white"/>
        </w:rPr>
        <w:t>adolescents</w:t>
      </w:r>
      <w:proofErr w:type="spellEnd"/>
      <w:r>
        <w:rPr>
          <w:color w:val="000000"/>
          <w:sz w:val="24"/>
          <w:szCs w:val="24"/>
          <w:highlight w:val="white"/>
        </w:rPr>
        <w:t xml:space="preserve">. The </w:t>
      </w:r>
      <w:proofErr w:type="spellStart"/>
      <w:r>
        <w:rPr>
          <w:color w:val="000000"/>
          <w:sz w:val="24"/>
          <w:szCs w:val="24"/>
          <w:highlight w:val="white"/>
        </w:rPr>
        <w:t>results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were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organiz</w:t>
      </w:r>
      <w:r>
        <w:rPr>
          <w:color w:val="000000"/>
          <w:sz w:val="24"/>
          <w:szCs w:val="24"/>
          <w:highlight w:val="white"/>
        </w:rPr>
        <w:t>ed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into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thematic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categories</w:t>
      </w:r>
      <w:proofErr w:type="spellEnd"/>
      <w:r>
        <w:rPr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color w:val="000000"/>
          <w:sz w:val="24"/>
          <w:szCs w:val="24"/>
          <w:highlight w:val="white"/>
        </w:rPr>
        <w:t>facilitating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discussion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of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main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influences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of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socioeconomic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factors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on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mental </w:t>
      </w:r>
      <w:proofErr w:type="spellStart"/>
      <w:r>
        <w:rPr>
          <w:color w:val="000000"/>
          <w:sz w:val="24"/>
          <w:szCs w:val="24"/>
          <w:highlight w:val="white"/>
        </w:rPr>
        <w:t>health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of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children</w:t>
      </w:r>
      <w:proofErr w:type="spellEnd"/>
      <w:r>
        <w:rPr>
          <w:color w:val="000000"/>
          <w:sz w:val="24"/>
          <w:szCs w:val="24"/>
          <w:highlight w:val="white"/>
        </w:rPr>
        <w:t xml:space="preserve"> and </w:t>
      </w:r>
      <w:proofErr w:type="spellStart"/>
      <w:r>
        <w:rPr>
          <w:color w:val="000000"/>
          <w:sz w:val="24"/>
          <w:szCs w:val="24"/>
          <w:highlight w:val="white"/>
        </w:rPr>
        <w:t>adolescents</w:t>
      </w:r>
      <w:proofErr w:type="spellEnd"/>
      <w:r>
        <w:rPr>
          <w:color w:val="000000"/>
          <w:sz w:val="24"/>
          <w:szCs w:val="24"/>
          <w:highlight w:val="white"/>
        </w:rPr>
        <w:t xml:space="preserve">. The </w:t>
      </w:r>
      <w:proofErr w:type="spellStart"/>
      <w:r>
        <w:rPr>
          <w:color w:val="000000"/>
          <w:sz w:val="24"/>
          <w:szCs w:val="24"/>
          <w:highlight w:val="white"/>
        </w:rPr>
        <w:t>synthesis</w:t>
      </w:r>
      <w:proofErr w:type="spellEnd"/>
      <w:r>
        <w:rPr>
          <w:color w:val="000000"/>
          <w:sz w:val="24"/>
          <w:szCs w:val="24"/>
          <w:highlight w:val="white"/>
        </w:rPr>
        <w:t xml:space="preserve"> includes </w:t>
      </w:r>
      <w:proofErr w:type="spellStart"/>
      <w:r>
        <w:rPr>
          <w:color w:val="000000"/>
          <w:sz w:val="24"/>
          <w:szCs w:val="24"/>
          <w:highlight w:val="white"/>
        </w:rPr>
        <w:t>both</w:t>
      </w:r>
      <w:proofErr w:type="spellEnd"/>
      <w:r>
        <w:rPr>
          <w:color w:val="000000"/>
          <w:sz w:val="24"/>
          <w:szCs w:val="24"/>
          <w:highlight w:val="white"/>
        </w:rPr>
        <w:t xml:space="preserve"> positive and negative </w:t>
      </w:r>
      <w:proofErr w:type="spellStart"/>
      <w:r>
        <w:rPr>
          <w:color w:val="000000"/>
          <w:sz w:val="24"/>
          <w:szCs w:val="24"/>
          <w:highlight w:val="white"/>
        </w:rPr>
        <w:t>aspects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identified</w:t>
      </w:r>
      <w:proofErr w:type="spellEnd"/>
      <w:r>
        <w:rPr>
          <w:color w:val="000000"/>
          <w:sz w:val="24"/>
          <w:szCs w:val="24"/>
          <w:highlight w:val="white"/>
        </w:rPr>
        <w:t xml:space="preserve"> in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literature</w:t>
      </w:r>
      <w:proofErr w:type="spellEnd"/>
      <w:r>
        <w:rPr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b/>
          <w:color w:val="000000"/>
          <w:sz w:val="24"/>
          <w:szCs w:val="24"/>
          <w:highlight w:val="white"/>
        </w:rPr>
        <w:t>Results</w:t>
      </w:r>
      <w:proofErr w:type="spellEnd"/>
      <w:r>
        <w:rPr>
          <w:b/>
          <w:color w:val="000000"/>
          <w:sz w:val="24"/>
          <w:szCs w:val="24"/>
          <w:highlight w:val="white"/>
        </w:rPr>
        <w:t xml:space="preserve"> and </w:t>
      </w:r>
      <w:proofErr w:type="spellStart"/>
      <w:r>
        <w:rPr>
          <w:b/>
          <w:color w:val="000000"/>
          <w:sz w:val="24"/>
          <w:szCs w:val="24"/>
          <w:highlight w:val="white"/>
        </w:rPr>
        <w:t>D</w:t>
      </w:r>
      <w:r>
        <w:rPr>
          <w:b/>
          <w:color w:val="000000"/>
          <w:sz w:val="24"/>
          <w:szCs w:val="24"/>
          <w:highlight w:val="white"/>
        </w:rPr>
        <w:t>iscussions</w:t>
      </w:r>
      <w:proofErr w:type="spellEnd"/>
      <w:r>
        <w:rPr>
          <w:b/>
          <w:color w:val="000000"/>
          <w:sz w:val="24"/>
          <w:szCs w:val="24"/>
          <w:highlight w:val="white"/>
        </w:rPr>
        <w:t>:</w:t>
      </w:r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Socioeconomic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results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such</w:t>
      </w:r>
      <w:proofErr w:type="spellEnd"/>
      <w:r>
        <w:rPr>
          <w:color w:val="000000"/>
          <w:sz w:val="24"/>
          <w:szCs w:val="24"/>
          <w:highlight w:val="white"/>
        </w:rPr>
        <w:t xml:space="preserve"> as </w:t>
      </w:r>
      <w:proofErr w:type="spellStart"/>
      <w:r>
        <w:rPr>
          <w:color w:val="000000"/>
          <w:sz w:val="24"/>
          <w:szCs w:val="24"/>
          <w:highlight w:val="white"/>
        </w:rPr>
        <w:t>education</w:t>
      </w:r>
      <w:proofErr w:type="spellEnd"/>
      <w:r>
        <w:rPr>
          <w:color w:val="000000"/>
          <w:sz w:val="24"/>
          <w:szCs w:val="24"/>
          <w:highlight w:val="white"/>
        </w:rPr>
        <w:t xml:space="preserve">, financial </w:t>
      </w:r>
      <w:proofErr w:type="spellStart"/>
      <w:r>
        <w:rPr>
          <w:color w:val="000000"/>
          <w:sz w:val="24"/>
          <w:szCs w:val="24"/>
          <w:highlight w:val="white"/>
        </w:rPr>
        <w:t>situation</w:t>
      </w:r>
      <w:proofErr w:type="spellEnd"/>
      <w:r>
        <w:rPr>
          <w:color w:val="000000"/>
          <w:sz w:val="24"/>
          <w:szCs w:val="24"/>
          <w:highlight w:val="white"/>
        </w:rPr>
        <w:t xml:space="preserve">, and </w:t>
      </w:r>
      <w:proofErr w:type="spellStart"/>
      <w:r>
        <w:rPr>
          <w:color w:val="000000"/>
          <w:sz w:val="24"/>
          <w:szCs w:val="24"/>
          <w:highlight w:val="white"/>
        </w:rPr>
        <w:t>family</w:t>
      </w:r>
      <w:proofErr w:type="spellEnd"/>
      <w:r>
        <w:rPr>
          <w:color w:val="000000"/>
          <w:sz w:val="24"/>
          <w:szCs w:val="24"/>
          <w:highlight w:val="white"/>
        </w:rPr>
        <w:t xml:space="preserve"> income </w:t>
      </w:r>
      <w:proofErr w:type="spellStart"/>
      <w:r>
        <w:rPr>
          <w:color w:val="000000"/>
          <w:sz w:val="24"/>
          <w:szCs w:val="24"/>
          <w:highlight w:val="white"/>
        </w:rPr>
        <w:t>significantly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affect</w:t>
      </w:r>
      <w:proofErr w:type="spellEnd"/>
      <w:r>
        <w:rPr>
          <w:color w:val="000000"/>
          <w:sz w:val="24"/>
          <w:szCs w:val="24"/>
          <w:highlight w:val="white"/>
        </w:rPr>
        <w:t xml:space="preserve"> mental </w:t>
      </w:r>
      <w:proofErr w:type="spellStart"/>
      <w:r>
        <w:rPr>
          <w:color w:val="000000"/>
          <w:sz w:val="24"/>
          <w:szCs w:val="24"/>
          <w:highlight w:val="white"/>
        </w:rPr>
        <w:t>health</w:t>
      </w:r>
      <w:proofErr w:type="spellEnd"/>
      <w:r>
        <w:rPr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color w:val="000000"/>
          <w:sz w:val="24"/>
          <w:szCs w:val="24"/>
          <w:highlight w:val="white"/>
        </w:rPr>
        <w:t>causing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serious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impairments</w:t>
      </w:r>
      <w:proofErr w:type="spellEnd"/>
      <w:r>
        <w:rPr>
          <w:color w:val="000000"/>
          <w:sz w:val="24"/>
          <w:szCs w:val="24"/>
          <w:highlight w:val="white"/>
        </w:rPr>
        <w:t xml:space="preserve"> in </w:t>
      </w:r>
      <w:proofErr w:type="spellStart"/>
      <w:r>
        <w:rPr>
          <w:color w:val="000000"/>
          <w:sz w:val="24"/>
          <w:szCs w:val="24"/>
          <w:highlight w:val="white"/>
        </w:rPr>
        <w:t>both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behavioral</w:t>
      </w:r>
      <w:proofErr w:type="spellEnd"/>
      <w:r>
        <w:rPr>
          <w:color w:val="000000"/>
          <w:sz w:val="24"/>
          <w:szCs w:val="24"/>
          <w:highlight w:val="white"/>
        </w:rPr>
        <w:t xml:space="preserve"> and </w:t>
      </w:r>
      <w:proofErr w:type="spellStart"/>
      <w:r>
        <w:rPr>
          <w:color w:val="000000"/>
          <w:sz w:val="24"/>
          <w:szCs w:val="24"/>
          <w:highlight w:val="white"/>
        </w:rPr>
        <w:t>intellectual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development</w:t>
      </w:r>
      <w:proofErr w:type="spellEnd"/>
      <w:r>
        <w:rPr>
          <w:color w:val="000000"/>
          <w:sz w:val="24"/>
          <w:szCs w:val="24"/>
          <w:highlight w:val="white"/>
        </w:rPr>
        <w:t xml:space="preserve">. It </w:t>
      </w:r>
      <w:proofErr w:type="spellStart"/>
      <w:r>
        <w:rPr>
          <w:color w:val="000000"/>
          <w:sz w:val="24"/>
          <w:szCs w:val="24"/>
          <w:highlight w:val="white"/>
        </w:rPr>
        <w:t>is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necessary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to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discuss</w:t>
      </w:r>
      <w:proofErr w:type="spellEnd"/>
      <w:r>
        <w:rPr>
          <w:color w:val="000000"/>
          <w:sz w:val="24"/>
          <w:szCs w:val="24"/>
          <w:highlight w:val="white"/>
        </w:rPr>
        <w:t xml:space="preserve"> and </w:t>
      </w:r>
      <w:proofErr w:type="spellStart"/>
      <w:r>
        <w:rPr>
          <w:color w:val="000000"/>
          <w:sz w:val="24"/>
          <w:szCs w:val="24"/>
          <w:highlight w:val="white"/>
        </w:rPr>
        <w:t>promote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public</w:t>
      </w:r>
      <w:proofErr w:type="spellEnd"/>
      <w:r>
        <w:rPr>
          <w:color w:val="000000"/>
          <w:sz w:val="24"/>
          <w:szCs w:val="24"/>
          <w:highlight w:val="white"/>
        </w:rPr>
        <w:t xml:space="preserve"> polic</w:t>
      </w:r>
      <w:r>
        <w:rPr>
          <w:color w:val="000000"/>
          <w:sz w:val="24"/>
          <w:szCs w:val="24"/>
          <w:highlight w:val="white"/>
        </w:rPr>
        <w:t xml:space="preserve">ies </w:t>
      </w:r>
      <w:proofErr w:type="spellStart"/>
      <w:r>
        <w:rPr>
          <w:color w:val="000000"/>
          <w:sz w:val="24"/>
          <w:szCs w:val="24"/>
          <w:highlight w:val="white"/>
        </w:rPr>
        <w:t>aimed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at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improving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socioeconomic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indicators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of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families</w:t>
      </w:r>
      <w:proofErr w:type="spellEnd"/>
      <w:r>
        <w:rPr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color w:val="000000"/>
          <w:sz w:val="24"/>
          <w:szCs w:val="24"/>
          <w:highlight w:val="white"/>
        </w:rPr>
        <w:t>such</w:t>
      </w:r>
      <w:proofErr w:type="spellEnd"/>
      <w:r>
        <w:rPr>
          <w:color w:val="000000"/>
          <w:sz w:val="24"/>
          <w:szCs w:val="24"/>
          <w:highlight w:val="white"/>
        </w:rPr>
        <w:t xml:space="preserve"> as </w:t>
      </w:r>
      <w:proofErr w:type="spellStart"/>
      <w:r>
        <w:rPr>
          <w:color w:val="000000"/>
          <w:sz w:val="24"/>
          <w:szCs w:val="24"/>
          <w:highlight w:val="white"/>
        </w:rPr>
        <w:t>economic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education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or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lectures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on</w:t>
      </w:r>
      <w:proofErr w:type="spellEnd"/>
      <w:r>
        <w:rPr>
          <w:color w:val="000000"/>
          <w:sz w:val="24"/>
          <w:szCs w:val="24"/>
          <w:highlight w:val="white"/>
        </w:rPr>
        <w:t xml:space="preserve"> social </w:t>
      </w:r>
      <w:proofErr w:type="spellStart"/>
      <w:r>
        <w:rPr>
          <w:color w:val="000000"/>
          <w:sz w:val="24"/>
          <w:szCs w:val="24"/>
          <w:highlight w:val="white"/>
        </w:rPr>
        <w:t>class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equality</w:t>
      </w:r>
      <w:proofErr w:type="spellEnd"/>
      <w:r>
        <w:rPr>
          <w:color w:val="000000"/>
          <w:sz w:val="24"/>
          <w:szCs w:val="24"/>
          <w:highlight w:val="white"/>
        </w:rPr>
        <w:t xml:space="preserve">. The </w:t>
      </w:r>
      <w:proofErr w:type="spellStart"/>
      <w:r>
        <w:rPr>
          <w:color w:val="000000"/>
          <w:sz w:val="24"/>
          <w:szCs w:val="24"/>
          <w:highlight w:val="white"/>
        </w:rPr>
        <w:t>literature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suggests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that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promotion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of</w:t>
      </w:r>
      <w:proofErr w:type="spellEnd"/>
      <w:r>
        <w:rPr>
          <w:color w:val="000000"/>
          <w:sz w:val="24"/>
          <w:szCs w:val="24"/>
          <w:highlight w:val="white"/>
        </w:rPr>
        <w:t xml:space="preserve"> mental </w:t>
      </w:r>
      <w:proofErr w:type="spellStart"/>
      <w:r>
        <w:rPr>
          <w:color w:val="000000"/>
          <w:sz w:val="24"/>
          <w:szCs w:val="24"/>
          <w:highlight w:val="white"/>
        </w:rPr>
        <w:t>health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should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be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integrated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into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broader</w:t>
      </w:r>
      <w:proofErr w:type="spellEnd"/>
      <w:r>
        <w:rPr>
          <w:color w:val="000000"/>
          <w:sz w:val="24"/>
          <w:szCs w:val="24"/>
          <w:highlight w:val="white"/>
        </w:rPr>
        <w:t xml:space="preserve"> social </w:t>
      </w:r>
      <w:proofErr w:type="spellStart"/>
      <w:r>
        <w:rPr>
          <w:color w:val="000000"/>
          <w:sz w:val="24"/>
          <w:szCs w:val="24"/>
          <w:highlight w:val="white"/>
        </w:rPr>
        <w:t>development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strategies</w:t>
      </w:r>
      <w:proofErr w:type="spellEnd"/>
      <w:r>
        <w:rPr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color w:val="000000"/>
          <w:sz w:val="24"/>
          <w:szCs w:val="24"/>
          <w:highlight w:val="white"/>
        </w:rPr>
        <w:t>c</w:t>
      </w:r>
      <w:r>
        <w:rPr>
          <w:color w:val="000000"/>
          <w:sz w:val="24"/>
          <w:szCs w:val="24"/>
          <w:highlight w:val="white"/>
        </w:rPr>
        <w:t>onsidering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complexity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of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interactions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between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economic</w:t>
      </w:r>
      <w:proofErr w:type="spellEnd"/>
      <w:r>
        <w:rPr>
          <w:color w:val="000000"/>
          <w:sz w:val="24"/>
          <w:szCs w:val="24"/>
          <w:highlight w:val="white"/>
        </w:rPr>
        <w:t xml:space="preserve">, social, and </w:t>
      </w:r>
      <w:proofErr w:type="spellStart"/>
      <w:r>
        <w:rPr>
          <w:color w:val="000000"/>
          <w:sz w:val="24"/>
          <w:szCs w:val="24"/>
          <w:highlight w:val="white"/>
        </w:rPr>
        <w:t>psychological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factors</w:t>
      </w:r>
      <w:proofErr w:type="spellEnd"/>
      <w:r>
        <w:rPr>
          <w:color w:val="000000"/>
          <w:sz w:val="24"/>
          <w:szCs w:val="24"/>
          <w:highlight w:val="white"/>
        </w:rPr>
        <w:t xml:space="preserve">. It </w:t>
      </w:r>
      <w:proofErr w:type="spellStart"/>
      <w:r>
        <w:rPr>
          <w:color w:val="000000"/>
          <w:sz w:val="24"/>
          <w:szCs w:val="24"/>
          <w:highlight w:val="white"/>
        </w:rPr>
        <w:t>is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important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to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remember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that</w:t>
      </w:r>
      <w:proofErr w:type="spellEnd"/>
      <w:r>
        <w:rPr>
          <w:color w:val="000000"/>
          <w:sz w:val="24"/>
          <w:szCs w:val="24"/>
          <w:highlight w:val="white"/>
        </w:rPr>
        <w:t xml:space="preserve"> a </w:t>
      </w:r>
      <w:proofErr w:type="spellStart"/>
      <w:r>
        <w:rPr>
          <w:color w:val="000000"/>
          <w:sz w:val="24"/>
          <w:szCs w:val="24"/>
          <w:highlight w:val="white"/>
        </w:rPr>
        <w:t>significant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portion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of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child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population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is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subject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to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exclusion</w:t>
      </w:r>
      <w:proofErr w:type="spellEnd"/>
      <w:r>
        <w:rPr>
          <w:color w:val="000000"/>
          <w:sz w:val="24"/>
          <w:szCs w:val="24"/>
          <w:highlight w:val="white"/>
        </w:rPr>
        <w:t xml:space="preserve">, a </w:t>
      </w:r>
      <w:proofErr w:type="spellStart"/>
      <w:r>
        <w:rPr>
          <w:color w:val="000000"/>
          <w:sz w:val="24"/>
          <w:szCs w:val="24"/>
          <w:highlight w:val="white"/>
        </w:rPr>
        <w:t>consequence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of</w:t>
      </w:r>
      <w:proofErr w:type="spellEnd"/>
      <w:r>
        <w:rPr>
          <w:color w:val="000000"/>
          <w:sz w:val="24"/>
          <w:szCs w:val="24"/>
          <w:highlight w:val="white"/>
        </w:rPr>
        <w:t xml:space="preserve"> bullying </w:t>
      </w:r>
      <w:proofErr w:type="spellStart"/>
      <w:r>
        <w:rPr>
          <w:color w:val="000000"/>
          <w:sz w:val="24"/>
          <w:szCs w:val="24"/>
          <w:highlight w:val="white"/>
        </w:rPr>
        <w:t>that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occurs</w:t>
      </w:r>
      <w:proofErr w:type="spellEnd"/>
      <w:r>
        <w:rPr>
          <w:color w:val="000000"/>
          <w:sz w:val="24"/>
          <w:szCs w:val="24"/>
          <w:highlight w:val="white"/>
        </w:rPr>
        <w:t xml:space="preserve"> in </w:t>
      </w:r>
      <w:proofErr w:type="spellStart"/>
      <w:r>
        <w:rPr>
          <w:color w:val="000000"/>
          <w:sz w:val="24"/>
          <w:szCs w:val="24"/>
          <w:highlight w:val="white"/>
        </w:rPr>
        <w:t>schools</w:t>
      </w:r>
      <w:proofErr w:type="spellEnd"/>
      <w:r>
        <w:rPr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color w:val="000000"/>
          <w:sz w:val="24"/>
          <w:szCs w:val="24"/>
          <w:highlight w:val="white"/>
        </w:rPr>
        <w:t>but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we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cannot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overlook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risk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of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marginalization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resulting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from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issues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discussed</w:t>
      </w:r>
      <w:proofErr w:type="spellEnd"/>
      <w:r>
        <w:rPr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b/>
          <w:color w:val="000000"/>
          <w:sz w:val="24"/>
          <w:szCs w:val="24"/>
          <w:highlight w:val="white"/>
        </w:rPr>
        <w:t>Conclusions</w:t>
      </w:r>
      <w:proofErr w:type="spellEnd"/>
      <w:r>
        <w:rPr>
          <w:b/>
          <w:color w:val="000000"/>
          <w:sz w:val="24"/>
          <w:szCs w:val="24"/>
          <w:highlight w:val="white"/>
        </w:rPr>
        <w:t>:</w:t>
      </w:r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This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bibliographic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study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addresses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socioeconomic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factors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that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influence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development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of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children</w:t>
      </w:r>
      <w:proofErr w:type="spellEnd"/>
      <w:r>
        <w:rPr>
          <w:color w:val="000000"/>
          <w:sz w:val="24"/>
          <w:szCs w:val="24"/>
          <w:highlight w:val="white"/>
        </w:rPr>
        <w:t xml:space="preserve"> and </w:t>
      </w:r>
      <w:proofErr w:type="spellStart"/>
      <w:r>
        <w:rPr>
          <w:color w:val="000000"/>
          <w:sz w:val="24"/>
          <w:szCs w:val="24"/>
          <w:highlight w:val="white"/>
        </w:rPr>
        <w:t>adolescents</w:t>
      </w:r>
      <w:proofErr w:type="spellEnd"/>
      <w:r>
        <w:rPr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color w:val="000000"/>
          <w:sz w:val="24"/>
          <w:szCs w:val="24"/>
          <w:highlight w:val="white"/>
        </w:rPr>
        <w:t>Public</w:t>
      </w:r>
      <w:proofErr w:type="spellEnd"/>
      <w:r>
        <w:rPr>
          <w:color w:val="000000"/>
          <w:sz w:val="24"/>
          <w:szCs w:val="24"/>
          <w:highlight w:val="white"/>
        </w:rPr>
        <w:t xml:space="preserve"> policies </w:t>
      </w:r>
      <w:proofErr w:type="spellStart"/>
      <w:r>
        <w:rPr>
          <w:color w:val="000000"/>
          <w:sz w:val="24"/>
          <w:szCs w:val="24"/>
          <w:highlight w:val="white"/>
        </w:rPr>
        <w:t>contribute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to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health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prom</w:t>
      </w:r>
      <w:r>
        <w:rPr>
          <w:color w:val="000000"/>
          <w:sz w:val="24"/>
          <w:szCs w:val="24"/>
          <w:highlight w:val="white"/>
        </w:rPr>
        <w:t>otion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within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family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context</w:t>
      </w:r>
      <w:proofErr w:type="spellEnd"/>
      <w:r>
        <w:rPr>
          <w:color w:val="000000"/>
          <w:sz w:val="24"/>
          <w:szCs w:val="24"/>
          <w:highlight w:val="white"/>
        </w:rPr>
        <w:t xml:space="preserve">, </w:t>
      </w:r>
      <w:proofErr w:type="gramStart"/>
      <w:r>
        <w:rPr>
          <w:color w:val="000000"/>
          <w:sz w:val="24"/>
          <w:szCs w:val="24"/>
          <w:highlight w:val="white"/>
        </w:rPr>
        <w:t>as financial</w:t>
      </w:r>
      <w:proofErr w:type="gram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relationships</w:t>
      </w:r>
      <w:proofErr w:type="spellEnd"/>
      <w:r>
        <w:rPr>
          <w:color w:val="000000"/>
          <w:sz w:val="24"/>
          <w:szCs w:val="24"/>
          <w:highlight w:val="white"/>
        </w:rPr>
        <w:t xml:space="preserve"> determine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family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situation</w:t>
      </w:r>
      <w:proofErr w:type="spellEnd"/>
      <w:r>
        <w:rPr>
          <w:color w:val="000000"/>
          <w:sz w:val="24"/>
          <w:szCs w:val="24"/>
          <w:highlight w:val="white"/>
        </w:rPr>
        <w:t xml:space="preserve"> in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social </w:t>
      </w:r>
      <w:proofErr w:type="spellStart"/>
      <w:r>
        <w:rPr>
          <w:color w:val="000000"/>
          <w:sz w:val="24"/>
          <w:szCs w:val="24"/>
          <w:highlight w:val="white"/>
        </w:rPr>
        <w:t>context</w:t>
      </w:r>
      <w:proofErr w:type="spellEnd"/>
      <w:r>
        <w:rPr>
          <w:color w:val="000000"/>
          <w:sz w:val="24"/>
          <w:szCs w:val="24"/>
          <w:highlight w:val="white"/>
        </w:rPr>
        <w:t>.</w:t>
      </w:r>
      <w:r>
        <w:rPr>
          <w:color w:val="000000"/>
          <w:sz w:val="24"/>
          <w:szCs w:val="24"/>
          <w:highlight w:val="white"/>
        </w:rPr>
        <w:br/>
      </w:r>
      <w:r>
        <w:rPr>
          <w:color w:val="000000"/>
          <w:sz w:val="24"/>
          <w:szCs w:val="24"/>
          <w:highlight w:val="white"/>
        </w:rPr>
        <w:br/>
      </w:r>
      <w:r>
        <w:rPr>
          <w:b/>
          <w:color w:val="000000"/>
          <w:sz w:val="24"/>
          <w:szCs w:val="24"/>
          <w:highlight w:val="white"/>
        </w:rPr>
        <w:t xml:space="preserve">Keywords: </w:t>
      </w:r>
      <w:proofErr w:type="spellStart"/>
      <w:r>
        <w:rPr>
          <w:color w:val="000000"/>
          <w:sz w:val="24"/>
          <w:szCs w:val="24"/>
          <w:highlight w:val="white"/>
        </w:rPr>
        <w:t>adolescent</w:t>
      </w:r>
      <w:proofErr w:type="spellEnd"/>
      <w:r>
        <w:rPr>
          <w:color w:val="000000"/>
          <w:sz w:val="24"/>
          <w:szCs w:val="24"/>
          <w:highlight w:val="white"/>
        </w:rPr>
        <w:t xml:space="preserve">; </w:t>
      </w:r>
      <w:proofErr w:type="spellStart"/>
      <w:r>
        <w:rPr>
          <w:color w:val="000000"/>
          <w:sz w:val="24"/>
          <w:szCs w:val="24"/>
          <w:highlight w:val="white"/>
        </w:rPr>
        <w:t>family</w:t>
      </w:r>
      <w:proofErr w:type="spellEnd"/>
      <w:r>
        <w:rPr>
          <w:color w:val="000000"/>
          <w:sz w:val="24"/>
          <w:szCs w:val="24"/>
          <w:highlight w:val="white"/>
        </w:rPr>
        <w:t xml:space="preserve">; </w:t>
      </w:r>
      <w:proofErr w:type="spellStart"/>
      <w:r>
        <w:rPr>
          <w:color w:val="000000"/>
          <w:sz w:val="24"/>
          <w:szCs w:val="24"/>
          <w:highlight w:val="white"/>
        </w:rPr>
        <w:t>socioeconomic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factors</w:t>
      </w:r>
      <w:proofErr w:type="spellEnd"/>
      <w:r>
        <w:rPr>
          <w:color w:val="000000"/>
          <w:sz w:val="24"/>
          <w:szCs w:val="24"/>
          <w:highlight w:val="white"/>
        </w:rPr>
        <w:t xml:space="preserve">; mental </w:t>
      </w:r>
      <w:proofErr w:type="spellStart"/>
      <w:r>
        <w:rPr>
          <w:color w:val="000000"/>
          <w:sz w:val="24"/>
          <w:szCs w:val="24"/>
          <w:highlight w:val="white"/>
        </w:rPr>
        <w:t>health</w:t>
      </w:r>
      <w:proofErr w:type="spellEnd"/>
      <w:r>
        <w:rPr>
          <w:color w:val="000000"/>
          <w:sz w:val="24"/>
          <w:szCs w:val="24"/>
          <w:highlight w:val="white"/>
        </w:rPr>
        <w:t xml:space="preserve">; </w:t>
      </w:r>
      <w:proofErr w:type="spellStart"/>
      <w:r>
        <w:rPr>
          <w:color w:val="000000"/>
          <w:sz w:val="24"/>
          <w:szCs w:val="24"/>
          <w:highlight w:val="white"/>
        </w:rPr>
        <w:t>health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promotion</w:t>
      </w:r>
      <w:proofErr w:type="spellEnd"/>
      <w:r>
        <w:rPr>
          <w:color w:val="000000"/>
          <w:sz w:val="24"/>
          <w:szCs w:val="24"/>
          <w:highlight w:val="white"/>
        </w:rPr>
        <w:t>.</w:t>
      </w:r>
      <w:r>
        <w:br w:type="page"/>
      </w:r>
    </w:p>
    <w:p w:rsidR="001B30A0" w:rsidRDefault="001B30A0">
      <w:pPr>
        <w:spacing w:after="160"/>
        <w:ind w:right="139"/>
        <w:jc w:val="both"/>
        <w:rPr>
          <w:color w:val="000000"/>
          <w:sz w:val="24"/>
          <w:szCs w:val="24"/>
          <w:highlight w:val="white"/>
        </w:rPr>
      </w:pPr>
    </w:p>
    <w:p w:rsidR="001B30A0" w:rsidRDefault="001B30A0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:rsidR="001B30A0" w:rsidRDefault="001B30A0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:rsidR="001B30A0" w:rsidRDefault="005B3DDE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3360" behindDoc="1" locked="0" layoutInCell="1" hidden="0" allowOverlap="1">
            <wp:simplePos x="0" y="0"/>
            <wp:positionH relativeFrom="column">
              <wp:posOffset>-918209</wp:posOffset>
            </wp:positionH>
            <wp:positionV relativeFrom="paragraph">
              <wp:posOffset>-788034</wp:posOffset>
            </wp:positionV>
            <wp:extent cx="7567295" cy="10675620"/>
            <wp:effectExtent l="0" t="0" r="0" b="0"/>
            <wp:wrapNone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675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30A0" w:rsidRDefault="001B30A0">
      <w:pPr>
        <w:widowControl w:val="0"/>
        <w:spacing w:line="360" w:lineRule="auto"/>
        <w:jc w:val="right"/>
        <w:rPr>
          <w:color w:val="000000"/>
          <w:sz w:val="24"/>
          <w:szCs w:val="24"/>
        </w:rPr>
      </w:pPr>
    </w:p>
    <w:p w:rsidR="001B30A0" w:rsidRDefault="001B30A0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:rsidR="001B30A0" w:rsidRDefault="001B30A0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:rsidR="001B30A0" w:rsidRDefault="005B3DDE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INTRODUÇÃO</w:t>
      </w:r>
    </w:p>
    <w:p w:rsidR="001B30A0" w:rsidRDefault="005B3D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     A saúde mental de crianç</w:t>
      </w:r>
      <w:r>
        <w:rPr>
          <w:color w:val="000000"/>
          <w:sz w:val="24"/>
          <w:szCs w:val="24"/>
          <w:highlight w:val="white"/>
        </w:rPr>
        <w:t>as e adolescentes é um tema de crescente relevância nas discussões sobre saúde pública, especialmente em contextos onde fatores socioeconômicos desempenham um papel crucial. A Organização Mundial da Saúde (OMS) define a saúde mental como um estado de bem-e</w:t>
      </w:r>
      <w:r>
        <w:rPr>
          <w:color w:val="000000"/>
          <w:sz w:val="24"/>
          <w:szCs w:val="24"/>
          <w:highlight w:val="white"/>
        </w:rPr>
        <w:t>star no qual o indivíduo é capaz de lidar com as tensões normais da vida, trabalhar de forma produtiva e contribuir para sua comunidade. No entanto, a realidade enfrentada por muitas crianças e adolescentes é marcada por desafios significativos que podem c</w:t>
      </w:r>
      <w:r>
        <w:rPr>
          <w:color w:val="000000"/>
          <w:sz w:val="24"/>
          <w:szCs w:val="24"/>
          <w:highlight w:val="white"/>
        </w:rPr>
        <w:t>omprometer esse estado de bem-estar.</w:t>
      </w:r>
    </w:p>
    <w:p w:rsidR="001B30A0" w:rsidRDefault="001B3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sz w:val="24"/>
          <w:szCs w:val="24"/>
          <w:highlight w:val="white"/>
        </w:rPr>
      </w:pPr>
    </w:p>
    <w:p w:rsidR="001B30A0" w:rsidRDefault="005B3D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4"/>
          <w:szCs w:val="24"/>
          <w:highlight w:val="white"/>
        </w:rPr>
      </w:pPr>
      <w:bookmarkStart w:id="0" w:name="_heading=h.woqqtld9xc8l" w:colFirst="0" w:colLast="0"/>
      <w:bookmarkEnd w:id="0"/>
      <w:r>
        <w:rPr>
          <w:color w:val="000000"/>
          <w:sz w:val="24"/>
          <w:szCs w:val="24"/>
          <w:highlight w:val="white"/>
        </w:rPr>
        <w:t xml:space="preserve">          Evidências científicas indicam que condições como pobreza, insegurança alimentar, baixa escolaridade dos pais e falta de acesso a serviços de saúde impactam diretamente no desenvolvimento emocional, cognitivo</w:t>
      </w:r>
      <w:r>
        <w:rPr>
          <w:color w:val="000000"/>
          <w:sz w:val="24"/>
          <w:szCs w:val="24"/>
          <w:highlight w:val="white"/>
        </w:rPr>
        <w:t xml:space="preserve"> e comportamental de crianças e adolescentes. Estudos como o de </w:t>
      </w:r>
      <w:proofErr w:type="spellStart"/>
      <w:r>
        <w:rPr>
          <w:i/>
          <w:color w:val="000000"/>
          <w:sz w:val="24"/>
          <w:szCs w:val="24"/>
          <w:highlight w:val="white"/>
        </w:rPr>
        <w:t>McLaughlin</w:t>
      </w:r>
      <w:proofErr w:type="spellEnd"/>
      <w:r>
        <w:rPr>
          <w:i/>
          <w:color w:val="000000"/>
          <w:sz w:val="24"/>
          <w:szCs w:val="24"/>
          <w:highlight w:val="white"/>
        </w:rPr>
        <w:t xml:space="preserve"> et al.</w:t>
      </w:r>
      <w:r>
        <w:rPr>
          <w:color w:val="000000"/>
          <w:sz w:val="24"/>
          <w:szCs w:val="24"/>
          <w:highlight w:val="white"/>
        </w:rPr>
        <w:t xml:space="preserve"> (2012) apontam que experiências adversas na infância, incluindo negligência e instabilidade familiar, estão associadas ao aumento do risco de transtornos mentais ao longo da </w:t>
      </w:r>
      <w:r>
        <w:rPr>
          <w:color w:val="000000"/>
          <w:sz w:val="24"/>
          <w:szCs w:val="24"/>
          <w:highlight w:val="white"/>
        </w:rPr>
        <w:t>vida.</w:t>
      </w:r>
    </w:p>
    <w:p w:rsidR="001B30A0" w:rsidRDefault="001B3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4"/>
          <w:szCs w:val="24"/>
          <w:highlight w:val="white"/>
        </w:rPr>
      </w:pPr>
    </w:p>
    <w:p w:rsidR="001B30A0" w:rsidRDefault="005B3D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      Além disso, a exclusão social, o bullying escolar, e a carência de redes de apoio comunitário tendem a intensificar os quadros de ansiedade, depressão e transtornos de conduta. A literatura também destaca a importância das condições de m</w:t>
      </w:r>
      <w:r>
        <w:rPr>
          <w:color w:val="000000"/>
          <w:sz w:val="24"/>
          <w:szCs w:val="24"/>
          <w:highlight w:val="white"/>
        </w:rPr>
        <w:t>oradia, do suporte parental e da qualidade do ambiente escolar como fatores de proteção ou risco à saúde mental infantil. (</w:t>
      </w:r>
      <w:proofErr w:type="spellStart"/>
      <w:r>
        <w:rPr>
          <w:i/>
          <w:color w:val="000000"/>
          <w:sz w:val="24"/>
          <w:szCs w:val="24"/>
          <w:highlight w:val="white"/>
        </w:rPr>
        <w:t>McLaughlin</w:t>
      </w:r>
      <w:proofErr w:type="spellEnd"/>
      <w:r>
        <w:rPr>
          <w:i/>
          <w:color w:val="000000"/>
          <w:sz w:val="24"/>
          <w:szCs w:val="24"/>
          <w:highlight w:val="white"/>
        </w:rPr>
        <w:t xml:space="preserve"> et al</w:t>
      </w:r>
      <w:r>
        <w:rPr>
          <w:color w:val="000000"/>
          <w:sz w:val="24"/>
          <w:szCs w:val="24"/>
          <w:highlight w:val="white"/>
        </w:rPr>
        <w:t>., 2012).</w:t>
      </w:r>
    </w:p>
    <w:p w:rsidR="001B30A0" w:rsidRDefault="005B3D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</w:t>
      </w:r>
    </w:p>
    <w:p w:rsidR="001B30A0" w:rsidRDefault="005B3D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       Diante desse cenário, torna-se imperativo que intervenções futuras considerem a complexidade das interações entre fatores socioeconômicos e saúde mental. Programas que visem melhorar as condições de vida, promover a educação e fortalecer as re</w:t>
      </w:r>
      <w:r>
        <w:rPr>
          <w:color w:val="000000"/>
          <w:sz w:val="24"/>
          <w:szCs w:val="24"/>
          <w:highlight w:val="white"/>
        </w:rPr>
        <w:t xml:space="preserve">des de apoio social podem ser fundamentais para mitigar os impactos negativos sobre a saúde mental de crianças e adolescentes. </w:t>
      </w:r>
    </w:p>
    <w:p w:rsidR="001B30A0" w:rsidRDefault="005B3D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jc w:val="both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      O objetivo deste estudo é analisar a literatura existente sobre a influência dos fatores socioeconômicos na saúde me</w:t>
      </w:r>
      <w:r>
        <w:rPr>
          <w:color w:val="000000"/>
          <w:sz w:val="24"/>
          <w:szCs w:val="24"/>
          <w:highlight w:val="white"/>
        </w:rPr>
        <w:t xml:space="preserve">ntal de crianças e adolescentes, buscando identificar as correlações </w:t>
      </w:r>
    </w:p>
    <w:p w:rsidR="001B30A0" w:rsidRDefault="005B3DDE">
      <w:pPr>
        <w:shd w:val="clear" w:color="auto" w:fill="FFFFFF"/>
        <w:spacing w:before="280" w:after="280" w:line="360" w:lineRule="auto"/>
        <w:jc w:val="both"/>
        <w:rPr>
          <w:sz w:val="24"/>
          <w:szCs w:val="24"/>
          <w:highlight w:val="white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 wp14:anchorId="1791996F">
            <wp:simplePos x="0" y="0"/>
            <wp:positionH relativeFrom="page">
              <wp:posOffset>-19050</wp:posOffset>
            </wp:positionH>
            <wp:positionV relativeFrom="paragraph">
              <wp:posOffset>13970</wp:posOffset>
            </wp:positionV>
            <wp:extent cx="7980045" cy="10717530"/>
            <wp:effectExtent l="0" t="0" r="1905" b="762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045" cy="1071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0A0" w:rsidRDefault="001B3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jc w:val="both"/>
        <w:rPr>
          <w:sz w:val="24"/>
          <w:szCs w:val="24"/>
          <w:highlight w:val="white"/>
        </w:rPr>
      </w:pPr>
    </w:p>
    <w:p w:rsidR="001B30A0" w:rsidRDefault="001B3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jc w:val="both"/>
        <w:rPr>
          <w:sz w:val="24"/>
          <w:szCs w:val="24"/>
          <w:highlight w:val="white"/>
        </w:rPr>
      </w:pPr>
    </w:p>
    <w:p w:rsidR="001B30A0" w:rsidRDefault="001B3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jc w:val="both"/>
        <w:rPr>
          <w:sz w:val="24"/>
          <w:szCs w:val="24"/>
          <w:highlight w:val="white"/>
        </w:rPr>
      </w:pPr>
    </w:p>
    <w:p w:rsidR="001B30A0" w:rsidRDefault="005B3D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entre condições como pobreza, acesso à educação e estabilidade familiar com o bem-estar psicológico dessa população</w:t>
      </w:r>
      <w:r>
        <w:rPr>
          <w:sz w:val="24"/>
          <w:szCs w:val="24"/>
          <w:highlight w:val="white"/>
        </w:rPr>
        <w:t xml:space="preserve">. </w:t>
      </w:r>
    </w:p>
    <w:p w:rsidR="001B30A0" w:rsidRDefault="005B3D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4"/>
          <w:szCs w:val="24"/>
          <w:highlight w:val="white"/>
        </w:rPr>
      </w:pPr>
      <w:bookmarkStart w:id="1" w:name="_heading=h.1go6f4ye3h42" w:colFirst="0" w:colLast="0"/>
      <w:bookmarkEnd w:id="1"/>
      <w:r>
        <w:rPr>
          <w:color w:val="000000"/>
          <w:sz w:val="24"/>
          <w:szCs w:val="24"/>
          <w:highlight w:val="white"/>
        </w:rPr>
        <w:t xml:space="preserve">           Além disso, pretende-se compreender os mecanismos su</w:t>
      </w:r>
      <w:r>
        <w:rPr>
          <w:color w:val="000000"/>
          <w:sz w:val="24"/>
          <w:szCs w:val="24"/>
          <w:highlight w:val="white"/>
        </w:rPr>
        <w:t>bjacentes que ligam esses fatores ao desenvolvimento de transtornos mentais, avaliar as implicações para intervenções futuras e propor diretrizes para programas e políticas que visem melhorar as condições de vida e promover a saúde mental em contextos desf</w:t>
      </w:r>
      <w:r>
        <w:rPr>
          <w:color w:val="000000"/>
          <w:sz w:val="24"/>
          <w:szCs w:val="24"/>
          <w:highlight w:val="white"/>
        </w:rPr>
        <w:t>avoráveis. Com isso, o estudo almeja contribuir para o conhecimento científico sobre a interseção entre saúde mental e determinantes sociais, fornecendo uma base sólida para futuras pesquisas e intervenções na área da saúde pública.</w:t>
      </w:r>
    </w:p>
    <w:p w:rsidR="001B30A0" w:rsidRDefault="001B30A0">
      <w:pPr>
        <w:widowControl w:val="0"/>
        <w:spacing w:line="360" w:lineRule="auto"/>
        <w:jc w:val="both"/>
        <w:rPr>
          <w:sz w:val="24"/>
          <w:szCs w:val="24"/>
          <w:highlight w:val="white"/>
        </w:rPr>
      </w:pPr>
    </w:p>
    <w:p w:rsidR="001B30A0" w:rsidRDefault="005B3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METODOLOGIA</w:t>
      </w:r>
    </w:p>
    <w:p w:rsidR="001B30A0" w:rsidRDefault="005B3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          </w:t>
      </w:r>
      <w:r>
        <w:rPr>
          <w:sz w:val="24"/>
          <w:szCs w:val="24"/>
        </w:rPr>
        <w:t>Trata-se de uma revisão sistemática da literatura, com abordagem qualitativa, cujo objetivo foi identificar e analisar estudos científicos que abordam a influência dos fatores socioeconômicos na saúde mental de crianças e adolescentes. A pesquisa foi reali</w:t>
      </w:r>
      <w:r>
        <w:rPr>
          <w:sz w:val="24"/>
          <w:szCs w:val="24"/>
        </w:rPr>
        <w:t>zada entre janeiro e março de 2024.</w:t>
      </w:r>
      <w:r>
        <w:t xml:space="preserve"> </w:t>
      </w:r>
      <w:r>
        <w:rPr>
          <w:sz w:val="24"/>
          <w:szCs w:val="24"/>
        </w:rPr>
        <w:t xml:space="preserve">Foram utilizadas as bases de dados eletrônicas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Scopus</w:t>
      </w:r>
      <w:proofErr w:type="spellEnd"/>
      <w:r>
        <w:rPr>
          <w:sz w:val="24"/>
          <w:szCs w:val="24"/>
        </w:rPr>
        <w:t xml:space="preserve">, Google Scholar e </w:t>
      </w:r>
      <w:proofErr w:type="spellStart"/>
      <w:r>
        <w:rPr>
          <w:sz w:val="24"/>
          <w:szCs w:val="24"/>
        </w:rPr>
        <w:t>PsycINFO</w:t>
      </w:r>
      <w:proofErr w:type="spellEnd"/>
      <w:r>
        <w:rPr>
          <w:sz w:val="24"/>
          <w:szCs w:val="24"/>
        </w:rPr>
        <w:t xml:space="preserve">, reconhecidas pela relevância na área da saúde e das ciências sociais. A busca foi conduzida com o uso dos Descritores em Ciências </w:t>
      </w:r>
      <w:r>
        <w:rPr>
          <w:sz w:val="24"/>
          <w:szCs w:val="24"/>
        </w:rPr>
        <w:t>da Saúde (DeCS/</w:t>
      </w:r>
      <w:proofErr w:type="spellStart"/>
      <w:r>
        <w:rPr>
          <w:sz w:val="24"/>
          <w:szCs w:val="24"/>
        </w:rPr>
        <w:t>MeSH</w:t>
      </w:r>
      <w:proofErr w:type="spellEnd"/>
      <w:r>
        <w:rPr>
          <w:sz w:val="24"/>
          <w:szCs w:val="24"/>
        </w:rPr>
        <w:t xml:space="preserve">), em português e inglês: “saúde mental” / “mental </w:t>
      </w:r>
      <w:proofErr w:type="spellStart"/>
      <w:r>
        <w:rPr>
          <w:sz w:val="24"/>
          <w:szCs w:val="24"/>
        </w:rPr>
        <w:t>health</w:t>
      </w:r>
      <w:proofErr w:type="spellEnd"/>
      <w:r>
        <w:rPr>
          <w:sz w:val="24"/>
          <w:szCs w:val="24"/>
        </w:rPr>
        <w:t>”, “crianças” / “</w:t>
      </w:r>
      <w:proofErr w:type="spellStart"/>
      <w:r>
        <w:rPr>
          <w:sz w:val="24"/>
          <w:szCs w:val="24"/>
        </w:rPr>
        <w:t>children</w:t>
      </w:r>
      <w:proofErr w:type="spellEnd"/>
      <w:r>
        <w:rPr>
          <w:sz w:val="24"/>
          <w:szCs w:val="24"/>
        </w:rPr>
        <w:t>”, “adolescentes” / “</w:t>
      </w:r>
      <w:proofErr w:type="spellStart"/>
      <w:r>
        <w:rPr>
          <w:sz w:val="24"/>
          <w:szCs w:val="24"/>
        </w:rPr>
        <w:t>adolescents</w:t>
      </w:r>
      <w:proofErr w:type="spellEnd"/>
      <w:r>
        <w:rPr>
          <w:sz w:val="24"/>
          <w:szCs w:val="24"/>
        </w:rPr>
        <w:t>”, “fatores socioeconômicos” / “</w:t>
      </w:r>
      <w:proofErr w:type="spellStart"/>
      <w:r>
        <w:rPr>
          <w:sz w:val="24"/>
          <w:szCs w:val="24"/>
        </w:rPr>
        <w:t>socioeconomic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factors</w:t>
      </w:r>
      <w:proofErr w:type="spellEnd"/>
      <w:r>
        <w:rPr>
          <w:sz w:val="24"/>
          <w:szCs w:val="24"/>
        </w:rPr>
        <w:t>” e “impacto” / “</w:t>
      </w:r>
      <w:proofErr w:type="spellStart"/>
      <w:r>
        <w:rPr>
          <w:sz w:val="24"/>
          <w:szCs w:val="24"/>
        </w:rPr>
        <w:t>impact</w:t>
      </w:r>
      <w:proofErr w:type="spellEnd"/>
      <w:r>
        <w:rPr>
          <w:sz w:val="24"/>
          <w:szCs w:val="24"/>
        </w:rPr>
        <w:t>”. Esses termos foram combinados com os operado</w:t>
      </w:r>
      <w:r>
        <w:rPr>
          <w:sz w:val="24"/>
          <w:szCs w:val="24"/>
        </w:rPr>
        <w:t xml:space="preserve">res booleanos </w:t>
      </w:r>
      <w:r>
        <w:rPr>
          <w:i/>
          <w:sz w:val="24"/>
          <w:szCs w:val="24"/>
        </w:rPr>
        <w:t>AND e OR</w:t>
      </w:r>
      <w:r>
        <w:rPr>
          <w:sz w:val="24"/>
          <w:szCs w:val="24"/>
        </w:rPr>
        <w:t>, conforme as diretrizes de cada base.</w:t>
      </w:r>
    </w:p>
    <w:p w:rsidR="001B30A0" w:rsidRDefault="005B3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30A0" w:rsidRDefault="005B3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Os critérios de inclusão abrangeram: (i) artigos publicados entre 2010 e 2023; (</w:t>
      </w: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) estudos empíricos, revisões sistemáticas, meta-análises ou artigos teóricos; (</w:t>
      </w: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) publicaç</w:t>
      </w:r>
      <w:r>
        <w:rPr>
          <w:sz w:val="24"/>
          <w:szCs w:val="24"/>
        </w:rPr>
        <w:t>ões revisadas por pares; (</w:t>
      </w: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) estudos que tratassem diretamente da relação entre fatores socioeconômicos e saúde mental em populações infanto-juvenis. Os critérios de  exclusão  foram: (i) artigos que abordassem exclusivamente adultos; (</w:t>
      </w: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) estudos que não</w:t>
      </w:r>
      <w:r>
        <w:rPr>
          <w:sz w:val="24"/>
          <w:szCs w:val="24"/>
        </w:rPr>
        <w:t xml:space="preserve"> apresentassem dados originais; (</w:t>
      </w: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) publicações duplicadas nas bases; (</w:t>
      </w: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) documentos sem acesso ao texto completo; (v) editoriais, cartas ou ensaios opinativos.</w:t>
      </w: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5B3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       </w:t>
      </w: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5B3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Após a busca   nas plataformas,  foram encontrados 765 artigos  sobre a t</w:t>
      </w:r>
      <w:r>
        <w:rPr>
          <w:sz w:val="24"/>
          <w:szCs w:val="24"/>
        </w:rPr>
        <w:t>emática, que foram examinados e após a aplicação dos critérios de elegibilidade, foram identificados 47 artigos na triagem inicial. Desses, 12 artigos atenderam a todos os critérios e compuseram o corpus da análise final. A análise dos dados foi qualitativ</w:t>
      </w:r>
      <w:r>
        <w:rPr>
          <w:sz w:val="24"/>
          <w:szCs w:val="24"/>
        </w:rPr>
        <w:t>a, por meio de leitura crítica e categorização temática, permitindo a identificação de padrões, similitudes e divergências nos achados. Os dados foram sistematizados em categorias que facilitaram a construção das discussões. Como se trata de pesquisa com d</w:t>
      </w:r>
      <w:r>
        <w:rPr>
          <w:sz w:val="24"/>
          <w:szCs w:val="24"/>
        </w:rPr>
        <w:t>ados secundários, não houve necessidade de apreciação por Comitê de Ética em Pesquisa.</w:t>
      </w: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5B3DDE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A metodologia deste estudo foi estruturada em etapas, visando garantir a rigorosidade e a abrangência da revisão da literatura sobre a influência dos fatores </w:t>
      </w:r>
      <w:r>
        <w:rPr>
          <w:sz w:val="24"/>
          <w:szCs w:val="24"/>
          <w:highlight w:val="white"/>
        </w:rPr>
        <w:t>socioeconômicos na saúde mental de crianças e adolescentes. As etapas são descritas a seguir:</w:t>
      </w:r>
      <w:r>
        <w:rPr>
          <w:sz w:val="24"/>
          <w:szCs w:val="24"/>
          <w:highlight w:val="white"/>
        </w:rPr>
        <w:br/>
      </w:r>
      <w:r>
        <w:rPr>
          <w:b/>
          <w:sz w:val="24"/>
          <w:szCs w:val="24"/>
          <w:highlight w:val="white"/>
        </w:rPr>
        <w:t xml:space="preserve">            a)</w:t>
      </w:r>
      <w:r>
        <w:rPr>
          <w:sz w:val="24"/>
          <w:szCs w:val="24"/>
          <w:highlight w:val="white"/>
        </w:rPr>
        <w:t xml:space="preserve"> Foi definido o problema central do tema da pesquisa: O problema central abordado foi a relação entre fatores socioeconômicos e a saúde mental de cr</w:t>
      </w:r>
      <w:r>
        <w:rPr>
          <w:sz w:val="24"/>
          <w:szCs w:val="24"/>
          <w:highlight w:val="white"/>
        </w:rPr>
        <w:t>ianças e adolescentes, com foco nas implicações para intervenções e políticas públicas.</w:t>
      </w:r>
      <w:r>
        <w:rPr>
          <w:sz w:val="24"/>
          <w:szCs w:val="24"/>
          <w:highlight w:val="white"/>
        </w:rPr>
        <w:br/>
        <w:t xml:space="preserve">            </w:t>
      </w:r>
      <w:r>
        <w:rPr>
          <w:b/>
          <w:sz w:val="24"/>
          <w:szCs w:val="24"/>
          <w:highlight w:val="white"/>
        </w:rPr>
        <w:t>b)</w:t>
      </w:r>
      <w:r>
        <w:rPr>
          <w:sz w:val="24"/>
          <w:szCs w:val="24"/>
          <w:highlight w:val="white"/>
        </w:rPr>
        <w:t xml:space="preserve"> Foram estabelecidos critérios claros para a seleção dos artigos: (1) definição do problema da pesquisa;  (2) buscas realizadas em bases  de  dados;  (3) </w:t>
      </w:r>
      <w:r>
        <w:rPr>
          <w:sz w:val="24"/>
          <w:szCs w:val="24"/>
          <w:highlight w:val="white"/>
        </w:rPr>
        <w:t xml:space="preserve">leitura dos artigos selecionados;  (4) organização dos resultados; (5) estabelecimento dos critérios de inclusão e exclusão; (6)   </w:t>
      </w:r>
      <w:r>
        <w:rPr>
          <w:sz w:val="24"/>
          <w:szCs w:val="24"/>
        </w:rPr>
        <w:t>análise dos títulos e  resumos; (7) condução da análise qualitativa; (8) síntese das descobertas.</w:t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sz w:val="24"/>
          <w:szCs w:val="24"/>
          <w:highlight w:val="white"/>
        </w:rPr>
      </w:pPr>
      <w:r>
        <w:rPr>
          <w:b/>
          <w:noProof/>
          <w:sz w:val="22"/>
          <w:szCs w:val="22"/>
        </w:rPr>
        <w:drawing>
          <wp:inline distT="0" distB="0" distL="114300" distR="114300">
            <wp:extent cx="5148263" cy="1968725"/>
            <wp:effectExtent l="0" t="0" r="0" b="0"/>
            <wp:docPr id="15" name="image1.png" descr="METODOLOGIA - visual selec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ETODOLOGIA - visual selection"/>
                    <pic:cNvPicPr preferRelativeResize="0"/>
                  </pic:nvPicPr>
                  <pic:blipFill>
                    <a:blip r:embed="rId9"/>
                    <a:srcRect t="20593" b="7589"/>
                    <a:stretch>
                      <a:fillRect/>
                    </a:stretch>
                  </pic:blipFill>
                  <pic:spPr>
                    <a:xfrm>
                      <a:off x="0" y="0"/>
                      <a:ext cx="5148263" cy="196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  <w:highlight w:val="white"/>
        </w:rPr>
        <w:t>Fonte:</w:t>
      </w:r>
      <w:r>
        <w:rPr>
          <w:sz w:val="24"/>
          <w:szCs w:val="24"/>
          <w:highlight w:val="white"/>
        </w:rPr>
        <w:t xml:space="preserve"> Criado pelos autores.</w:t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66432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96575"/>
            <wp:effectExtent l="0" t="0" r="0" b="0"/>
            <wp:wrapNone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highlight w:val="white"/>
        </w:rPr>
        <w:lastRenderedPageBreak/>
        <w:drawing>
          <wp:anchor distT="0" distB="0" distL="0" distR="0" simplePos="0" relativeHeight="251674624" behindDoc="1" locked="0" layoutInCell="1" hidden="0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2215" cy="10639425"/>
            <wp:effectExtent l="0" t="0" r="635" b="9525"/>
            <wp:wrapNone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39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B3DDE" w:rsidRDefault="005B3DDE" w:rsidP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sz w:val="24"/>
          <w:szCs w:val="24"/>
        </w:rPr>
      </w:pPr>
    </w:p>
    <w:p w:rsidR="005B3DDE" w:rsidRDefault="005B3DDE" w:rsidP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sz w:val="24"/>
          <w:szCs w:val="24"/>
        </w:rPr>
      </w:pPr>
    </w:p>
    <w:p w:rsidR="005B3DDE" w:rsidRDefault="005B3DDE" w:rsidP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sz w:val="24"/>
          <w:szCs w:val="24"/>
        </w:rPr>
      </w:pPr>
    </w:p>
    <w:p w:rsidR="001B30A0" w:rsidRDefault="005B3DDE" w:rsidP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RESULTADO E </w:t>
      </w:r>
      <w:r>
        <w:rPr>
          <w:sz w:val="24"/>
          <w:szCs w:val="24"/>
        </w:rPr>
        <w:t>DISCUSSÃO</w:t>
      </w:r>
      <w:r>
        <w:rPr>
          <w:sz w:val="24"/>
          <w:szCs w:val="24"/>
        </w:rPr>
        <w:br/>
      </w:r>
      <w:r>
        <w:rPr>
          <w:sz w:val="24"/>
          <w:szCs w:val="24"/>
          <w:highlight w:val="white"/>
        </w:rPr>
        <w:t xml:space="preserve">           Os resultados indicaram que diversos fatores socioeconômicos, como renda familiar, nível educacional dos pais, e condições de moradia, estão fortemente associados ao desenvolvimento de transtornos mentais em crianças e adolescentes. Estudos reve</w:t>
      </w:r>
      <w:r>
        <w:rPr>
          <w:sz w:val="24"/>
          <w:szCs w:val="24"/>
          <w:highlight w:val="white"/>
        </w:rPr>
        <w:t>laram que:</w:t>
      </w:r>
    </w:p>
    <w:p w:rsidR="001B30A0" w:rsidRDefault="005B3DD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Crianças provenientes de famílias de baixa renda apresentam maior prevalência de ansiedade e depressão.</w:t>
      </w:r>
    </w:p>
    <w:p w:rsidR="001B30A0" w:rsidRDefault="005B3DD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O acesso limitado a serviços de saúde mental e apoio psicológico agrava os problemas existentes.</w:t>
      </w:r>
    </w:p>
    <w:p w:rsidR="001B30A0" w:rsidRDefault="005B3DD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80"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Ambientes familiares instáveis, caracterizad</w:t>
      </w:r>
      <w:r>
        <w:rPr>
          <w:sz w:val="24"/>
          <w:szCs w:val="24"/>
          <w:highlight w:val="white"/>
        </w:rPr>
        <w:t>os por violência doméstica ou abuso de substâncias, são preditores significativos de dificuldades emocionais.</w:t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           Além disso, a falta de oportunidades educacionais e recreativas contribui para o aumento do estresse e da sensação de impotência entre </w:t>
      </w:r>
      <w:r>
        <w:rPr>
          <w:sz w:val="24"/>
          <w:szCs w:val="24"/>
          <w:highlight w:val="white"/>
        </w:rPr>
        <w:t>jovens. A discussão dos resultados evidencia a necessidade de políticas públicas que abordem as desigualdades sociais como forma de promover a saúde mental. Intervenções direcionadas, como programas de apoio psicológico nas escolas e iniciativas comunitári</w:t>
      </w:r>
      <w:r>
        <w:rPr>
          <w:sz w:val="24"/>
          <w:szCs w:val="24"/>
          <w:highlight w:val="white"/>
        </w:rPr>
        <w:t>as que visem melhorar as condições socioeconômicas, são essenciais. A literatura sugere que a promoção da saúde mental deve ser integrada a estratégias mais amplas de desenvolvimento social, considerando a complexidade das interações entre fatores econômic</w:t>
      </w:r>
      <w:r>
        <w:rPr>
          <w:sz w:val="24"/>
          <w:szCs w:val="24"/>
          <w:highlight w:val="white"/>
        </w:rPr>
        <w:t>os, sociais e psicológicos.</w:t>
      </w:r>
      <w:r>
        <w:rPr>
          <w:sz w:val="24"/>
          <w:szCs w:val="24"/>
          <w:highlight w:val="white"/>
        </w:rPr>
        <w:br/>
        <w:t xml:space="preserve">           </w:t>
      </w:r>
      <w:r>
        <w:rPr>
          <w:sz w:val="24"/>
          <w:szCs w:val="24"/>
        </w:rPr>
        <w:t>Os resultados desta revisão sistemática evidenciam que fatores socioeconômicos como renda familiar, escolaridade dos pais, condições de moradia e acesso a serviços de saúde mental estão fortemente associados ao desenv</w:t>
      </w:r>
      <w:r>
        <w:rPr>
          <w:sz w:val="24"/>
          <w:szCs w:val="24"/>
        </w:rPr>
        <w:t>olvimento de transtornos mentais em crianças e adolescentes. A seguir, apresentam-se as principais categorias temáticas extraídas dos estudos analisados.</w:t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5.1 Renda familiar</w:t>
      </w:r>
    </w:p>
    <w:p w:rsidR="001B30A0" w:rsidRDefault="001B30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  <w:highlight w:val="white"/>
        </w:rPr>
      </w:pP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         </w:t>
      </w:r>
      <w:r>
        <w:rPr>
          <w:sz w:val="24"/>
          <w:szCs w:val="24"/>
        </w:rPr>
        <w:t xml:space="preserve">Diversos estudos apontam que crianças oriundas de famílias com baixa renda estão mais suscetíveis a desenvolver transtornos mentais como ansiedade, depressão e transtornos de conduta. </w:t>
      </w:r>
      <w:proofErr w:type="spellStart"/>
      <w:r>
        <w:rPr>
          <w:i/>
          <w:sz w:val="24"/>
          <w:szCs w:val="24"/>
        </w:rPr>
        <w:t>McLaughlin</w:t>
      </w:r>
      <w:proofErr w:type="spellEnd"/>
      <w:r>
        <w:rPr>
          <w:i/>
          <w:sz w:val="24"/>
          <w:szCs w:val="24"/>
        </w:rPr>
        <w:t xml:space="preserve"> et al.,</w:t>
      </w:r>
      <w:r>
        <w:rPr>
          <w:sz w:val="24"/>
          <w:szCs w:val="24"/>
        </w:rPr>
        <w:t xml:space="preserve"> (2019) identificaram uma associação direta ent</w:t>
      </w:r>
      <w:r>
        <w:rPr>
          <w:sz w:val="24"/>
          <w:szCs w:val="24"/>
        </w:rPr>
        <w:t>re pobreza e aumento de sintomas depressivos em adolescentes, reforçando o papel da instabilidade financeira como fator estressor contínuo.</w:t>
      </w:r>
    </w:p>
    <w:p w:rsidR="001B30A0" w:rsidRDefault="001B30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b/>
          <w:sz w:val="24"/>
          <w:szCs w:val="24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b/>
          <w:sz w:val="24"/>
          <w:szCs w:val="24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b/>
          <w:sz w:val="24"/>
          <w:szCs w:val="24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b/>
          <w:sz w:val="24"/>
          <w:szCs w:val="24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b/>
          <w:sz w:val="24"/>
          <w:szCs w:val="24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b/>
          <w:sz w:val="24"/>
          <w:szCs w:val="24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b/>
          <w:sz w:val="24"/>
          <w:szCs w:val="24"/>
        </w:rPr>
      </w:pP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5.2 Escolaridade dos pais</w:t>
      </w:r>
    </w:p>
    <w:p w:rsidR="001B30A0" w:rsidRDefault="001B30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b/>
          <w:sz w:val="24"/>
          <w:szCs w:val="24"/>
        </w:rPr>
      </w:pPr>
    </w:p>
    <w:p w:rsidR="001B30A0" w:rsidRDefault="005B3D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        A baixa escolaridade dos responsáveis impacta negativamente na saúde mental das </w:t>
      </w:r>
      <w:r>
        <w:rPr>
          <w:sz w:val="24"/>
          <w:szCs w:val="24"/>
        </w:rPr>
        <w:t xml:space="preserve">crianças ao reduzir o acesso a informações, recursos educativos e suporte emocional. Segundo </w:t>
      </w:r>
      <w:proofErr w:type="spellStart"/>
      <w:r>
        <w:rPr>
          <w:sz w:val="24"/>
          <w:szCs w:val="24"/>
        </w:rPr>
        <w:t>Patel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>., (2018), crianças cujos pais possuem níveis educacionais inferiores tendem a apresentar mais dificuldades emocionais e comportamentais, o que também a</w:t>
      </w:r>
      <w:r>
        <w:rPr>
          <w:sz w:val="24"/>
          <w:szCs w:val="24"/>
        </w:rPr>
        <w:t>feta o desempenho escolar e as interações sociais.</w:t>
      </w:r>
    </w:p>
    <w:p w:rsidR="001B30A0" w:rsidRDefault="001B30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  <w:highlight w:val="white"/>
        </w:rPr>
      </w:pP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5.3 Condições de moradia</w:t>
      </w:r>
    </w:p>
    <w:p w:rsidR="001B30A0" w:rsidRDefault="001B30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  <w:highlight w:val="white"/>
        </w:rPr>
      </w:pP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      Ambientes residenciais precários, caracterizados por superlotação, ausência de saneamento básico e insegurança, contribuem significativamente para o estresse tóxico em cri</w:t>
      </w:r>
      <w:r>
        <w:rPr>
          <w:sz w:val="24"/>
          <w:szCs w:val="24"/>
        </w:rPr>
        <w:t xml:space="preserve">anças. </w:t>
      </w:r>
      <w:proofErr w:type="spellStart"/>
      <w:r>
        <w:rPr>
          <w:sz w:val="24"/>
          <w:szCs w:val="24"/>
        </w:rPr>
        <w:t>Galea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>, (2020) destacam que a instabilidade habitacional está relacionada ao aumento da ansiedade e à sensação de desamparo durante a infância.</w:t>
      </w:r>
    </w:p>
    <w:p w:rsidR="001B30A0" w:rsidRDefault="001B30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</w:rPr>
      </w:pP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5.4 Violência doméstica e abuso</w:t>
      </w:r>
    </w:p>
    <w:p w:rsidR="001B30A0" w:rsidRDefault="001B30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b/>
          <w:sz w:val="24"/>
          <w:szCs w:val="24"/>
        </w:rPr>
      </w:pP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            </w:t>
      </w:r>
      <w:r>
        <w:rPr>
          <w:sz w:val="24"/>
          <w:szCs w:val="24"/>
        </w:rPr>
        <w:t>A exposição à violência física, emocional ou sexual d</w:t>
      </w:r>
      <w:r>
        <w:rPr>
          <w:sz w:val="24"/>
          <w:szCs w:val="24"/>
        </w:rPr>
        <w:t xml:space="preserve">entro do ambiente familiar configura-se como um dos fatores mais graves de risco à saúde mental infanto-juvenil. Estudos indicam que crianças expostas a situações de violência doméstica apresentam maiores índices de transtornos de estresse pós-traumático, </w:t>
      </w:r>
      <w:r>
        <w:rPr>
          <w:sz w:val="24"/>
          <w:szCs w:val="24"/>
        </w:rPr>
        <w:t>agressividade e isolamento social.</w:t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br/>
      </w:r>
      <w:r>
        <w:rPr>
          <w:b/>
          <w:sz w:val="24"/>
          <w:szCs w:val="24"/>
        </w:rPr>
        <w:t>5.5 Acesso a serviços de saúde mental</w:t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  <w:highlight w:val="white"/>
        </w:rPr>
      </w:pPr>
      <w:r>
        <w:rPr>
          <w:noProof/>
          <w:sz w:val="24"/>
          <w:szCs w:val="24"/>
          <w:highlight w:val="white"/>
        </w:rPr>
        <w:drawing>
          <wp:anchor distT="0" distB="0" distL="0" distR="0" simplePos="0" relativeHeight="25166848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710863"/>
            <wp:effectExtent l="0" t="0" r="0" b="0"/>
            <wp:wrapNone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10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30A0" w:rsidRP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</w:t>
      </w:r>
      <w:r>
        <w:rPr>
          <w:sz w:val="24"/>
          <w:szCs w:val="24"/>
        </w:rPr>
        <w:t>A ausência ou dificuldade de acesso a serviços especializados de saúde mental é uma barreira significativa à prevenção e tratamento de transtornos em crianças e adolescentes. Em contextos socioeconômicos desfavoráveis, a falta de estrutura pública e</w:t>
      </w:r>
      <w:r>
        <w:rPr>
          <w:sz w:val="24"/>
          <w:szCs w:val="24"/>
        </w:rPr>
        <w:t xml:space="preserve"> o estigma social contribuem para a não adesão a programas de acompanhamento psicológico.</w:t>
      </w:r>
    </w:p>
    <w:p w:rsidR="001B30A0" w:rsidRDefault="001B30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</w:rPr>
      </w:pP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5.6 Fatores de resiliência</w:t>
      </w:r>
    </w:p>
    <w:p w:rsidR="001B30A0" w:rsidRDefault="001B30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  <w:highlight w:val="white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</w:t>
      </w: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  <w:highlight w:val="white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  <w:highlight w:val="white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  <w:highlight w:val="white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  <w:highlight w:val="white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  <w:highlight w:val="white"/>
        </w:rPr>
      </w:pP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         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>pesar das adversidades, a literatura também destaca a presença de fatores de proteção, como o suporte familiar, vínculos esco</w:t>
      </w:r>
      <w:r>
        <w:rPr>
          <w:sz w:val="24"/>
          <w:szCs w:val="24"/>
        </w:rPr>
        <w:t>lares positivos e a atuação de programas de intervenção precoce. Tais fatores, quando presentes, podem mitigar os efeitos negativos das condições socioeconômicas adversas e promover o desenvolvimento saudável.</w:t>
      </w:r>
    </w:p>
    <w:p w:rsidR="001B30A0" w:rsidRDefault="001B30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  <w:highlight w:val="white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A discussão dos resultados evidenc</w:t>
      </w:r>
      <w:r>
        <w:rPr>
          <w:sz w:val="24"/>
          <w:szCs w:val="24"/>
          <w:highlight w:val="white"/>
        </w:rPr>
        <w:t>ia a complexidade da relação entre fatores socioeconômicos e saúde mental em crianças e adolescentes. Os achados sugerem que as condições econômicas não apenas influenciam diretamente o bem-estar psicológico, mas também interagem com outros determinantes s</w:t>
      </w:r>
      <w:r>
        <w:rPr>
          <w:sz w:val="24"/>
          <w:szCs w:val="24"/>
          <w:highlight w:val="white"/>
        </w:rPr>
        <w:t xml:space="preserve">ociais, criando um ciclo de vulnerabilidade. </w:t>
      </w:r>
      <w:r>
        <w:rPr>
          <w:sz w:val="24"/>
          <w:szCs w:val="24"/>
          <w:highlight w:val="white"/>
        </w:rPr>
        <w:br/>
        <w:t xml:space="preserve">         </w:t>
      </w: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</w:t>
      </w:r>
      <w:r>
        <w:rPr>
          <w:sz w:val="24"/>
          <w:szCs w:val="24"/>
          <w:highlight w:val="white"/>
        </w:rPr>
        <w:t xml:space="preserve">  É imperativo que as políticas públicas abordem as desigualdades socioeconômicas como parte integrante da promoção da saúde mental. Programas que visem melhorar as condições de vida, como acesso à edu</w:t>
      </w:r>
      <w:r>
        <w:rPr>
          <w:sz w:val="24"/>
          <w:szCs w:val="24"/>
          <w:highlight w:val="white"/>
        </w:rPr>
        <w:t>cação de qualidade e serviços de saúde mental, são essenciais para reduzir a incidência de transtornos mentais. A implementação de intervenções comunitárias que promovam a inclusão social e o fortalecimento de redes de apoio pode ser eficaz na mitigação do</w:t>
      </w:r>
      <w:r>
        <w:rPr>
          <w:sz w:val="24"/>
          <w:szCs w:val="24"/>
          <w:highlight w:val="white"/>
        </w:rPr>
        <w:t>s impactos negativos dos fatores socioeconômicos. Iniciativas que envolvem escolas, famílias e comunidades têm mostrado resultados promissores na melhoria da saúde mental.</w:t>
      </w:r>
      <w:r>
        <w:rPr>
          <w:sz w:val="24"/>
          <w:szCs w:val="24"/>
          <w:highlight w:val="white"/>
        </w:rPr>
        <w:br/>
        <w:t xml:space="preserve">           </w:t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</w:t>
      </w:r>
      <w:r>
        <w:rPr>
          <w:sz w:val="24"/>
          <w:szCs w:val="24"/>
          <w:highlight w:val="white"/>
        </w:rPr>
        <w:t>A identificação de fatores de resiliência é fundamental para entender com</w:t>
      </w:r>
      <w:r>
        <w:rPr>
          <w:sz w:val="24"/>
          <w:szCs w:val="24"/>
          <w:highlight w:val="white"/>
        </w:rPr>
        <w:t>o algumas crianças conseguem superar adversidades. Promover habilidades de enfrentamento e fortalecer laços familiares e comunitários pode ser uma abordagem eficaz para proteger a saúde mental. Em suma, os resultados desta revisão destacam a necessidade ur</w:t>
      </w:r>
      <w:r>
        <w:rPr>
          <w:sz w:val="24"/>
          <w:szCs w:val="24"/>
          <w:highlight w:val="white"/>
        </w:rPr>
        <w:t>gente de uma abordagem integrada que considere os múltiplos determinantes sociais da saúde mental, visando criar um ambiente mais favorável ao desenvolvimento saudável de crianças e adolescentes.</w:t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</w:t>
      </w: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highlight w:val="white"/>
        </w:rPr>
        <w:drawing>
          <wp:anchor distT="0" distB="0" distL="0" distR="0" simplePos="0" relativeHeight="251669504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91813"/>
            <wp:effectExtent l="0" t="0" r="0" b="0"/>
            <wp:wrapNone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1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  <w:highlight w:val="white"/>
        </w:rPr>
        <w:t xml:space="preserve">          </w:t>
      </w:r>
      <w:r>
        <w:rPr>
          <w:sz w:val="24"/>
          <w:szCs w:val="24"/>
        </w:rPr>
        <w:t>Dessa forma, os resultados demonstra</w:t>
      </w:r>
      <w:r>
        <w:rPr>
          <w:sz w:val="24"/>
          <w:szCs w:val="24"/>
        </w:rPr>
        <w:t>m a complexidade das interações entre os determinantes sociais e a saúde mental de crianças e adolescentes. A literatura revisada reforça a necessidade de políticas públicas intersetoriais, com foco na equidade social, acesso à educação, moradia digna, com</w:t>
      </w:r>
      <w:r>
        <w:rPr>
          <w:sz w:val="24"/>
          <w:szCs w:val="24"/>
        </w:rPr>
        <w:t>bate à violência e fortalecimento da rede de apoio psicossocial. A atuação i</w:t>
      </w: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1" locked="0" layoutInCell="1" allowOverlap="1" wp14:anchorId="7C916ED4">
            <wp:simplePos x="0" y="0"/>
            <wp:positionH relativeFrom="page">
              <wp:align>left</wp:align>
            </wp:positionH>
            <wp:positionV relativeFrom="paragraph">
              <wp:posOffset>355600</wp:posOffset>
            </wp:positionV>
            <wp:extent cx="7980045" cy="10717530"/>
            <wp:effectExtent l="0" t="0" r="1905" b="762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045" cy="1071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</w:rPr>
      </w:pP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>ntegrada entre famílias, escolas e serviços de saúde é essencial para a promoção do bem-estar psicológico na infância e adolescência.</w:t>
      </w:r>
    </w:p>
    <w:p w:rsidR="005B3DDE" w:rsidRPr="005B3DDE" w:rsidRDefault="005B3DDE" w:rsidP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Veja descrito de forma ilustrativo os fatores socioeconômicos afetam a saúde mental dos jovens: </w:t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Figura 2: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ilustração desvendando os fatores socioeconômicos na saúde mental.</w:t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 w:line="360" w:lineRule="auto"/>
        <w:jc w:val="both"/>
        <w:rPr>
          <w:sz w:val="24"/>
          <w:szCs w:val="24"/>
          <w:highlight w:val="white"/>
        </w:rPr>
      </w:pPr>
      <w:r>
        <w:rPr>
          <w:noProof/>
          <w:sz w:val="24"/>
          <w:szCs w:val="24"/>
          <w:highlight w:val="white"/>
        </w:rPr>
        <w:drawing>
          <wp:inline distT="114300" distB="114300" distL="114300" distR="114300">
            <wp:extent cx="5248275" cy="4057650"/>
            <wp:effectExtent l="0" t="0" r="0" b="0"/>
            <wp:docPr id="2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t="10838" b="5137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05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 w:line="360" w:lineRule="auto"/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Fonte:</w:t>
      </w:r>
      <w:r>
        <w:rPr>
          <w:sz w:val="22"/>
          <w:szCs w:val="22"/>
          <w:highlight w:val="white"/>
        </w:rPr>
        <w:t xml:space="preserve"> criado pelos autores.</w:t>
      </w:r>
    </w:p>
    <w:p w:rsidR="001B30A0" w:rsidRDefault="005B3DDE">
      <w:pPr>
        <w:spacing w:line="360" w:lineRule="auto"/>
        <w:jc w:val="both"/>
        <w:rPr>
          <w:sz w:val="24"/>
          <w:szCs w:val="24"/>
        </w:rPr>
      </w:pPr>
      <w:bookmarkStart w:id="2" w:name="_heading=h.bf5mcqbckgqs" w:colFirst="0" w:colLast="0"/>
      <w:bookmarkEnd w:id="2"/>
      <w:r>
        <w:rPr>
          <w:sz w:val="24"/>
          <w:szCs w:val="24"/>
        </w:rPr>
        <w:t>CONSIDERAÇÕES FINAIS</w:t>
      </w:r>
    </w:p>
    <w:p w:rsidR="005B3DDE" w:rsidRDefault="005B3DDE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70528" behindDoc="1" locked="0" layoutInCell="1" hidden="0" allowOverlap="1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7562850" cy="10720388"/>
            <wp:effectExtent l="0" t="0" r="0" b="0"/>
            <wp:wrapNone/>
            <wp:docPr id="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20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A presente revisão sistemática da literatura evidenciou que os fatores socioeconômicos exercem influência significativa sobre a saúde mental de crianças e adolescentes. Condições como baixa renda familiar, escolaridade limitada dos r</w:t>
      </w:r>
      <w:r>
        <w:rPr>
          <w:sz w:val="24"/>
          <w:szCs w:val="24"/>
        </w:rPr>
        <w:t xml:space="preserve">esponsáveis, habitações precárias, exposição à violência e acesso restrito aos serviços de saúde mental estão diretamente associadas a um maior </w:t>
      </w:r>
    </w:p>
    <w:p w:rsidR="005B3DDE" w:rsidRDefault="005B3DDE">
      <w:pPr>
        <w:spacing w:line="360" w:lineRule="auto"/>
        <w:jc w:val="both"/>
        <w:rPr>
          <w:sz w:val="24"/>
          <w:szCs w:val="24"/>
        </w:rPr>
      </w:pPr>
    </w:p>
    <w:p w:rsidR="005B3DDE" w:rsidRDefault="005B3DDE">
      <w:pPr>
        <w:spacing w:line="360" w:lineRule="auto"/>
        <w:jc w:val="both"/>
        <w:rPr>
          <w:sz w:val="24"/>
          <w:szCs w:val="24"/>
        </w:rPr>
      </w:pPr>
    </w:p>
    <w:p w:rsidR="005B3DDE" w:rsidRDefault="005B3DDE">
      <w:pPr>
        <w:spacing w:line="360" w:lineRule="auto"/>
        <w:jc w:val="both"/>
        <w:rPr>
          <w:sz w:val="24"/>
          <w:szCs w:val="24"/>
        </w:rPr>
      </w:pPr>
    </w:p>
    <w:p w:rsidR="005B3DDE" w:rsidRDefault="005B3DDE">
      <w:pPr>
        <w:spacing w:line="360" w:lineRule="auto"/>
        <w:jc w:val="both"/>
        <w:rPr>
          <w:sz w:val="24"/>
          <w:szCs w:val="24"/>
        </w:rPr>
      </w:pPr>
    </w:p>
    <w:p w:rsidR="005B3DDE" w:rsidRDefault="005B3DDE">
      <w:pPr>
        <w:spacing w:line="360" w:lineRule="auto"/>
        <w:jc w:val="both"/>
        <w:rPr>
          <w:sz w:val="24"/>
          <w:szCs w:val="24"/>
        </w:rPr>
      </w:pPr>
    </w:p>
    <w:p w:rsidR="005B3DDE" w:rsidRDefault="005B3DDE">
      <w:pPr>
        <w:spacing w:line="360" w:lineRule="auto"/>
        <w:jc w:val="both"/>
        <w:rPr>
          <w:sz w:val="24"/>
          <w:szCs w:val="24"/>
        </w:rPr>
      </w:pPr>
    </w:p>
    <w:p w:rsidR="005B3DDE" w:rsidRDefault="005B3DDE">
      <w:pPr>
        <w:spacing w:line="360" w:lineRule="auto"/>
        <w:jc w:val="both"/>
        <w:rPr>
          <w:sz w:val="24"/>
          <w:szCs w:val="24"/>
        </w:rPr>
      </w:pPr>
    </w:p>
    <w:p w:rsidR="005B3DDE" w:rsidRDefault="005B3DDE">
      <w:pPr>
        <w:spacing w:line="360" w:lineRule="auto"/>
        <w:jc w:val="both"/>
        <w:rPr>
          <w:sz w:val="24"/>
          <w:szCs w:val="24"/>
        </w:rPr>
      </w:pPr>
    </w:p>
    <w:p w:rsidR="001B30A0" w:rsidRDefault="005B3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risco de desenvolvimento de transtornos emocionais e comportamentais na população infanto-juvenil.</w:t>
      </w: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5B3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Os estudos analisados convergem ao destacar a importância de políticas públicas integradas que considerem os determinantes sociais da saúde como elementos centrais na formulação de estratégias de prevenção e cuidado em saúde mental. Ações interset</w:t>
      </w:r>
      <w:r>
        <w:rPr>
          <w:sz w:val="24"/>
          <w:szCs w:val="24"/>
        </w:rPr>
        <w:t>oriais, como programas de educação familiar, fortalecimento das redes de apoio comunitário e implementação de serviços de atenção psicológica nas escolas, mostram-se fundamentais para promover a equidade e reduzir as vulnerabilidades.</w:t>
      </w: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5B3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Adicional</w:t>
      </w:r>
      <w:r>
        <w:rPr>
          <w:sz w:val="24"/>
          <w:szCs w:val="24"/>
        </w:rPr>
        <w:t xml:space="preserve">mente, identificaram-se fatores de resiliência, como vínculos afetivos seguros, suporte social e intervenções precoces, que podem atuar como mecanismos protetores diante das adversidades socioeconômicas. Tais aspectos devem ser incorporados às práticas de </w:t>
      </w:r>
      <w:r>
        <w:rPr>
          <w:sz w:val="24"/>
          <w:szCs w:val="24"/>
        </w:rPr>
        <w:t>cuidado e às políticas públicas de saúde mental.</w:t>
      </w: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5B3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Como limitação, destaca-se a heterogeneidade metodológica dos estudos incluídos, o que dificulta a generalização dos achados. Além disso, a maior parte das pesquisas está concentrada em países d</w:t>
      </w:r>
      <w:r>
        <w:rPr>
          <w:sz w:val="24"/>
          <w:szCs w:val="24"/>
        </w:rPr>
        <w:t>e alta renda, sendo necessárias mais investigações em contextos latino-americanos, especialmente no Brasil.</w:t>
      </w: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5B3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Diante dos achados, recomenda-se o fortalecimento de ações educativas no âmbito do Programa Saúde da Família, com foco na parentalidad</w:t>
      </w:r>
      <w:r>
        <w:rPr>
          <w:sz w:val="24"/>
          <w:szCs w:val="24"/>
        </w:rPr>
        <w:t>e positiva e na identificação precoce de sinais de sofrimento mental. Também se ressalta a importância da oferta de serviços de saúde mental em ambientes escolares, de forma acessível e livre de estigmas.</w:t>
      </w: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5B3DDE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71552" behindDoc="1" locked="0" layoutInCell="1" hidden="0" allowOverlap="1">
            <wp:simplePos x="0" y="0"/>
            <wp:positionH relativeFrom="page">
              <wp:posOffset>-9524</wp:posOffset>
            </wp:positionH>
            <wp:positionV relativeFrom="page">
              <wp:posOffset>0</wp:posOffset>
            </wp:positionV>
            <wp:extent cx="7562850" cy="10701338"/>
            <wp:effectExtent l="0" t="0" r="0" b="0"/>
            <wp:wrapNone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1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</w:t>
      </w: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1B30A0" w:rsidRDefault="001B30A0">
      <w:pPr>
        <w:spacing w:line="360" w:lineRule="auto"/>
        <w:jc w:val="both"/>
        <w:rPr>
          <w:sz w:val="24"/>
          <w:szCs w:val="24"/>
        </w:rPr>
      </w:pPr>
    </w:p>
    <w:p w:rsidR="005B3DDE" w:rsidRDefault="005B3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B3DDE" w:rsidRDefault="005B3DDE">
      <w:pPr>
        <w:spacing w:line="360" w:lineRule="auto"/>
        <w:jc w:val="both"/>
        <w:rPr>
          <w:sz w:val="24"/>
          <w:szCs w:val="24"/>
        </w:rPr>
      </w:pPr>
    </w:p>
    <w:p w:rsidR="005B3DDE" w:rsidRDefault="005B3DDE">
      <w:pPr>
        <w:spacing w:line="360" w:lineRule="auto"/>
        <w:jc w:val="both"/>
        <w:rPr>
          <w:sz w:val="24"/>
          <w:szCs w:val="24"/>
        </w:rPr>
      </w:pPr>
    </w:p>
    <w:p w:rsidR="005B3DDE" w:rsidRDefault="005B3DDE">
      <w:pPr>
        <w:spacing w:line="360" w:lineRule="auto"/>
        <w:jc w:val="both"/>
        <w:rPr>
          <w:sz w:val="24"/>
          <w:szCs w:val="24"/>
        </w:rPr>
      </w:pPr>
    </w:p>
    <w:p w:rsidR="001B30A0" w:rsidRDefault="005B3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Conclui-se que a promoção</w:t>
      </w:r>
      <w:r>
        <w:rPr>
          <w:sz w:val="24"/>
          <w:szCs w:val="24"/>
        </w:rPr>
        <w:t xml:space="preserve"> da saúde mental de crianças e adolescentes demanda uma abordagem ampla, sensível às desigualdades sociais e comprometida com a construção de uma sociedade mais justa e inclusiva.</w:t>
      </w:r>
    </w:p>
    <w:p w:rsidR="001B30A0" w:rsidRDefault="001B30A0">
      <w:pPr>
        <w:spacing w:line="360" w:lineRule="auto"/>
        <w:jc w:val="both"/>
        <w:rPr>
          <w:color w:val="000000"/>
          <w:sz w:val="24"/>
          <w:szCs w:val="24"/>
          <w:highlight w:val="white"/>
        </w:rPr>
      </w:pPr>
    </w:p>
    <w:p w:rsidR="001B30A0" w:rsidRDefault="005B3DDE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REFERÊNCIAS:</w:t>
      </w:r>
    </w:p>
    <w:p w:rsidR="001B30A0" w:rsidRDefault="005B3DDE">
      <w:pPr>
        <w:ind w:left="141"/>
        <w:rPr>
          <w:sz w:val="24"/>
          <w:szCs w:val="24"/>
        </w:rPr>
      </w:pPr>
      <w:r>
        <w:rPr>
          <w:sz w:val="24"/>
          <w:szCs w:val="24"/>
        </w:rPr>
        <w:t xml:space="preserve">CHOCIAY JUNIOR, Sérgio </w:t>
      </w:r>
      <w:r>
        <w:rPr>
          <w:i/>
          <w:sz w:val="24"/>
          <w:szCs w:val="24"/>
        </w:rPr>
        <w:t>et al.,</w:t>
      </w:r>
      <w:r>
        <w:rPr>
          <w:sz w:val="24"/>
          <w:szCs w:val="24"/>
        </w:rPr>
        <w:t xml:space="preserve"> O Impacto De Maus-Tratos Na S</w:t>
      </w:r>
      <w:r>
        <w:rPr>
          <w:sz w:val="24"/>
          <w:szCs w:val="24"/>
        </w:rPr>
        <w:t>aúde Mental De Crianças E   Adolescentes: Revisão Integrativa De Literatura.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Arquivos de Ciências da Saúde da UNIPAR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[S. l.]</w:t>
      </w:r>
      <w:r>
        <w:rPr>
          <w:sz w:val="24"/>
          <w:szCs w:val="24"/>
        </w:rPr>
        <w:t xml:space="preserve">, v. 27, n. 4, p. 1912–1931, 2023. DOI: 10.25110/arqsaude.v27i4.2023-020. Disponível em: </w:t>
      </w:r>
      <w:hyperlink r:id="rId11">
        <w:r>
          <w:rPr>
            <w:color w:val="1155CC"/>
            <w:sz w:val="24"/>
            <w:szCs w:val="24"/>
            <w:u w:val="single"/>
          </w:rPr>
          <w:t>https://unipar.openjournalsolutions.com.br/index.php/saude/article/view/9730</w:t>
        </w:r>
      </w:hyperlink>
      <w:r>
        <w:rPr>
          <w:sz w:val="24"/>
          <w:szCs w:val="24"/>
        </w:rPr>
        <w:t>.  Acesso em: 13 abr. 2025.</w:t>
      </w:r>
    </w:p>
    <w:p w:rsidR="001B30A0" w:rsidRDefault="001B30A0">
      <w:pPr>
        <w:ind w:left="141"/>
        <w:rPr>
          <w:sz w:val="24"/>
          <w:szCs w:val="24"/>
        </w:rPr>
      </w:pP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/>
        <w:ind w:left="141"/>
        <w:rPr>
          <w:sz w:val="24"/>
          <w:szCs w:val="24"/>
        </w:rPr>
      </w:pPr>
      <w:r>
        <w:rPr>
          <w:sz w:val="24"/>
          <w:szCs w:val="24"/>
        </w:rPr>
        <w:t xml:space="preserve">DA SILVA, </w:t>
      </w:r>
      <w:proofErr w:type="spellStart"/>
      <w:r>
        <w:rPr>
          <w:sz w:val="24"/>
          <w:szCs w:val="24"/>
        </w:rPr>
        <w:t>Crysllaine</w:t>
      </w:r>
      <w:proofErr w:type="spellEnd"/>
      <w:r>
        <w:rPr>
          <w:sz w:val="24"/>
          <w:szCs w:val="24"/>
        </w:rPr>
        <w:t xml:space="preserve"> Pinheiro;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>,  A Pobreza Como El</w:t>
      </w:r>
      <w:r>
        <w:rPr>
          <w:sz w:val="24"/>
          <w:szCs w:val="24"/>
        </w:rPr>
        <w:t xml:space="preserve">emento </w:t>
      </w:r>
      <w:proofErr w:type="spellStart"/>
      <w:r>
        <w:rPr>
          <w:sz w:val="24"/>
          <w:szCs w:val="24"/>
        </w:rPr>
        <w:t>Predisposante</w:t>
      </w:r>
      <w:proofErr w:type="spellEnd"/>
      <w:r>
        <w:rPr>
          <w:sz w:val="24"/>
          <w:szCs w:val="24"/>
        </w:rPr>
        <w:t xml:space="preserve"> À Doença Mental: Um Relato De Experiência Em Saúde Da Família. </w:t>
      </w:r>
      <w:r>
        <w:rPr>
          <w:b/>
          <w:sz w:val="24"/>
          <w:szCs w:val="24"/>
        </w:rPr>
        <w:t>ARACÊ</w:t>
      </w:r>
      <w:r>
        <w:rPr>
          <w:sz w:val="24"/>
          <w:szCs w:val="24"/>
        </w:rPr>
        <w:t xml:space="preserve"> , </w:t>
      </w:r>
      <w:r>
        <w:rPr>
          <w:i/>
          <w:sz w:val="24"/>
          <w:szCs w:val="24"/>
        </w:rPr>
        <w:t>[S. l.]</w:t>
      </w:r>
      <w:r>
        <w:rPr>
          <w:sz w:val="24"/>
          <w:szCs w:val="24"/>
        </w:rPr>
        <w:t xml:space="preserve"> , v. 2, pág. 2703–2714, 2024. DOI: </w:t>
      </w:r>
      <w:hyperlink r:id="rId12">
        <w:r>
          <w:rPr>
            <w:color w:val="1155CC"/>
            <w:sz w:val="24"/>
            <w:szCs w:val="24"/>
            <w:u w:val="single"/>
          </w:rPr>
          <w:t>10.56238/arev6n2-135</w:t>
        </w:r>
      </w:hyperlink>
      <w:r>
        <w:rPr>
          <w:sz w:val="24"/>
          <w:szCs w:val="24"/>
        </w:rPr>
        <w:t xml:space="preserve"> . Disponível em: </w:t>
      </w:r>
      <w:hyperlink r:id="rId13">
        <w:r>
          <w:rPr>
            <w:color w:val="1155CC"/>
            <w:sz w:val="24"/>
            <w:szCs w:val="24"/>
            <w:u w:val="single"/>
          </w:rPr>
          <w:t>https://periodicos.newsciencepubl.com/arace/article/view/834</w:t>
        </w:r>
      </w:hyperlink>
      <w:r>
        <w:rPr>
          <w:sz w:val="24"/>
          <w:szCs w:val="24"/>
        </w:rPr>
        <w:t xml:space="preserve"> . Acesso em: 13 abr. 2025.</w:t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GOODMAN, R.; GOODMAN, A. </w:t>
      </w:r>
      <w:proofErr w:type="spellStart"/>
      <w:r>
        <w:rPr>
          <w:i/>
          <w:color w:val="000000"/>
          <w:sz w:val="24"/>
          <w:szCs w:val="24"/>
        </w:rPr>
        <w:t>Socioeconomic</w:t>
      </w:r>
      <w:proofErr w:type="spellEnd"/>
      <w:r>
        <w:rPr>
          <w:i/>
          <w:color w:val="000000"/>
          <w:sz w:val="24"/>
          <w:szCs w:val="24"/>
        </w:rPr>
        <w:t xml:space="preserve"> status and </w:t>
      </w:r>
      <w:proofErr w:type="spellStart"/>
      <w:r>
        <w:rPr>
          <w:i/>
          <w:color w:val="000000"/>
          <w:sz w:val="24"/>
          <w:szCs w:val="24"/>
        </w:rPr>
        <w:t>child</w:t>
      </w:r>
      <w:proofErr w:type="spellEnd"/>
      <w:r>
        <w:rPr>
          <w:i/>
          <w:color w:val="000000"/>
          <w:sz w:val="24"/>
          <w:szCs w:val="24"/>
        </w:rPr>
        <w:t xml:space="preserve"> mental </w:t>
      </w:r>
      <w:proofErr w:type="spellStart"/>
      <w:r>
        <w:rPr>
          <w:i/>
          <w:color w:val="000000"/>
          <w:sz w:val="24"/>
          <w:szCs w:val="24"/>
        </w:rPr>
        <w:t>health</w:t>
      </w:r>
      <w:proofErr w:type="spellEnd"/>
      <w:r>
        <w:rPr>
          <w:i/>
          <w:color w:val="000000"/>
          <w:sz w:val="24"/>
          <w:szCs w:val="24"/>
        </w:rPr>
        <w:t xml:space="preserve">: a </w:t>
      </w:r>
      <w:proofErr w:type="spellStart"/>
      <w:r>
        <w:rPr>
          <w:i/>
          <w:color w:val="000000"/>
          <w:sz w:val="24"/>
          <w:szCs w:val="24"/>
        </w:rPr>
        <w:t>systematic</w:t>
      </w:r>
      <w:proofErr w:type="spellEnd"/>
      <w:r>
        <w:rPr>
          <w:i/>
          <w:color w:val="000000"/>
          <w:sz w:val="24"/>
          <w:szCs w:val="24"/>
        </w:rPr>
        <w:t xml:space="preserve"> review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b/>
          <w:color w:val="000000"/>
          <w:sz w:val="24"/>
          <w:szCs w:val="24"/>
        </w:rPr>
        <w:t>Journal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of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Child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Psychology</w:t>
      </w:r>
      <w:proofErr w:type="spellEnd"/>
      <w:r>
        <w:rPr>
          <w:b/>
          <w:color w:val="000000"/>
          <w:sz w:val="24"/>
          <w:szCs w:val="24"/>
        </w:rPr>
        <w:t xml:space="preserve"> and </w:t>
      </w:r>
      <w:proofErr w:type="spellStart"/>
      <w:r>
        <w:rPr>
          <w:b/>
          <w:color w:val="000000"/>
          <w:sz w:val="24"/>
          <w:szCs w:val="24"/>
        </w:rPr>
        <w:t>Psychiatry</w:t>
      </w:r>
      <w:proofErr w:type="spellEnd"/>
      <w:r>
        <w:rPr>
          <w:color w:val="000000"/>
          <w:sz w:val="24"/>
          <w:szCs w:val="24"/>
        </w:rPr>
        <w:t xml:space="preserve">, Oxford, v. 60, n. 3, p. 245–258, 2019. DOI: </w:t>
      </w:r>
      <w:hyperlink r:id="rId14">
        <w:r>
          <w:rPr>
            <w:color w:val="0000FF"/>
            <w:sz w:val="24"/>
            <w:szCs w:val="24"/>
            <w:u w:val="single"/>
          </w:rPr>
          <w:t>https://doi.org/10.1111/jcpp.12932</w:t>
        </w:r>
      </w:hyperlink>
      <w:r>
        <w:rPr>
          <w:color w:val="000000"/>
          <w:sz w:val="24"/>
          <w:szCs w:val="24"/>
        </w:rPr>
        <w:t>. Acesso em: 13 abr. 2025.</w:t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/>
        <w:ind w:left="141"/>
        <w:rPr>
          <w:sz w:val="24"/>
          <w:szCs w:val="24"/>
        </w:rPr>
      </w:pPr>
      <w:r>
        <w:rPr>
          <w:sz w:val="24"/>
          <w:szCs w:val="24"/>
        </w:rPr>
        <w:t xml:space="preserve">JUSTINO, </w:t>
      </w:r>
      <w:proofErr w:type="spellStart"/>
      <w:r>
        <w:rPr>
          <w:sz w:val="24"/>
          <w:szCs w:val="24"/>
        </w:rPr>
        <w:t>Neila</w:t>
      </w:r>
      <w:proofErr w:type="spellEnd"/>
      <w:r>
        <w:rPr>
          <w:sz w:val="24"/>
          <w:szCs w:val="24"/>
        </w:rPr>
        <w:t xml:space="preserve"> Fernandes;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>., Determinantes Socia</w:t>
      </w:r>
      <w:r>
        <w:rPr>
          <w:sz w:val="24"/>
          <w:szCs w:val="24"/>
        </w:rPr>
        <w:t xml:space="preserve">is Da Saúde: Impactos No Desenvolvimento De Crianças E Adolescente Em Situações De Risco. </w:t>
      </w:r>
      <w:r>
        <w:rPr>
          <w:b/>
          <w:sz w:val="24"/>
          <w:szCs w:val="24"/>
        </w:rPr>
        <w:t>Revista Ibero-Americana de Humanidades, Ciências e Educação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[S. l.]</w:t>
      </w:r>
      <w:r>
        <w:rPr>
          <w:sz w:val="24"/>
          <w:szCs w:val="24"/>
        </w:rPr>
        <w:t xml:space="preserve">, v. 11, n. 2, p. 1927–1942, 2025. DOI: 10.51891/rease.v11i2.18210. Disponível em: </w:t>
      </w:r>
      <w:hyperlink r:id="rId15">
        <w:r>
          <w:rPr>
            <w:color w:val="1155CC"/>
            <w:sz w:val="24"/>
            <w:szCs w:val="24"/>
            <w:u w:val="single"/>
          </w:rPr>
          <w:t>https://periodicorease.pro.br/rease/article/view/18210</w:t>
        </w:r>
      </w:hyperlink>
      <w:r>
        <w:rPr>
          <w:sz w:val="24"/>
          <w:szCs w:val="24"/>
        </w:rPr>
        <w:t>. Acesso em: 13 abr. 2025.</w:t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Organização Mundial Da Saúde. </w:t>
      </w:r>
      <w:r>
        <w:rPr>
          <w:b/>
          <w:color w:val="000000"/>
          <w:sz w:val="24"/>
          <w:szCs w:val="24"/>
        </w:rPr>
        <w:t>Saúde mental.</w:t>
      </w:r>
      <w:r>
        <w:rPr>
          <w:color w:val="000000"/>
          <w:sz w:val="24"/>
          <w:szCs w:val="24"/>
        </w:rPr>
        <w:t xml:space="preserve"> 2021. Disponível em: </w:t>
      </w:r>
      <w:hyperlink r:id="rId16" w:anchor="tab=tab_1">
        <w:r>
          <w:rPr>
            <w:color w:val="0000FF"/>
            <w:sz w:val="24"/>
            <w:szCs w:val="24"/>
            <w:u w:val="single"/>
          </w:rPr>
          <w:t>https://www.who.int/health-topics/mental-health#tab=tab_1</w:t>
        </w:r>
      </w:hyperlink>
      <w:r>
        <w:rPr>
          <w:color w:val="000000"/>
          <w:sz w:val="24"/>
          <w:szCs w:val="24"/>
        </w:rPr>
        <w:t>. Acesso em: 13 abr. 2025.</w:t>
      </w:r>
    </w:p>
    <w:p w:rsidR="001B30A0" w:rsidRDefault="005B3DDE">
      <w:pPr>
        <w:spacing w:before="280" w:after="280"/>
        <w:ind w:left="141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REISS, F. </w:t>
      </w:r>
      <w:proofErr w:type="spellStart"/>
      <w:r>
        <w:rPr>
          <w:i/>
          <w:sz w:val="24"/>
          <w:szCs w:val="24"/>
          <w:highlight w:val="white"/>
        </w:rPr>
        <w:t>Socioeconomic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inequalities</w:t>
      </w:r>
      <w:proofErr w:type="spellEnd"/>
      <w:r>
        <w:rPr>
          <w:i/>
          <w:sz w:val="24"/>
          <w:szCs w:val="24"/>
          <w:highlight w:val="white"/>
        </w:rPr>
        <w:t xml:space="preserve"> and mental </w:t>
      </w:r>
      <w:proofErr w:type="spellStart"/>
      <w:r>
        <w:rPr>
          <w:i/>
          <w:sz w:val="24"/>
          <w:szCs w:val="24"/>
          <w:highlight w:val="white"/>
        </w:rPr>
        <w:t>health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problems</w:t>
      </w:r>
      <w:proofErr w:type="spellEnd"/>
      <w:r>
        <w:rPr>
          <w:i/>
          <w:sz w:val="24"/>
          <w:szCs w:val="24"/>
          <w:highlight w:val="white"/>
        </w:rPr>
        <w:t xml:space="preserve"> in </w:t>
      </w:r>
      <w:proofErr w:type="spellStart"/>
      <w:r>
        <w:rPr>
          <w:i/>
          <w:sz w:val="24"/>
          <w:szCs w:val="24"/>
          <w:highlight w:val="white"/>
        </w:rPr>
        <w:t>children</w:t>
      </w:r>
      <w:proofErr w:type="spellEnd"/>
      <w:r>
        <w:rPr>
          <w:i/>
          <w:sz w:val="24"/>
          <w:szCs w:val="24"/>
          <w:highlight w:val="white"/>
        </w:rPr>
        <w:t xml:space="preserve"> and </w:t>
      </w:r>
      <w:proofErr w:type="spellStart"/>
      <w:r>
        <w:rPr>
          <w:i/>
          <w:sz w:val="24"/>
          <w:szCs w:val="24"/>
          <w:highlight w:val="white"/>
        </w:rPr>
        <w:t>adolescents</w:t>
      </w:r>
      <w:proofErr w:type="spellEnd"/>
      <w:r>
        <w:rPr>
          <w:i/>
          <w:sz w:val="24"/>
          <w:szCs w:val="24"/>
          <w:highlight w:val="white"/>
        </w:rPr>
        <w:t xml:space="preserve">: a </w:t>
      </w:r>
      <w:proofErr w:type="spellStart"/>
      <w:r>
        <w:rPr>
          <w:i/>
          <w:sz w:val="24"/>
          <w:szCs w:val="24"/>
          <w:highlight w:val="white"/>
        </w:rPr>
        <w:t>systematic</w:t>
      </w:r>
      <w:proofErr w:type="spellEnd"/>
      <w:r>
        <w:rPr>
          <w:i/>
          <w:sz w:val="24"/>
          <w:szCs w:val="24"/>
          <w:highlight w:val="white"/>
        </w:rPr>
        <w:t xml:space="preserve"> review</w:t>
      </w:r>
      <w:r>
        <w:rPr>
          <w:sz w:val="24"/>
          <w:szCs w:val="24"/>
          <w:highlight w:val="white"/>
        </w:rPr>
        <w:t xml:space="preserve">. </w:t>
      </w:r>
      <w:r>
        <w:rPr>
          <w:b/>
          <w:sz w:val="24"/>
          <w:szCs w:val="24"/>
          <w:highlight w:val="white"/>
        </w:rPr>
        <w:t>Social Science &amp; Medicine, Amsterdam,</w:t>
      </w:r>
      <w:r>
        <w:rPr>
          <w:sz w:val="24"/>
          <w:szCs w:val="24"/>
          <w:highlight w:val="white"/>
        </w:rPr>
        <w:t xml:space="preserve"> v. 90, p. 24–31, 2013. DOI: </w:t>
      </w:r>
      <w:hyperlink r:id="rId17">
        <w:r>
          <w:rPr>
            <w:color w:val="0000FF"/>
            <w:sz w:val="24"/>
            <w:szCs w:val="24"/>
            <w:highlight w:val="white"/>
            <w:u w:val="single"/>
          </w:rPr>
          <w:t>https://doi.org/10.1016/j.socscimed.2013.04.026</w:t>
        </w:r>
      </w:hyperlink>
      <w:r>
        <w:rPr>
          <w:sz w:val="24"/>
          <w:szCs w:val="24"/>
          <w:highlight w:val="white"/>
        </w:rPr>
        <w:t>. Acesso em: 13 abr. 2025.</w:t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/>
        <w:ind w:left="14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ROCHA, M. E. de S. B.; </w:t>
      </w:r>
      <w:r>
        <w:rPr>
          <w:i/>
          <w:sz w:val="24"/>
          <w:szCs w:val="24"/>
          <w:highlight w:val="white"/>
        </w:rPr>
        <w:t>et al</w:t>
      </w:r>
      <w:r>
        <w:rPr>
          <w:sz w:val="24"/>
          <w:szCs w:val="24"/>
          <w:highlight w:val="white"/>
        </w:rPr>
        <w:t>., Impacto De Determi</w:t>
      </w:r>
      <w:r>
        <w:rPr>
          <w:sz w:val="24"/>
          <w:szCs w:val="24"/>
          <w:highlight w:val="white"/>
        </w:rPr>
        <w:t xml:space="preserve">nantes Sociais Na Saúde Mental: Uma Análise De Saúde Coletiva. </w:t>
      </w:r>
      <w:proofErr w:type="spellStart"/>
      <w:r>
        <w:rPr>
          <w:b/>
          <w:sz w:val="24"/>
          <w:szCs w:val="24"/>
          <w:highlight w:val="white"/>
        </w:rPr>
        <w:t>Brazilian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Journal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of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Implantology</w:t>
      </w:r>
      <w:proofErr w:type="spellEnd"/>
      <w:r>
        <w:rPr>
          <w:b/>
          <w:sz w:val="24"/>
          <w:szCs w:val="24"/>
          <w:highlight w:val="white"/>
        </w:rPr>
        <w:t xml:space="preserve"> and Health </w:t>
      </w:r>
      <w:proofErr w:type="spellStart"/>
      <w:r>
        <w:rPr>
          <w:b/>
          <w:sz w:val="24"/>
          <w:szCs w:val="24"/>
          <w:highlight w:val="white"/>
        </w:rPr>
        <w:t>Sciences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, </w:t>
      </w:r>
      <w:r>
        <w:rPr>
          <w:i/>
          <w:sz w:val="24"/>
          <w:szCs w:val="24"/>
          <w:highlight w:val="white"/>
        </w:rPr>
        <w:t>[S. l.]</w:t>
      </w:r>
      <w:r>
        <w:rPr>
          <w:sz w:val="24"/>
          <w:szCs w:val="24"/>
          <w:highlight w:val="white"/>
        </w:rPr>
        <w:t xml:space="preserve">, v. 5, n. 5, p. 5233–5252, 2023. DOI: 10.36557/2674-8169.2023v5n5p5233-5252. Disponível em: </w:t>
      </w:r>
      <w:hyperlink r:id="rId18">
        <w:r>
          <w:rPr>
            <w:color w:val="1155CC"/>
            <w:sz w:val="24"/>
            <w:szCs w:val="24"/>
            <w:highlight w:val="white"/>
            <w:u w:val="single"/>
          </w:rPr>
          <w:t>https://bjihs.emnuvens.com.br/bjihs/article/view/1082</w:t>
        </w:r>
      </w:hyperlink>
      <w:r>
        <w:rPr>
          <w:sz w:val="24"/>
          <w:szCs w:val="24"/>
          <w:highlight w:val="white"/>
        </w:rPr>
        <w:t>. Acesso em: 13 abr. 2025.</w:t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/>
        <w:ind w:left="141"/>
        <w:rPr>
          <w:sz w:val="24"/>
          <w:szCs w:val="24"/>
        </w:rPr>
      </w:pPr>
      <w:r>
        <w:rPr>
          <w:sz w:val="24"/>
          <w:szCs w:val="24"/>
        </w:rPr>
        <w:t xml:space="preserve">SILVA, Lívia Carneiro; SOUZA, Luciana Thaís Rangel. Saúde Mental na Atenção Básica: Uma Abordagem Social. </w:t>
      </w:r>
      <w:r>
        <w:rPr>
          <w:b/>
          <w:sz w:val="24"/>
          <w:szCs w:val="24"/>
        </w:rPr>
        <w:t xml:space="preserve">ARACÊ 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[S. l.]</w:t>
      </w:r>
      <w:r>
        <w:rPr>
          <w:sz w:val="24"/>
          <w:szCs w:val="24"/>
        </w:rPr>
        <w:t>, v. 7, n. 1, p. 33</w:t>
      </w:r>
      <w:r>
        <w:rPr>
          <w:sz w:val="24"/>
          <w:szCs w:val="24"/>
        </w:rPr>
        <w:t xml:space="preserve">72–3393, 2025. </w:t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/>
        <w:ind w:left="141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72576" behindDoc="1" locked="0" layoutInCell="1" hidden="0" allowOverlap="1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7562850" cy="10720388"/>
            <wp:effectExtent l="0" t="0" r="0" b="0"/>
            <wp:wrapNone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20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/>
        <w:ind w:left="14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76672" behindDoc="1" locked="0" layoutInCell="1" allowOverlap="1" wp14:anchorId="5989B15C">
            <wp:simplePos x="0" y="0"/>
            <wp:positionH relativeFrom="page">
              <wp:align>left</wp:align>
            </wp:positionH>
            <wp:positionV relativeFrom="paragraph">
              <wp:posOffset>-38100</wp:posOffset>
            </wp:positionV>
            <wp:extent cx="7980045" cy="10717530"/>
            <wp:effectExtent l="0" t="0" r="1905" b="762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045" cy="1071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0A0" w:rsidRDefault="001B30A0" w:rsidP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/>
        <w:rPr>
          <w:sz w:val="24"/>
          <w:szCs w:val="24"/>
        </w:rPr>
      </w:pPr>
    </w:p>
    <w:p w:rsidR="001B30A0" w:rsidRDefault="001B30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/>
        <w:ind w:left="141"/>
        <w:rPr>
          <w:sz w:val="24"/>
          <w:szCs w:val="24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/>
        <w:ind w:left="141"/>
        <w:rPr>
          <w:sz w:val="24"/>
          <w:szCs w:val="24"/>
        </w:rPr>
      </w:pPr>
    </w:p>
    <w:p w:rsidR="005B3DDE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/>
        <w:ind w:left="141"/>
        <w:rPr>
          <w:sz w:val="24"/>
          <w:szCs w:val="24"/>
        </w:rPr>
      </w:pP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/>
        <w:ind w:left="141"/>
        <w:rPr>
          <w:sz w:val="24"/>
          <w:szCs w:val="24"/>
        </w:rPr>
      </w:pPr>
      <w:bookmarkStart w:id="3" w:name="_GoBack"/>
      <w:bookmarkEnd w:id="3"/>
      <w:r>
        <w:rPr>
          <w:sz w:val="24"/>
          <w:szCs w:val="24"/>
        </w:rPr>
        <w:t>DOI:</w:t>
      </w:r>
      <w:hyperlink r:id="rId19">
        <w:r>
          <w:rPr>
            <w:color w:val="1155CC"/>
            <w:sz w:val="24"/>
            <w:szCs w:val="24"/>
            <w:u w:val="single"/>
          </w:rPr>
          <w:t>10.56238/arev7n1-202</w:t>
        </w:r>
      </w:hyperlink>
      <w:r>
        <w:rPr>
          <w:sz w:val="24"/>
          <w:szCs w:val="24"/>
        </w:rPr>
        <w:t xml:space="preserve">. Disponível em: </w:t>
      </w:r>
      <w:hyperlink r:id="rId20">
        <w:r>
          <w:rPr>
            <w:color w:val="1155CC"/>
            <w:sz w:val="24"/>
            <w:szCs w:val="24"/>
            <w:u w:val="single"/>
          </w:rPr>
          <w:t>https://periodicos.newsciencepubl.com/arace/article/vie</w:t>
        </w:r>
        <w:r>
          <w:rPr>
            <w:color w:val="1155CC"/>
            <w:sz w:val="24"/>
            <w:szCs w:val="24"/>
            <w:u w:val="single"/>
          </w:rPr>
          <w:t>w/2975</w:t>
        </w:r>
      </w:hyperlink>
      <w:r>
        <w:rPr>
          <w:sz w:val="24"/>
          <w:szCs w:val="24"/>
        </w:rPr>
        <w:t xml:space="preserve">. Acesso em: 13 </w:t>
      </w:r>
      <w:proofErr w:type="spellStart"/>
      <w:r>
        <w:rPr>
          <w:sz w:val="24"/>
          <w:szCs w:val="24"/>
        </w:rPr>
        <w:t>apr</w:t>
      </w:r>
      <w:proofErr w:type="spellEnd"/>
      <w:r>
        <w:rPr>
          <w:sz w:val="24"/>
          <w:szCs w:val="24"/>
        </w:rPr>
        <w:t>. 2025.</w:t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/>
        <w:ind w:left="141"/>
        <w:rPr>
          <w:sz w:val="24"/>
          <w:szCs w:val="24"/>
        </w:rPr>
      </w:pPr>
      <w:r>
        <w:rPr>
          <w:sz w:val="24"/>
          <w:szCs w:val="24"/>
        </w:rPr>
        <w:t xml:space="preserve">SOUZA, V.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S.; </w:t>
      </w:r>
      <w:r>
        <w:rPr>
          <w:i/>
          <w:sz w:val="24"/>
          <w:szCs w:val="24"/>
        </w:rPr>
        <w:t>et al.,</w:t>
      </w:r>
      <w:r>
        <w:rPr>
          <w:sz w:val="24"/>
          <w:szCs w:val="24"/>
        </w:rPr>
        <w:t xml:space="preserve"> Nutrição, </w:t>
      </w:r>
      <w:proofErr w:type="spellStart"/>
      <w:r>
        <w:rPr>
          <w:sz w:val="24"/>
          <w:szCs w:val="24"/>
        </w:rPr>
        <w:t>socioeconomia</w:t>
      </w:r>
      <w:proofErr w:type="spellEnd"/>
      <w:r>
        <w:rPr>
          <w:sz w:val="24"/>
          <w:szCs w:val="24"/>
        </w:rPr>
        <w:t xml:space="preserve"> e rendimento escolar em crianças e adolescentes: uma revisão integrativa. </w:t>
      </w:r>
      <w:r>
        <w:rPr>
          <w:b/>
          <w:sz w:val="24"/>
          <w:szCs w:val="24"/>
        </w:rPr>
        <w:t xml:space="preserve">Observatório De La </w:t>
      </w:r>
      <w:proofErr w:type="spellStart"/>
      <w:r>
        <w:rPr>
          <w:b/>
          <w:sz w:val="24"/>
          <w:szCs w:val="24"/>
        </w:rPr>
        <w:t>Economía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Latinoamericana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[S. l.]</w:t>
      </w:r>
      <w:r>
        <w:rPr>
          <w:sz w:val="24"/>
          <w:szCs w:val="24"/>
        </w:rPr>
        <w:t xml:space="preserve">, v. 22, n. 11, p. e7646, 2024. DOI: 10.55905/oelv22n11-055. Disponível em: </w:t>
      </w:r>
      <w:hyperlink r:id="rId21">
        <w:r>
          <w:rPr>
            <w:color w:val="1155CC"/>
            <w:sz w:val="24"/>
            <w:szCs w:val="24"/>
            <w:u w:val="single"/>
          </w:rPr>
          <w:t>https://ojs.observatoriolatinoamericano.com/ojs/index.php/olel/article/view/7646</w:t>
        </w:r>
      </w:hyperlink>
      <w:r>
        <w:rPr>
          <w:sz w:val="24"/>
          <w:szCs w:val="24"/>
        </w:rPr>
        <w:t>. Acesso em: 13 abr. 2025.</w:t>
      </w:r>
    </w:p>
    <w:p w:rsidR="001B30A0" w:rsidRDefault="005B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41"/>
        <w:rPr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 xml:space="preserve">Tavares, J. M. A. D.; </w:t>
      </w:r>
      <w:r>
        <w:rPr>
          <w:i/>
          <w:color w:val="333333"/>
          <w:sz w:val="24"/>
          <w:szCs w:val="24"/>
          <w:highlight w:val="white"/>
        </w:rPr>
        <w:t>et al.</w:t>
      </w:r>
      <w:r>
        <w:rPr>
          <w:color w:val="333333"/>
          <w:sz w:val="24"/>
          <w:szCs w:val="24"/>
          <w:highlight w:val="white"/>
        </w:rPr>
        <w:t xml:space="preserve">, Fatores de risco e prevenção dos transtornos de ansiedade na adolescência: uma revisão narrativa. </w:t>
      </w:r>
      <w:r>
        <w:rPr>
          <w:b/>
          <w:color w:val="333333"/>
          <w:sz w:val="24"/>
          <w:szCs w:val="24"/>
          <w:highlight w:val="white"/>
        </w:rPr>
        <w:t>Revista Eletrônica Acervo Saúde</w:t>
      </w:r>
      <w:r>
        <w:rPr>
          <w:color w:val="333333"/>
          <w:sz w:val="24"/>
          <w:szCs w:val="24"/>
          <w:highlight w:val="white"/>
        </w:rPr>
        <w:t xml:space="preserve">, v. 15, n. 11, p. e11353, 30 nov. 2022. </w:t>
      </w:r>
      <w: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  <w:t>DOI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 </w:t>
      </w:r>
      <w:hyperlink r:id="rId22">
        <w:r>
          <w:rPr>
            <w:rFonts w:ascii="Arial" w:eastAsia="Arial" w:hAnsi="Arial" w:cs="Arial"/>
            <w:color w:val="23527C"/>
            <w:sz w:val="21"/>
            <w:szCs w:val="21"/>
            <w:highlight w:val="white"/>
            <w:u w:val="single"/>
          </w:rPr>
          <w:t>https://doi.org/10.25248/reas.e11353.2022</w:t>
        </w:r>
      </w:hyperlink>
      <w:r>
        <w:rPr>
          <w:sz w:val="24"/>
          <w:szCs w:val="24"/>
        </w:rPr>
        <w:t xml:space="preserve">. Disponível em : </w:t>
      </w:r>
      <w:hyperlink r:id="rId23">
        <w:r>
          <w:rPr>
            <w:color w:val="1155CC"/>
            <w:sz w:val="24"/>
            <w:szCs w:val="24"/>
            <w:u w:val="single"/>
          </w:rPr>
          <w:t>https://acervomais.com.br/index.php/saude/article/view/11353</w:t>
        </w:r>
      </w:hyperlink>
      <w:r>
        <w:rPr>
          <w:sz w:val="24"/>
          <w:szCs w:val="24"/>
        </w:rPr>
        <w:t xml:space="preserve">. Acesso em: 13 abr. </w:t>
      </w:r>
      <w:r>
        <w:rPr>
          <w:sz w:val="24"/>
          <w:szCs w:val="24"/>
        </w:rPr>
        <w:t>2025.</w:t>
      </w:r>
    </w:p>
    <w:p w:rsidR="001B30A0" w:rsidRDefault="001B30A0">
      <w:pPr>
        <w:rPr>
          <w:sz w:val="24"/>
          <w:szCs w:val="24"/>
        </w:rPr>
      </w:pPr>
    </w:p>
    <w:sectPr w:rsidR="001B30A0">
      <w:pgSz w:w="11910" w:h="16845"/>
      <w:pgMar w:top="0" w:right="1122" w:bottom="1254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C2B5F"/>
    <w:multiLevelType w:val="multilevel"/>
    <w:tmpl w:val="17989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A0"/>
    <w:rsid w:val="001B30A0"/>
    <w:rsid w:val="005B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0989"/>
  <w15:docId w15:val="{43BA6B7E-4AA9-4CB7-B6AA-68E3E024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Cs w:val="24"/>
      <w:lang w:val="en-U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rsid w:val="00933CE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33CE1"/>
  </w:style>
  <w:style w:type="character" w:customStyle="1" w:styleId="TextodecomentrioChar">
    <w:name w:val="Texto de comentário Char"/>
    <w:basedOn w:val="Fontepargpadro"/>
    <w:link w:val="Textodecomentrio"/>
    <w:rsid w:val="00933CE1"/>
  </w:style>
  <w:style w:type="paragraph" w:styleId="Assuntodocomentrio">
    <w:name w:val="annotation subject"/>
    <w:basedOn w:val="Textodecomentrio"/>
    <w:next w:val="Textodecomentrio"/>
    <w:link w:val="AssuntodocomentrioChar"/>
    <w:rsid w:val="00933C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33CE1"/>
    <w:rPr>
      <w:b/>
      <w:bCs/>
    </w:rPr>
  </w:style>
  <w:style w:type="paragraph" w:styleId="Textodebalo">
    <w:name w:val="Balloon Text"/>
    <w:basedOn w:val="Normal"/>
    <w:link w:val="TextodebaloChar"/>
    <w:rsid w:val="00933C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33CE1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531E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sid w:val="004300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periodicos.newsciencepubl.com/arace/article/view/834" TargetMode="External"/><Relationship Id="rId18" Type="http://schemas.openxmlformats.org/officeDocument/2006/relationships/hyperlink" Target="https://bjihs.emnuvens.com.br/bjihs/article/view/10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ojs.observatoriolatinoamericano.com/ojs/index.php/olel/article/view/7646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doi.org/10.56238/arev6n2-135" TargetMode="External"/><Relationship Id="rId17" Type="http://schemas.openxmlformats.org/officeDocument/2006/relationships/hyperlink" Target="https://doi.org/10.1016/j.socscimed.2013.04.02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who.int/health-topics/mental-health" TargetMode="External"/><Relationship Id="rId20" Type="http://schemas.openxmlformats.org/officeDocument/2006/relationships/hyperlink" Target="https://periodicos.newsciencepubl.com/arace/article/view/297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nipar.openjournalsolutions.com.br/index.php/saude/article/view/973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eriodicorease.pro.br/rease/article/view/18210" TargetMode="External"/><Relationship Id="rId23" Type="http://schemas.openxmlformats.org/officeDocument/2006/relationships/hyperlink" Target="https://acervomais.com.br/index.php/saude/article/view/11353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doi.org/10.56238/arev7n1-2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doi.org/10.1111/jcpp.12932" TargetMode="External"/><Relationship Id="rId22" Type="http://schemas.openxmlformats.org/officeDocument/2006/relationships/hyperlink" Target="https://doi.org/10.25248/reas.e11353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7usWU8pXJxLdgGe4Nl0rCHMykQ==">CgMxLjAyDmgud29xcXRsZDl4YzhsMg5oLjFnbzZmNHllM2g0MjIOaC5iZjVtY3FiY2tncXM4AHIhMW9uSG9MYjJHQ1FkVVJTUTkwSk5QaFE4c3dybjM0STdv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3869</Words>
  <Characters>20896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avaliador cientifico</cp:lastModifiedBy>
  <cp:revision>2</cp:revision>
  <dcterms:created xsi:type="dcterms:W3CDTF">2025-04-14T00:33:00Z</dcterms:created>
  <dcterms:modified xsi:type="dcterms:W3CDTF">2025-04-14T00:33:00Z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1185BB53DC2946D09B91D9A3078801AE_13</vt:lpwstr>
  </property>
</Properties>
</file>