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46697302"/>
        <w:docPartObj>
          <w:docPartGallery w:val="Cover Pages"/>
          <w:docPartUnique/>
        </w:docPartObj>
      </w:sdt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Default="0053021A">
          <w:r>
            <w:rPr>
              <w:noProof/>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Pr>
              <w:noProof/>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30526B5A" w:rsidR="0053021A" w:rsidRPr="00733AFB" w:rsidRDefault="00735723" w:rsidP="0053021A">
                                <w:pPr>
                                  <w:rPr>
                                    <w:rFonts w:ascii="Antonio" w:hAnsi="Antonio"/>
                                    <w:color w:val="1A9B3C"/>
                                    <w:sz w:val="36"/>
                                    <w:szCs w:val="36"/>
                                  </w:rPr>
                                </w:pPr>
                                <w:r>
                                  <w:rPr>
                                    <w:rFonts w:ascii="Antonio" w:hAnsi="Antonio"/>
                                    <w:color w:val="1A9B3C"/>
                                    <w:sz w:val="36"/>
                                    <w:szCs w:val="36"/>
                                  </w:rPr>
                                  <w:t>PERSPECTIVA TERRITORIAL DO DESENVOLVIMENTO RURAL: PRÁTICAS, POLÍTICAS E PROCESSOS NO CONTETXO DE MUDANÇAS CLIMÁTICAS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" filled="f" stroked="f" strokeweight=".5pt">
                    <v:textbox>
                      <w:txbxContent>
                        <w:p w14:paraId="638EDCFA" w14:textId="30526B5A" w:rsidR="0053021A" w:rsidRPr="00733AFB" w:rsidRDefault="00735723" w:rsidP="0053021A">
                          <w:pPr>
                            <w:rPr>
                              <w:rFonts w:ascii="Antonio" w:hAnsi="Antonio"/>
                              <w:color w:val="1A9B3C"/>
                              <w:sz w:val="36"/>
                              <w:szCs w:val="36"/>
                            </w:rPr>
                          </w:pPr>
                          <w:r>
                            <w:rPr>
                              <w:rFonts w:ascii="Antonio" w:hAnsi="Antonio"/>
                              <w:color w:val="1A9B3C"/>
                              <w:sz w:val="36"/>
                              <w:szCs w:val="36"/>
                            </w:rPr>
                            <w:t>PERSPECTIVA TERRITORIAL DO DESENVOLVIMENTO RURAL: PRÁTICAS, POLÍTICAS E PROCESSOS NO CONTETXO DE MUDANÇAS CLIMÁTICAS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" filled="f" stroked="f" strokeweight=".5pt">
                    <v:textbo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v:textbox>
                  </v:shape>
                </w:pict>
              </mc:Fallback>
            </mc:AlternateContent>
          </w:r>
          <w:r>
            <w:br w:type="page"/>
          </w:r>
        </w:p>
      </w:sdtContent>
    </w:sdt>
    <w:p w14:paraId="1BFD7F8E" w14:textId="77777777" w:rsidR="00216EFF" w:rsidRDefault="00216EFF" w:rsidP="00216EFF">
      <w:pPr>
        <w:spacing w:after="240"/>
        <w:jc w:val="center"/>
        <w:rPr>
          <w:rFonts w:ascii="Avenir Book" w:eastAsia="Arial" w:hAnsi="Avenir Book"/>
          <w:b/>
          <w:bCs/>
        </w:rPr>
      </w:pPr>
    </w:p>
    <w:p w14:paraId="0D249CF3" w14:textId="0280D45B" w:rsidR="00216EFF" w:rsidRPr="00A9349A" w:rsidRDefault="00735723" w:rsidP="00A9349A">
      <w:pPr>
        <w:spacing w:after="240" w:line="360" w:lineRule="auto"/>
        <w:jc w:val="center"/>
        <w:rPr>
          <w:rFonts w:eastAsia="Arial"/>
          <w:b/>
          <w:bCs/>
        </w:rPr>
      </w:pPr>
      <w:r>
        <w:rPr>
          <w:rFonts w:eastAsia="Arial"/>
          <w:b/>
          <w:bCs/>
        </w:rPr>
        <w:t>POR UMA ABORDAGEM TERRITORIAL DAS POLÍTICAS DE CONSERVAÇÃO AMBIENTAL: O PROGRAMA CONSERVADOR DAS ÁGUAS, EXTREMA – MG</w:t>
      </w:r>
      <w:r w:rsidR="003F2F67">
        <w:rPr>
          <w:rStyle w:val="FootnoteReference"/>
          <w:rFonts w:eastAsia="Arial"/>
          <w:b/>
          <w:bCs/>
        </w:rPr>
        <w:footnoteReference w:id="1"/>
      </w:r>
      <w:r>
        <w:rPr>
          <w:rFonts w:eastAsia="Arial"/>
          <w:b/>
          <w:bCs/>
        </w:rPr>
        <w:t xml:space="preserve"> </w:t>
      </w:r>
    </w:p>
    <w:p w14:paraId="50A5D750" w14:textId="4B3B16B4" w:rsidR="00216EFF" w:rsidRPr="00216EFF" w:rsidRDefault="00735723" w:rsidP="00216EFF">
      <w:pPr>
        <w:spacing w:line="360" w:lineRule="auto"/>
        <w:ind w:hanging="2"/>
        <w:jc w:val="center"/>
        <w:rPr>
          <w:rFonts w:eastAsia="Arial" w:cs="Arial"/>
          <w:vertAlign w:val="superscript"/>
        </w:rPr>
      </w:pPr>
      <w:r>
        <w:rPr>
          <w:rFonts w:eastAsia="Arial" w:cs="Arial"/>
        </w:rPr>
        <w:t>Vanessa Lucena Empinotti</w:t>
      </w:r>
      <w:r w:rsidR="00216EFF" w:rsidRPr="00216EFF">
        <w:rPr>
          <w:rStyle w:val="FootnoteReference"/>
          <w:rFonts w:eastAsia="Arial" w:cs="Arial"/>
        </w:rPr>
        <w:footnoteReference w:id="2"/>
      </w:r>
    </w:p>
    <w:p w14:paraId="3D236253" w14:textId="6D7364CF" w:rsidR="00735723" w:rsidRDefault="00735723" w:rsidP="00216EFF">
      <w:pPr>
        <w:spacing w:line="360" w:lineRule="auto"/>
        <w:ind w:hanging="2"/>
        <w:jc w:val="center"/>
        <w:rPr>
          <w:rFonts w:eastAsia="Arial" w:cs="Arial"/>
        </w:rPr>
      </w:pPr>
      <w:r>
        <w:rPr>
          <w:rFonts w:eastAsia="Arial" w:cs="Arial"/>
        </w:rPr>
        <w:t xml:space="preserve">Carolina </w:t>
      </w:r>
      <w:proofErr w:type="spellStart"/>
      <w:r>
        <w:rPr>
          <w:rFonts w:eastAsia="Arial" w:cs="Arial"/>
        </w:rPr>
        <w:t>Galvanese</w:t>
      </w:r>
      <w:proofErr w:type="spellEnd"/>
      <w:r>
        <w:rPr>
          <w:rStyle w:val="FootnoteReference"/>
          <w:rFonts w:eastAsia="Arial" w:cs="Arial"/>
        </w:rPr>
        <w:footnoteReference w:id="3"/>
      </w:r>
      <w:r>
        <w:rPr>
          <w:rFonts w:eastAsia="Arial" w:cs="Arial"/>
        </w:rPr>
        <w:t xml:space="preserve"> </w:t>
      </w:r>
    </w:p>
    <w:p w14:paraId="5C8C472D" w14:textId="0DA80238" w:rsidR="003F2F67" w:rsidRDefault="003F2F67" w:rsidP="00216EFF">
      <w:pPr>
        <w:spacing w:line="360" w:lineRule="auto"/>
        <w:ind w:hanging="2"/>
        <w:jc w:val="center"/>
        <w:rPr>
          <w:rFonts w:eastAsia="Arial" w:cs="Arial"/>
        </w:rPr>
      </w:pPr>
      <w:r>
        <w:rPr>
          <w:rFonts w:eastAsia="Arial" w:cs="Arial"/>
        </w:rPr>
        <w:t xml:space="preserve">Bruno </w:t>
      </w:r>
      <w:proofErr w:type="spellStart"/>
      <w:r>
        <w:rPr>
          <w:rFonts w:eastAsia="Arial" w:cs="Arial"/>
        </w:rPr>
        <w:t>Puga</w:t>
      </w:r>
      <w:proofErr w:type="spellEnd"/>
      <w:r>
        <w:rPr>
          <w:rStyle w:val="FootnoteReference"/>
          <w:rFonts w:eastAsia="Arial" w:cs="Arial"/>
        </w:rPr>
        <w:footnoteReference w:id="4"/>
      </w:r>
    </w:p>
    <w:p w14:paraId="3609011A" w14:textId="77D90B1D" w:rsidR="00735723" w:rsidRPr="00735723" w:rsidRDefault="00735723" w:rsidP="00216EFF">
      <w:pPr>
        <w:spacing w:line="360" w:lineRule="auto"/>
        <w:ind w:hanging="2"/>
        <w:jc w:val="center"/>
        <w:rPr>
          <w:rFonts w:eastAsia="Arial" w:cs="Arial"/>
          <w:vertAlign w:val="superscript"/>
        </w:rPr>
      </w:pPr>
      <w:r>
        <w:rPr>
          <w:rFonts w:eastAsia="Arial" w:cs="Arial"/>
        </w:rPr>
        <w:t xml:space="preserve">Thais </w:t>
      </w:r>
      <w:proofErr w:type="spellStart"/>
      <w:r>
        <w:rPr>
          <w:rFonts w:eastAsia="Arial" w:cs="Arial"/>
        </w:rPr>
        <w:t>Tartalha</w:t>
      </w:r>
      <w:proofErr w:type="spellEnd"/>
      <w:r>
        <w:rPr>
          <w:rStyle w:val="FootnoteReference"/>
          <w:rFonts w:eastAsia="Arial" w:cs="Arial"/>
        </w:rPr>
        <w:footnoteReference w:id="5"/>
      </w:r>
    </w:p>
    <w:p w14:paraId="5A2550F1" w14:textId="7C19C10A" w:rsidR="00735723" w:rsidRPr="00735723" w:rsidRDefault="00735723" w:rsidP="00216EFF">
      <w:pPr>
        <w:spacing w:line="360" w:lineRule="auto"/>
        <w:ind w:hanging="2"/>
        <w:jc w:val="center"/>
        <w:rPr>
          <w:rFonts w:eastAsia="Arial" w:cs="Arial"/>
          <w:vertAlign w:val="superscript"/>
        </w:rPr>
      </w:pPr>
      <w:r>
        <w:rPr>
          <w:rFonts w:eastAsia="Arial" w:cs="Arial"/>
        </w:rPr>
        <w:t>Renata Sarti</w:t>
      </w:r>
      <w:r>
        <w:rPr>
          <w:rStyle w:val="FootnoteReference"/>
          <w:rFonts w:eastAsia="Arial" w:cs="Arial"/>
        </w:rPr>
        <w:footnoteReference w:id="6"/>
      </w:r>
    </w:p>
    <w:p w14:paraId="51BB509E" w14:textId="11FAEF62" w:rsidR="00216EFF" w:rsidRPr="00A9349A" w:rsidRDefault="00735723" w:rsidP="00A9349A">
      <w:pPr>
        <w:spacing w:line="360" w:lineRule="auto"/>
        <w:ind w:hanging="2"/>
        <w:jc w:val="center"/>
        <w:rPr>
          <w:rFonts w:eastAsia="Arial" w:cs="Arial"/>
          <w:vertAlign w:val="superscript"/>
        </w:rPr>
      </w:pPr>
      <w:r>
        <w:rPr>
          <w:rFonts w:eastAsia="Arial" w:cs="Arial"/>
        </w:rPr>
        <w:t>Veridiana Godoy</w:t>
      </w:r>
      <w:r>
        <w:rPr>
          <w:rStyle w:val="FootnoteReference"/>
          <w:rFonts w:eastAsia="Arial" w:cs="Arial"/>
        </w:rPr>
        <w:footnoteReference w:id="7"/>
      </w:r>
    </w:p>
    <w:p w14:paraId="1A10A913" w14:textId="77777777" w:rsidR="00216EFF" w:rsidRPr="00216EFF" w:rsidRDefault="00216EFF" w:rsidP="00216EFF">
      <w:pPr>
        <w:spacing w:line="360" w:lineRule="auto"/>
        <w:ind w:hanging="2"/>
        <w:rPr>
          <w:rFonts w:eastAsia="Arial" w:cs="Arial"/>
          <w:color w:val="FF0000"/>
        </w:rPr>
      </w:pPr>
    </w:p>
    <w:p w14:paraId="197CC6C0" w14:textId="26BBE989" w:rsidR="00216EFF" w:rsidRPr="00A9349A" w:rsidRDefault="00216EFF" w:rsidP="00A9349A">
      <w:pPr>
        <w:spacing w:line="360" w:lineRule="auto"/>
        <w:ind w:hanging="2"/>
        <w:rPr>
          <w:rFonts w:eastAsia="Arial" w:cs="Arial"/>
        </w:rPr>
      </w:pPr>
      <w:r w:rsidRPr="00216EFF">
        <w:rPr>
          <w:rFonts w:eastAsia="Arial" w:cs="Arial"/>
          <w:b/>
        </w:rPr>
        <w:t xml:space="preserve">GT </w:t>
      </w:r>
      <w:r w:rsidR="00735723">
        <w:rPr>
          <w:rFonts w:eastAsia="Arial" w:cs="Arial"/>
          <w:b/>
        </w:rPr>
        <w:t>10</w:t>
      </w:r>
      <w:r w:rsidRPr="00216EFF">
        <w:rPr>
          <w:rFonts w:eastAsia="Arial" w:cs="Arial"/>
          <w:b/>
        </w:rPr>
        <w:t>:</w:t>
      </w:r>
      <w:r w:rsidRPr="00216EFF">
        <w:rPr>
          <w:rFonts w:eastAsia="Arial" w:cs="Arial"/>
        </w:rPr>
        <w:t xml:space="preserve"> </w:t>
      </w:r>
      <w:r w:rsidR="00735723">
        <w:rPr>
          <w:rFonts w:eastAsia="Arial" w:cs="Arial"/>
        </w:rPr>
        <w:t>PERSPECTIVA TERRITORIAL DO DESENVOLVIMENTO RURAL: PRÁTICAS, POLÍTICAS E PROCESSOS NO CONTEXTO DAS MUDANÇAS CLIMÁTICAS</w:t>
      </w:r>
    </w:p>
    <w:p w14:paraId="62E1680C" w14:textId="77777777" w:rsidR="00216EFF" w:rsidRPr="00216EFF" w:rsidRDefault="00216EFF" w:rsidP="00216EFF">
      <w:pPr>
        <w:tabs>
          <w:tab w:val="left" w:pos="3544"/>
        </w:tabs>
        <w:spacing w:line="360" w:lineRule="auto"/>
        <w:ind w:hanging="2"/>
        <w:jc w:val="center"/>
        <w:rPr>
          <w:rFonts w:eastAsia="Arial" w:cs="Arial"/>
          <w:color w:val="FF0000"/>
        </w:rPr>
      </w:pPr>
    </w:p>
    <w:p w14:paraId="423F9EB5" w14:textId="77777777" w:rsidR="00735723" w:rsidRDefault="00216EFF" w:rsidP="00216EFF">
      <w:pPr>
        <w:spacing w:line="360" w:lineRule="auto"/>
        <w:ind w:hanging="2"/>
        <w:jc w:val="center"/>
        <w:rPr>
          <w:rFonts w:eastAsia="Arial" w:cs="Arial"/>
          <w:b/>
        </w:rPr>
      </w:pPr>
      <w:r w:rsidRPr="00216EFF">
        <w:rPr>
          <w:rFonts w:eastAsia="Arial" w:cs="Arial"/>
          <w:b/>
        </w:rPr>
        <w:t>RESUMO</w:t>
      </w:r>
    </w:p>
    <w:p w14:paraId="4E4F01F6" w14:textId="5FC877D1" w:rsidR="00216EFF" w:rsidRPr="00742F0E" w:rsidRDefault="00735723" w:rsidP="00742F0E">
      <w:pPr>
        <w:spacing w:after="160"/>
        <w:jc w:val="both"/>
        <w:rPr>
          <w:rFonts w:eastAsia="Arial" w:cs="Arial"/>
          <w:bCs/>
        </w:rPr>
      </w:pPr>
      <w:r w:rsidRPr="00735723">
        <w:rPr>
          <w:rFonts w:eastAsia="Arial" w:cs="Arial"/>
          <w:bCs/>
        </w:rPr>
        <w:t xml:space="preserve">Avaliações convencionais de programas ambientais frequentemente adotam perspectivas setoriais restritas a métricas ecológicas, negligenciando seus impactos socioeconômicos mais amplos. Em contraste, uma análise territorial permite compreender como as iniciativas de conservação moldam e são moldadas por dinâmicas espaciais mais amplas. Este artigo analisa o Programa Conservador das Águas (PCA) em Extrema-MG a partir de uma perspectiva territorial que, ao incorporar outras dimensões de análise – social, econômica, institucional – para além da ambiental, relaciona o programa às transformações recentes do rural do município e revela que, embora bem-sucedido em parâmetros técnicos e institucionais, o programa pode reforçar desigualdades e reconfigurar ruralidades locais, ampliando tensões entre conservação e </w:t>
      </w:r>
      <w:r w:rsidRPr="00735723">
        <w:rPr>
          <w:rFonts w:eastAsia="Arial" w:cs="Arial"/>
          <w:bCs/>
        </w:rPr>
        <w:lastRenderedPageBreak/>
        <w:t>justiça socioambiental. A análise evidencia que a perspectiva territorial amplia a compreensão dos impactos e contribui para análises integradas que superem perspectivas setoriais e considerem contextos históricos e territoriais onde os programas e iniciativas de conservação são implementadas.</w:t>
      </w:r>
    </w:p>
    <w:p w14:paraId="480B2C1C" w14:textId="6B118BE1" w:rsidR="00216EFF" w:rsidRPr="00216EFF" w:rsidRDefault="00216EFF" w:rsidP="00216EFF">
      <w:pPr>
        <w:spacing w:line="360" w:lineRule="auto"/>
        <w:ind w:hanging="2"/>
        <w:jc w:val="both"/>
        <w:rPr>
          <w:rFonts w:eastAsia="Arial" w:cs="Arial"/>
        </w:rPr>
      </w:pPr>
      <w:r w:rsidRPr="00216EFF">
        <w:rPr>
          <w:rFonts w:eastAsia="Arial" w:cs="Arial"/>
        </w:rPr>
        <w:t xml:space="preserve">Palavras-chave: </w:t>
      </w:r>
      <w:r w:rsidR="00735723">
        <w:rPr>
          <w:rFonts w:eastAsia="Arial" w:cs="Arial"/>
        </w:rPr>
        <w:t>território</w:t>
      </w:r>
      <w:r w:rsidR="00C52E20">
        <w:rPr>
          <w:rFonts w:eastAsia="Arial" w:cs="Arial"/>
        </w:rPr>
        <w:t>, conservação ambiental, pagamentos por serviços ambientais, planejamento territorial</w:t>
      </w:r>
    </w:p>
    <w:p w14:paraId="1ABB7E9C" w14:textId="77777777" w:rsidR="00216EFF" w:rsidRPr="00216EFF" w:rsidRDefault="00216EFF" w:rsidP="00A9349A">
      <w:pPr>
        <w:spacing w:line="360" w:lineRule="auto"/>
        <w:jc w:val="both"/>
        <w:rPr>
          <w:rFonts w:eastAsia="Arial" w:cs="Arial"/>
          <w:color w:val="000000"/>
        </w:rPr>
      </w:pPr>
    </w:p>
    <w:p w14:paraId="25F4F952" w14:textId="77777777" w:rsidR="00216EFF" w:rsidRPr="00216EFF" w:rsidRDefault="00216EFF" w:rsidP="00216EFF">
      <w:pPr>
        <w:spacing w:line="360" w:lineRule="auto"/>
        <w:jc w:val="both"/>
        <w:rPr>
          <w:rFonts w:eastAsia="Arial" w:cs="Arial"/>
          <w:b/>
        </w:rPr>
      </w:pPr>
      <w:r w:rsidRPr="00216EFF">
        <w:rPr>
          <w:rFonts w:eastAsia="Arial" w:cs="Arial"/>
          <w:b/>
        </w:rPr>
        <w:t>INTRODUÇÃO</w:t>
      </w:r>
    </w:p>
    <w:p w14:paraId="23AEA09E" w14:textId="4F5287CF" w:rsidR="00C52E20" w:rsidRPr="00C52E20" w:rsidRDefault="00C52E20" w:rsidP="00C52E20">
      <w:pPr>
        <w:spacing w:line="360" w:lineRule="auto"/>
        <w:ind w:hanging="2"/>
        <w:jc w:val="both"/>
        <w:rPr>
          <w:rFonts w:eastAsia="Arial" w:cs="Arial"/>
        </w:rPr>
      </w:pPr>
      <w:r w:rsidRPr="00C52E20">
        <w:rPr>
          <w:rFonts w:eastAsia="Arial" w:cs="Arial"/>
        </w:rPr>
        <w:t>Historicamente as políticas ambientais são aplicadas com o objetivo de preservação e conservação da natureza para garantir as condições de vida das pessoas e do modelo econômico present</w:t>
      </w:r>
      <w:r w:rsidR="000E5B53">
        <w:rPr>
          <w:rFonts w:eastAsia="Arial" w:cs="Arial"/>
        </w:rPr>
        <w:t>e</w:t>
      </w:r>
      <w:r w:rsidRPr="00C52E20">
        <w:rPr>
          <w:rFonts w:eastAsia="Arial" w:cs="Arial"/>
        </w:rPr>
        <w:t xml:space="preserve">. Com um caráter antropocêntrico e utilitário, suas ações são geralmente voltadas para a proteção da biodiversidade, da água e das florestas. A partir de uma visão econômica, a política ambiental se coloca como um agente indutor de mudança de comportamento do setor produtivo com o objetivo de minimizar os danos ambientais, provocando práticas que garantam crescimento econômico e diminuição da degradação ambiental </w:t>
      </w:r>
      <w:r w:rsidRPr="00C52E20">
        <w:rPr>
          <w:rFonts w:eastAsia="Arial" w:cs="Arial"/>
        </w:rPr>
        <w:fldChar w:fldCharType="begin"/>
      </w:r>
      <w:r w:rsidRPr="00C52E20">
        <w:rPr>
          <w:rFonts w:eastAsia="Arial" w:cs="Arial"/>
        </w:rPr>
        <w:instrText xml:space="preserve"> HYPERLINK "https://www.zotero.org/google-docs/?wPkmJK" </w:instrText>
      </w:r>
      <w:r w:rsidRPr="00C52E20">
        <w:rPr>
          <w:rFonts w:eastAsia="Arial" w:cs="Arial"/>
        </w:rPr>
        <w:fldChar w:fldCharType="separate"/>
      </w:r>
      <w:r w:rsidRPr="00C52E20">
        <w:rPr>
          <w:rFonts w:eastAsia="Arial" w:cs="Arial"/>
        </w:rPr>
        <w:t>(Lustosa et al., 2003)</w:t>
      </w:r>
      <w:r w:rsidRPr="00C52E20">
        <w:rPr>
          <w:rFonts w:eastAsia="Arial" w:cs="Arial"/>
        </w:rPr>
        <w:fldChar w:fldCharType="end"/>
      </w:r>
      <w:r w:rsidRPr="00C52E20">
        <w:rPr>
          <w:rFonts w:eastAsia="Arial" w:cs="Arial"/>
        </w:rPr>
        <w:t>, dando menos ênfase às questões sociais. </w:t>
      </w:r>
    </w:p>
    <w:p w14:paraId="7D549B05" w14:textId="77777777" w:rsidR="00C52E20" w:rsidRPr="00C52E20" w:rsidRDefault="00C52E20" w:rsidP="00C52E20">
      <w:pPr>
        <w:spacing w:line="360" w:lineRule="auto"/>
        <w:ind w:hanging="2"/>
        <w:jc w:val="both"/>
        <w:rPr>
          <w:rFonts w:eastAsia="Arial" w:cs="Arial"/>
        </w:rPr>
      </w:pPr>
      <w:r w:rsidRPr="00C52E20">
        <w:rPr>
          <w:rFonts w:eastAsia="Arial" w:cs="Arial"/>
        </w:rPr>
        <w:t xml:space="preserve">Este entendimento se perpetua nas políticas de mudanças climáticas atuais onde, novamente, a conservação ambiental se alinha à proposta de novas práticas econômicas e instrumentos de mercado. Exemplo disso é a nova geração de políticas e programas de conservação ambiental que se constituíram a partir do final do século XX com base em modelos de governança onde atores não governamentais e o mercado assumem papel de protagonismo </w:t>
      </w:r>
      <w:r w:rsidRPr="00C52E20">
        <w:rPr>
          <w:rFonts w:eastAsia="Arial" w:cs="Arial"/>
        </w:rPr>
        <w:fldChar w:fldCharType="begin"/>
      </w:r>
      <w:r w:rsidRPr="00C52E20">
        <w:rPr>
          <w:rFonts w:eastAsia="Arial" w:cs="Arial"/>
        </w:rPr>
        <w:instrText xml:space="preserve"> HYPERLINK "https://www.zotero.org/google-docs/?Xh1jhI" </w:instrText>
      </w:r>
      <w:r w:rsidRPr="00C52E20">
        <w:rPr>
          <w:rFonts w:eastAsia="Arial" w:cs="Arial"/>
        </w:rPr>
        <w:fldChar w:fldCharType="separate"/>
      </w:r>
      <w:r w:rsidRPr="00C52E20">
        <w:rPr>
          <w:rFonts w:eastAsia="Arial" w:cs="Arial"/>
        </w:rPr>
        <w:t>(Massoca; Brondízio, 2022)</w:t>
      </w:r>
      <w:r w:rsidRPr="00C52E20">
        <w:rPr>
          <w:rFonts w:eastAsia="Arial" w:cs="Arial"/>
        </w:rPr>
        <w:fldChar w:fldCharType="end"/>
      </w:r>
      <w:r w:rsidRPr="00C52E20">
        <w:rPr>
          <w:rFonts w:eastAsia="Arial" w:cs="Arial"/>
        </w:rPr>
        <w:t xml:space="preserve">. Uma de suas características é a tentativa de resolução por meio de mecanismos de mercado e financeiros como o Pagamento por Serviços Ambientais e Certificações, e a consequente criação de novos arranjos de gestão e ação como a nova fronteira da conservação </w:t>
      </w:r>
      <w:r w:rsidRPr="00C52E20">
        <w:rPr>
          <w:rFonts w:eastAsia="Arial" w:cs="Arial"/>
        </w:rPr>
        <w:fldChar w:fldCharType="begin"/>
      </w:r>
      <w:r w:rsidRPr="00C52E20">
        <w:rPr>
          <w:rFonts w:eastAsia="Arial" w:cs="Arial"/>
        </w:rPr>
        <w:instrText xml:space="preserve"> HYPERLINK "https://www.zotero.org/google-docs/?vJDgzW" </w:instrText>
      </w:r>
      <w:r w:rsidRPr="00C52E20">
        <w:rPr>
          <w:rFonts w:eastAsia="Arial" w:cs="Arial"/>
        </w:rPr>
        <w:fldChar w:fldCharType="separate"/>
      </w:r>
      <w:r w:rsidRPr="00C52E20">
        <w:rPr>
          <w:rFonts w:eastAsia="Arial" w:cs="Arial"/>
        </w:rPr>
        <w:t>(Cordeiro-Beduschi et al., 2022)</w:t>
      </w:r>
      <w:r w:rsidRPr="00C52E20">
        <w:rPr>
          <w:rFonts w:eastAsia="Arial" w:cs="Arial"/>
        </w:rPr>
        <w:fldChar w:fldCharType="end"/>
      </w:r>
      <w:r w:rsidRPr="00C52E20">
        <w:rPr>
          <w:rFonts w:eastAsia="Arial" w:cs="Arial"/>
        </w:rPr>
        <w:t xml:space="preserve">. Mais recentemente vêm ganhando força, porém, leituras críticas sobre </w:t>
      </w:r>
      <w:r w:rsidRPr="00C52E20">
        <w:rPr>
          <w:rFonts w:eastAsia="Arial" w:cs="Arial"/>
        </w:rPr>
        <w:lastRenderedPageBreak/>
        <w:t xml:space="preserve">a contribuição de tais práticas de conservação para a permanência e, em certos casos, aprofundamento de desigualdades históricas nas áreas onde as iniciativas são executadas, em diálogo com os fundamentos da justiça ambiental </w:t>
      </w:r>
      <w:r w:rsidRPr="00C52E20">
        <w:rPr>
          <w:rFonts w:eastAsia="Arial" w:cs="Arial"/>
        </w:rPr>
        <w:fldChar w:fldCharType="begin"/>
      </w:r>
      <w:r w:rsidRPr="00C52E20">
        <w:rPr>
          <w:rFonts w:eastAsia="Arial" w:cs="Arial"/>
        </w:rPr>
        <w:instrText xml:space="preserve"> HYPERLINK "https://www.zotero.org/google-docs/?wZv2i0" </w:instrText>
      </w:r>
      <w:r w:rsidRPr="00C52E20">
        <w:rPr>
          <w:rFonts w:eastAsia="Arial" w:cs="Arial"/>
        </w:rPr>
        <w:fldChar w:fldCharType="separate"/>
      </w:r>
      <w:r w:rsidRPr="00C52E20">
        <w:rPr>
          <w:rFonts w:eastAsia="Arial" w:cs="Arial"/>
        </w:rPr>
        <w:t>(Fletcher; Büscher, 2017)</w:t>
      </w:r>
      <w:r w:rsidRPr="00C52E20">
        <w:rPr>
          <w:rFonts w:eastAsia="Arial" w:cs="Arial"/>
        </w:rPr>
        <w:fldChar w:fldCharType="end"/>
      </w:r>
      <w:r w:rsidRPr="00C52E20">
        <w:rPr>
          <w:rFonts w:eastAsia="Arial" w:cs="Arial"/>
        </w:rPr>
        <w:t>.</w:t>
      </w:r>
    </w:p>
    <w:p w14:paraId="31CC15EA" w14:textId="11E8A2CA" w:rsidR="00C52E20" w:rsidRPr="00C52E20" w:rsidRDefault="00C52E20" w:rsidP="00C52E20">
      <w:pPr>
        <w:spacing w:line="360" w:lineRule="auto"/>
        <w:ind w:hanging="2"/>
        <w:jc w:val="both"/>
        <w:rPr>
          <w:rFonts w:eastAsia="Arial" w:cs="Arial"/>
        </w:rPr>
      </w:pPr>
      <w:r w:rsidRPr="00C52E20">
        <w:rPr>
          <w:rFonts w:eastAsia="Arial" w:cs="Arial"/>
        </w:rPr>
        <w:t xml:space="preserve">Neste contexto é possível observar importantes avanços nas ações voltadas para conservação ambiental, que hoje reconhecem a importância de conservar vários recursos naturais, pois é apenas a partir de sua existência conjunta que se garante a prestação de serviços ecossistêmicos, além de reconhecer as dinâmicas socioambientais e de poder envolvidas nesses processos. </w:t>
      </w:r>
    </w:p>
    <w:p w14:paraId="7D7178A9" w14:textId="76392404" w:rsidR="00C52E20" w:rsidRPr="00C52E20" w:rsidRDefault="00C52E20" w:rsidP="00C52E20">
      <w:pPr>
        <w:spacing w:line="360" w:lineRule="auto"/>
        <w:ind w:hanging="2"/>
        <w:jc w:val="both"/>
        <w:rPr>
          <w:rFonts w:eastAsia="Arial" w:cs="Arial"/>
        </w:rPr>
      </w:pPr>
      <w:r w:rsidRPr="00C52E20">
        <w:rPr>
          <w:rFonts w:eastAsia="Arial" w:cs="Arial"/>
        </w:rPr>
        <w:t>Ainda que inovadoras, entretanto, essas iniciativas foram criadas e são geralmente avaliadas a partir de uma ênfase quase exclusiva em sua dimensão ambiental, a partir de seu impacto local ou estritamente biofísico e de avaliações quantitativas e qualitativas sobre os recursos naturais a serem conservados</w:t>
      </w:r>
      <w:r w:rsidR="005A0C9D">
        <w:rPr>
          <w:rFonts w:eastAsia="Arial" w:cs="Arial"/>
        </w:rPr>
        <w:t xml:space="preserve"> </w:t>
      </w:r>
      <w:hyperlink r:id="rId9" w:history="1">
        <w:r w:rsidRPr="00C52E20">
          <w:rPr>
            <w:rFonts w:eastAsia="Arial" w:cs="Arial"/>
          </w:rPr>
          <w:t>(Guerra; Verdasca, 2024)</w:t>
        </w:r>
      </w:hyperlink>
      <w:r w:rsidRPr="00C52E20">
        <w:rPr>
          <w:rFonts w:eastAsia="Arial" w:cs="Arial"/>
        </w:rPr>
        <w:t>. O foco na dimensão ambiental dos programas e a desconsideração de outras agendas como a de redução de desigualdades, repercute em análises parciais e fragmentadas dos processos que permeiam sua implementação, e esconde importantes limitações desses instrumentos quando se trata de promover o desenvolvimento nos territórios onde eles são implementados. </w:t>
      </w:r>
    </w:p>
    <w:p w14:paraId="052EF69D" w14:textId="536E30F8" w:rsidR="00C52E20" w:rsidRPr="00C52E20" w:rsidRDefault="00C52E20" w:rsidP="00C52E20">
      <w:pPr>
        <w:spacing w:line="360" w:lineRule="auto"/>
        <w:ind w:hanging="2"/>
        <w:jc w:val="both"/>
        <w:rPr>
          <w:rFonts w:eastAsia="Arial" w:cs="Arial"/>
        </w:rPr>
      </w:pPr>
      <w:r w:rsidRPr="00C52E20">
        <w:rPr>
          <w:rFonts w:eastAsia="Arial" w:cs="Arial"/>
        </w:rPr>
        <w:t xml:space="preserve">Nesse sentido, o presente artigo busca compreender quais as contribuições potenciais de políticas ambientais para o desenvolvimento de áreas rurais, a partir da ideia de que uma análise territorial de ações voltadas para a conservação ambiental pode trazer uma nova perspectiva sobre o seu impacto no espaço rural. Entendemos que a análise territorial se fundamenta no reconhecimento do contexto em que essa ação ocorre, em uma melhor compreensão das interações e relações que produzem as diferentes realidades observadas, e no reconhecimento da importância da articulação estratégica de iniciativas setoriais nessa direção </w:t>
      </w:r>
      <w:hyperlink r:id="rId10" w:history="1">
        <w:r w:rsidRPr="00C52E20">
          <w:rPr>
            <w:rFonts w:eastAsia="Arial" w:cs="Arial"/>
          </w:rPr>
          <w:t>(</w:t>
        </w:r>
        <w:proofErr w:type="spellStart"/>
        <w:r w:rsidRPr="00C52E20">
          <w:rPr>
            <w:rFonts w:eastAsia="Arial" w:cs="Arial"/>
          </w:rPr>
          <w:t>Favareto</w:t>
        </w:r>
        <w:proofErr w:type="spellEnd"/>
        <w:r w:rsidRPr="00C52E20">
          <w:rPr>
            <w:rFonts w:eastAsia="Arial" w:cs="Arial"/>
          </w:rPr>
          <w:t>, 2022; Galvanese, 2021)</w:t>
        </w:r>
      </w:hyperlink>
      <w:r w:rsidRPr="00C52E20">
        <w:rPr>
          <w:rFonts w:eastAsia="Arial" w:cs="Arial"/>
        </w:rPr>
        <w:t xml:space="preserve">. A </w:t>
      </w:r>
      <w:r w:rsidRPr="00C52E20">
        <w:rPr>
          <w:rFonts w:eastAsia="Arial" w:cs="Arial"/>
        </w:rPr>
        <w:lastRenderedPageBreak/>
        <w:t>abordagem territorial, ao propor uma visão mais integrada e multidimensional, contribui, assim, com a superação de abordagens fragmentadas e permite maior diálogo das iniciativas com as configurações locais, condição necessária para articular eficazmente as dimensões econômica, ambiental e de justiça social nos diferentes territórios. </w:t>
      </w:r>
    </w:p>
    <w:p w14:paraId="75B7AB64" w14:textId="4C581864" w:rsidR="00C52E20" w:rsidRPr="00C52E20" w:rsidRDefault="00C52E20" w:rsidP="00C52E20">
      <w:pPr>
        <w:spacing w:line="360" w:lineRule="auto"/>
        <w:ind w:hanging="2"/>
        <w:jc w:val="both"/>
        <w:rPr>
          <w:rFonts w:eastAsia="Arial" w:cs="Arial"/>
        </w:rPr>
      </w:pPr>
      <w:r w:rsidRPr="00C52E20">
        <w:rPr>
          <w:rFonts w:eastAsia="Arial" w:cs="Arial"/>
        </w:rPr>
        <w:t xml:space="preserve">Para a análise proposta, vamos utilizar o caso do Programa Conservador das Águas (PCA) do município de Extrema, localizado no estado de Minas Gerais. Reconhecido mundialmente como um caso pioneiro de sucesso de PSA de água e recuperação vegetal no Brasil, o programa teve início em 2005 com o objetivo de manter a qualidade dos mananciais de Extrema e promover a adequação ambiental das propriedades rurais, priorizando uma ação preventiva </w:t>
      </w:r>
      <w:r w:rsidRPr="00C52E20">
        <w:rPr>
          <w:rFonts w:eastAsia="Arial" w:cs="Arial"/>
        </w:rPr>
        <w:fldChar w:fldCharType="begin"/>
      </w:r>
      <w:r w:rsidRPr="00C52E20">
        <w:rPr>
          <w:rFonts w:eastAsia="Arial" w:cs="Arial"/>
        </w:rPr>
        <w:instrText xml:space="preserve"> HYPERLINK "https://www.zotero.org/google-docs/?4Rmnql" </w:instrText>
      </w:r>
      <w:r w:rsidRPr="00C52E20">
        <w:rPr>
          <w:rFonts w:eastAsia="Arial" w:cs="Arial"/>
        </w:rPr>
        <w:fldChar w:fldCharType="separate"/>
      </w:r>
      <w:r w:rsidRPr="00C52E20">
        <w:rPr>
          <w:rFonts w:eastAsia="Arial" w:cs="Arial"/>
        </w:rPr>
        <w:t>(Pereira, 2013)</w:t>
      </w:r>
      <w:r w:rsidRPr="00C52E20">
        <w:rPr>
          <w:rFonts w:eastAsia="Arial" w:cs="Arial"/>
        </w:rPr>
        <w:fldChar w:fldCharType="end"/>
      </w:r>
      <w:r w:rsidRPr="00C52E20">
        <w:rPr>
          <w:rFonts w:eastAsia="Arial" w:cs="Arial"/>
        </w:rPr>
        <w:t>. Podemos dizer que esta iniciativa se deu em função das condições biofísicas do município e das mudanças econômicas e sociais que se iniciaram no entorno dos anos 1990. O município de Extrema faz parte da bacia hidrográfica dos Rios Piracicaba, Capivari e Jundiaí (PCJ), onde os rios Camanducaia, Jaguari e Atibaia percorrem parte do seu território. Sua área possui uma considerável presença de nascentes e córregos, o que combinado a um relevo onde predominam mares de morros (72% da área) e morros arredondados (19% da área), torna a presença de áreas de preservação permanentes um aspecto importante nas práticas de conservação do município</w:t>
      </w:r>
      <w:r w:rsidR="003F2F67">
        <w:rPr>
          <w:rFonts w:eastAsia="Arial" w:cs="Arial"/>
        </w:rPr>
        <w:t>.</w:t>
      </w:r>
      <w:r w:rsidRPr="00C52E20">
        <w:rPr>
          <w:rFonts w:eastAsia="Arial" w:cs="Arial"/>
        </w:rPr>
        <w:t xml:space="preserve"> Sua localização é estratégica para garantir a disponibilidade de água local, na sua bacia hidrográfica, mas principalmente na escala regional pois compõe um dos principais sistemas de abastecimento de água do Brasil chamado de sistema Cantareira, responsável por abastecer grande parte da Região Metropolitana de São Paulo </w:t>
      </w:r>
      <w:hyperlink r:id="rId11" w:history="1">
        <w:r w:rsidR="000E5B53">
          <w:rPr>
            <w:rFonts w:eastAsia="Arial" w:cs="Arial"/>
          </w:rPr>
          <w:t>(</w:t>
        </w:r>
        <w:r w:rsidRPr="00C52E20">
          <w:rPr>
            <w:rFonts w:eastAsia="Arial" w:cs="Arial"/>
          </w:rPr>
          <w:t xml:space="preserve"> </w:t>
        </w:r>
        <w:proofErr w:type="spellStart"/>
        <w:r w:rsidRPr="00C52E20">
          <w:rPr>
            <w:rFonts w:eastAsia="Arial" w:cs="Arial"/>
          </w:rPr>
          <w:t>Zolin</w:t>
        </w:r>
        <w:proofErr w:type="spellEnd"/>
        <w:r w:rsidRPr="00C52E20">
          <w:rPr>
            <w:rFonts w:eastAsia="Arial" w:cs="Arial"/>
          </w:rPr>
          <w:t xml:space="preserve"> et al., 2014)</w:t>
        </w:r>
      </w:hyperlink>
      <w:r w:rsidRPr="00C52E20">
        <w:rPr>
          <w:rFonts w:eastAsia="Arial" w:cs="Arial"/>
        </w:rPr>
        <w:t>.</w:t>
      </w:r>
    </w:p>
    <w:p w14:paraId="22370AAC" w14:textId="77777777" w:rsidR="00C52E20" w:rsidRPr="00C52E20" w:rsidRDefault="00C52E20" w:rsidP="00C52E20">
      <w:pPr>
        <w:spacing w:line="360" w:lineRule="auto"/>
        <w:ind w:hanging="2"/>
        <w:jc w:val="both"/>
        <w:rPr>
          <w:rFonts w:eastAsia="Arial" w:cs="Arial"/>
        </w:rPr>
      </w:pPr>
      <w:r w:rsidRPr="00C52E20">
        <w:rPr>
          <w:rFonts w:eastAsia="Arial" w:cs="Arial"/>
        </w:rPr>
        <w:t xml:space="preserve">Ao mesmo tempo, a história de ocupação do município remonta ao período colonial (1764), baseada na atividade agropecuária e que nos últimos 30 anos tem dado espaço para o setor industrial e de serviços, principalmente de </w:t>
      </w:r>
      <w:r w:rsidRPr="00C52E20">
        <w:rPr>
          <w:rFonts w:eastAsia="Arial" w:cs="Arial"/>
        </w:rPr>
        <w:lastRenderedPageBreak/>
        <w:t xml:space="preserve">logística </w:t>
      </w:r>
      <w:r w:rsidRPr="00C52E20">
        <w:rPr>
          <w:rFonts w:eastAsia="Arial" w:cs="Arial"/>
        </w:rPr>
        <w:fldChar w:fldCharType="begin"/>
      </w:r>
      <w:r w:rsidRPr="00C52E20">
        <w:rPr>
          <w:rFonts w:eastAsia="Arial" w:cs="Arial"/>
        </w:rPr>
        <w:instrText xml:space="preserve"> HYPERLINK "https://www.zotero.org/google-docs/?Dl1OtJ" </w:instrText>
      </w:r>
      <w:r w:rsidRPr="00C52E20">
        <w:rPr>
          <w:rFonts w:eastAsia="Arial" w:cs="Arial"/>
        </w:rPr>
        <w:fldChar w:fldCharType="separate"/>
      </w:r>
      <w:r w:rsidRPr="00C52E20">
        <w:rPr>
          <w:rFonts w:eastAsia="Arial" w:cs="Arial"/>
        </w:rPr>
        <w:t>(Rodrigues Liska, 2018)</w:t>
      </w:r>
      <w:r w:rsidRPr="00C52E20">
        <w:rPr>
          <w:rFonts w:eastAsia="Arial" w:cs="Arial"/>
        </w:rPr>
        <w:fldChar w:fldCharType="end"/>
      </w:r>
      <w:r w:rsidRPr="00C52E20">
        <w:rPr>
          <w:rFonts w:eastAsia="Arial" w:cs="Arial"/>
        </w:rPr>
        <w:t xml:space="preserve">. Estas transformações têm apresentado vários desafios para as dinâmicas do município como o aumento da população, o aumento da demanda por mão-de-obra, por moradia que se soma a mudança do perfil de produção agrícola e dos usos do espaço rural do município no tempo. Assim, um outro motivo que levou a criação do programa Conservador das Águas foi a degradação histórica da vegetação nativa devido a entrada da pecuária e da pastagem na área rural </w:t>
      </w:r>
      <w:r w:rsidRPr="00C52E20">
        <w:rPr>
          <w:rFonts w:eastAsia="Arial" w:cs="Arial"/>
        </w:rPr>
        <w:fldChar w:fldCharType="begin"/>
      </w:r>
      <w:r w:rsidRPr="00C52E20">
        <w:rPr>
          <w:rFonts w:eastAsia="Arial" w:cs="Arial"/>
        </w:rPr>
        <w:instrText xml:space="preserve"> HYPERLINK "https://www.zotero.org/google-docs/?2TbnQz" </w:instrText>
      </w:r>
      <w:r w:rsidRPr="00C52E20">
        <w:rPr>
          <w:rFonts w:eastAsia="Arial" w:cs="Arial"/>
        </w:rPr>
        <w:fldChar w:fldCharType="separate"/>
      </w:r>
      <w:r w:rsidRPr="00C52E20">
        <w:rPr>
          <w:rFonts w:eastAsia="Arial" w:cs="Arial"/>
        </w:rPr>
        <w:t>(Pereira, 2013)</w:t>
      </w:r>
      <w:r w:rsidRPr="00C52E20">
        <w:rPr>
          <w:rFonts w:eastAsia="Arial" w:cs="Arial"/>
        </w:rPr>
        <w:fldChar w:fldCharType="end"/>
      </w:r>
      <w:r w:rsidRPr="00C52E20">
        <w:rPr>
          <w:rFonts w:eastAsia="Arial" w:cs="Arial"/>
        </w:rPr>
        <w:t>, combinado a tendência do aumento de chacreamento que seria um novo vetor para a diminuição de áreas florestadas e que por fim, impactaria a disponibilidade hídrica do município e da sua bacia hidrográfica.</w:t>
      </w:r>
    </w:p>
    <w:p w14:paraId="34A13F54" w14:textId="134F199A" w:rsidR="00C52E20" w:rsidRPr="00C52E20" w:rsidRDefault="00C52E20" w:rsidP="00C52E20">
      <w:pPr>
        <w:spacing w:line="360" w:lineRule="auto"/>
        <w:ind w:hanging="2"/>
        <w:jc w:val="both"/>
        <w:rPr>
          <w:rFonts w:eastAsia="Arial" w:cs="Arial"/>
        </w:rPr>
      </w:pPr>
      <w:r w:rsidRPr="00C52E20">
        <w:rPr>
          <w:rFonts w:eastAsia="Arial" w:cs="Arial"/>
        </w:rPr>
        <w:t xml:space="preserve">Dessa forma, inspirado no Programa Produtor de Água da Agência Nacional de Águas (ANA) e em parceira com a ONG internacional The Nature Conservancy (TNC) e o Instituto de Florestas de Minas Gerais (IEF/MG), o programa foi criado pela Secretaria Municipal de Meio Ambiente a partir da aprovação da Lei Municipal 2100/05 e regulamentada pelo decreto 2049/2010 e com suas ações iniciais voltadas às propriedades rurais localizadas na sub-bacia das Posses, que apresentava o menor índice de cobertura vegetal do município na época </w:t>
      </w:r>
      <w:hyperlink r:id="rId12" w:history="1">
        <w:r w:rsidRPr="00C52E20">
          <w:rPr>
            <w:rFonts w:eastAsia="Arial" w:cs="Arial"/>
          </w:rPr>
          <w:t xml:space="preserve">(Pereira, 2013; </w:t>
        </w:r>
        <w:proofErr w:type="spellStart"/>
        <w:r w:rsidRPr="00C52E20">
          <w:rPr>
            <w:rFonts w:eastAsia="Arial" w:cs="Arial"/>
          </w:rPr>
          <w:t>Zolin</w:t>
        </w:r>
        <w:proofErr w:type="spellEnd"/>
        <w:r w:rsidRPr="00C52E20">
          <w:rPr>
            <w:rFonts w:eastAsia="Arial" w:cs="Arial"/>
          </w:rPr>
          <w:t xml:space="preserve"> et al., 2014)</w:t>
        </w:r>
      </w:hyperlink>
      <w:r w:rsidRPr="00C52E20">
        <w:rPr>
          <w:rFonts w:eastAsia="Arial" w:cs="Arial"/>
        </w:rPr>
        <w:t>.</w:t>
      </w:r>
    </w:p>
    <w:p w14:paraId="1AE7F53A" w14:textId="11691DCB" w:rsidR="00216EFF" w:rsidRDefault="00C52E20" w:rsidP="00A9349A">
      <w:pPr>
        <w:spacing w:line="360" w:lineRule="auto"/>
        <w:ind w:hanging="2"/>
        <w:jc w:val="both"/>
        <w:rPr>
          <w:rFonts w:ascii="Times New Roman" w:eastAsia="Times New Roman" w:hAnsi="Times New Roman" w:cs="Times New Roman"/>
          <w:kern w:val="0"/>
          <w:lang w:val="en-BR"/>
          <w14:ligatures w14:val="none"/>
        </w:rPr>
      </w:pPr>
      <w:r w:rsidRPr="00C52E20">
        <w:rPr>
          <w:rFonts w:eastAsia="Arial" w:cs="Arial"/>
        </w:rPr>
        <w:t>A partir deste panorama propomos, nas próximas seções, analisar o Programa Conservador das Águas a partir de dois olhares: um primeiro, onde podemos entendê-lo como um sucesso quando avaliado a partir de seu objetivo e metas de conservação ambiental; e um segundo - que é também a contribuição analítica deste trabalho - a partir de uma abordagem territorial que adiciona maior complexidade à avaliação do PCA, seus resultados e impactos</w:t>
      </w:r>
      <w:r w:rsidRPr="00C52E20">
        <w:rPr>
          <w:rFonts w:ascii="Arial" w:eastAsia="Times New Roman" w:hAnsi="Arial" w:cs="Arial"/>
          <w:color w:val="000000"/>
          <w:kern w:val="0"/>
          <w:lang w:val="en-BR"/>
          <w14:ligatures w14:val="none"/>
        </w:rPr>
        <w:t>. </w:t>
      </w:r>
    </w:p>
    <w:p w14:paraId="08A8ABAC" w14:textId="77777777" w:rsidR="00A9349A" w:rsidRPr="00A9349A" w:rsidRDefault="00A9349A" w:rsidP="00A9349A">
      <w:pPr>
        <w:spacing w:line="360" w:lineRule="auto"/>
        <w:ind w:hanging="2"/>
        <w:jc w:val="both"/>
        <w:rPr>
          <w:rFonts w:ascii="Times New Roman" w:eastAsia="Times New Roman" w:hAnsi="Times New Roman" w:cs="Times New Roman"/>
          <w:kern w:val="0"/>
          <w:lang w:val="en-BR"/>
          <w14:ligatures w14:val="none"/>
        </w:rPr>
      </w:pPr>
    </w:p>
    <w:p w14:paraId="606F3BE4" w14:textId="10705472" w:rsidR="00C52E20" w:rsidRPr="00C52E20" w:rsidRDefault="008F1716" w:rsidP="008F1716">
      <w:pPr>
        <w:spacing w:line="360" w:lineRule="auto"/>
        <w:jc w:val="both"/>
        <w:rPr>
          <w:rFonts w:eastAsia="Arial" w:cs="Arial"/>
        </w:rPr>
      </w:pPr>
      <w:r w:rsidRPr="00C52E20">
        <w:rPr>
          <w:rFonts w:eastAsia="Arial" w:cs="Arial"/>
        </w:rPr>
        <w:t xml:space="preserve">O CONSERVADOR DAS ÁGUAS É </w:t>
      </w:r>
      <w:r>
        <w:rPr>
          <w:rFonts w:eastAsia="Arial" w:cs="Arial"/>
        </w:rPr>
        <w:t>T</w:t>
      </w:r>
      <w:r w:rsidRPr="00C52E20">
        <w:rPr>
          <w:rFonts w:eastAsia="Arial" w:cs="Arial"/>
        </w:rPr>
        <w:t>OP! O QUE FAZ UM CASO DE SUCESSO?  </w:t>
      </w:r>
    </w:p>
    <w:p w14:paraId="01D6CDE3" w14:textId="57AD6EA6" w:rsidR="00C52E20" w:rsidRPr="00C52E20" w:rsidRDefault="009F6416" w:rsidP="00C52E20">
      <w:pPr>
        <w:spacing w:line="360" w:lineRule="auto"/>
        <w:ind w:hanging="2"/>
        <w:jc w:val="both"/>
        <w:rPr>
          <w:rFonts w:eastAsia="Arial" w:cs="Arial"/>
        </w:rPr>
      </w:pPr>
      <w:r>
        <w:rPr>
          <w:rFonts w:eastAsia="Arial" w:cs="Arial"/>
        </w:rPr>
        <w:t>O</w:t>
      </w:r>
      <w:r w:rsidR="00C52E20" w:rsidRPr="00C52E20">
        <w:rPr>
          <w:rFonts w:eastAsia="Arial" w:cs="Arial"/>
        </w:rPr>
        <w:t xml:space="preserve"> Programa Conservador das Águas </w:t>
      </w:r>
      <w:r>
        <w:rPr>
          <w:rFonts w:eastAsia="Arial" w:cs="Arial"/>
        </w:rPr>
        <w:t xml:space="preserve">recebeu </w:t>
      </w:r>
      <w:r w:rsidR="00C52E20" w:rsidRPr="00C52E20">
        <w:rPr>
          <w:rFonts w:eastAsia="Arial" w:cs="Arial"/>
        </w:rPr>
        <w:t>até hoje, cinco prêmios nacionais e internacionais e se torn</w:t>
      </w:r>
      <w:r>
        <w:rPr>
          <w:rFonts w:eastAsia="Arial" w:cs="Arial"/>
        </w:rPr>
        <w:t>ou</w:t>
      </w:r>
      <w:r w:rsidR="00C52E20" w:rsidRPr="00C52E20">
        <w:rPr>
          <w:rFonts w:eastAsia="Arial" w:cs="Arial"/>
        </w:rPr>
        <w:t xml:space="preserve"> uma inspiração para o desenvolvimento de novas </w:t>
      </w:r>
      <w:r w:rsidR="00C52E20" w:rsidRPr="00C52E20">
        <w:rPr>
          <w:rFonts w:eastAsia="Arial" w:cs="Arial"/>
        </w:rPr>
        <w:lastRenderedPageBreak/>
        <w:t xml:space="preserve">iniciativas </w:t>
      </w:r>
      <w:r>
        <w:rPr>
          <w:rFonts w:eastAsia="Arial" w:cs="Arial"/>
        </w:rPr>
        <w:t>como o</w:t>
      </w:r>
      <w:r w:rsidR="00C52E20" w:rsidRPr="00C52E20">
        <w:rPr>
          <w:rFonts w:eastAsia="Arial" w:cs="Arial"/>
        </w:rPr>
        <w:t xml:space="preserve"> Plano Conservador da Mantiqueira (PCM), criado em 2016</w:t>
      </w:r>
      <w:r w:rsidR="000E5B53">
        <w:rPr>
          <w:rFonts w:eastAsia="Arial" w:cs="Arial"/>
        </w:rPr>
        <w:t xml:space="preserve"> </w:t>
      </w:r>
      <w:r w:rsidR="00C52E20" w:rsidRPr="00C52E20">
        <w:rPr>
          <w:rFonts w:eastAsia="Arial" w:cs="Arial"/>
        </w:rPr>
        <w:t>e o Programa Extrema no Clima, criado em 2018 e que atua como mecanismo de restauração florestal e fixação de carbono para a neutralização das emissões de gases de efeito estufa produzidas pelo setor comercial e industrial do município. </w:t>
      </w:r>
    </w:p>
    <w:p w14:paraId="28A51FDC" w14:textId="77777777" w:rsidR="00C52E20" w:rsidRPr="00C52E20" w:rsidRDefault="00C52E20" w:rsidP="00C52E20">
      <w:pPr>
        <w:spacing w:line="360" w:lineRule="auto"/>
        <w:ind w:hanging="2"/>
        <w:jc w:val="both"/>
        <w:rPr>
          <w:rFonts w:eastAsia="Arial" w:cs="Arial"/>
        </w:rPr>
      </w:pPr>
      <w:r w:rsidRPr="00C52E20">
        <w:rPr>
          <w:rFonts w:eastAsia="Arial" w:cs="Arial"/>
        </w:rPr>
        <w:t xml:space="preserve">Mas o que define o sucesso de um programa como esse? Geralmente os parâmetros de avaliação mais utilizados são indicadores de impacto ambiental assim como aqueles relacionados a práticas de gestão e financiamento que refletem os objetivos e metas do programa </w:t>
      </w:r>
      <w:r w:rsidRPr="00C52E20">
        <w:rPr>
          <w:rFonts w:eastAsia="Arial" w:cs="Arial"/>
        </w:rPr>
        <w:fldChar w:fldCharType="begin"/>
      </w:r>
      <w:r w:rsidRPr="00C52E20">
        <w:rPr>
          <w:rFonts w:eastAsia="Arial" w:cs="Arial"/>
        </w:rPr>
        <w:instrText xml:space="preserve"> HYPERLINK "https://www.zotero.org/google-docs/?gpeTJt" </w:instrText>
      </w:r>
      <w:r w:rsidRPr="00C52E20">
        <w:rPr>
          <w:rFonts w:eastAsia="Arial" w:cs="Arial"/>
        </w:rPr>
        <w:fldChar w:fldCharType="separate"/>
      </w:r>
      <w:r w:rsidRPr="00C52E20">
        <w:rPr>
          <w:rFonts w:eastAsia="Arial" w:cs="Arial"/>
        </w:rPr>
        <w:t>(Pereira, 2013)</w:t>
      </w:r>
      <w:r w:rsidRPr="00C52E20">
        <w:rPr>
          <w:rFonts w:eastAsia="Arial" w:cs="Arial"/>
        </w:rPr>
        <w:fldChar w:fldCharType="end"/>
      </w:r>
      <w:r w:rsidRPr="00C52E20">
        <w:rPr>
          <w:rFonts w:eastAsia="Arial" w:cs="Arial"/>
        </w:rPr>
        <w:t xml:space="preserve">. Já, no contexto acadêmico, os artigos que estudam esquemas de PSA se concentram na análise das transformações físico-biológicas, dos arranjos institucionais, da motivação por participação, dos efeitos econômicos e sociais do programa, da valoração econômica e da sua viabilidade </w:t>
      </w:r>
      <w:r w:rsidRPr="00C52E20">
        <w:rPr>
          <w:rFonts w:eastAsia="Arial" w:cs="Arial"/>
        </w:rPr>
        <w:fldChar w:fldCharType="begin"/>
      </w:r>
      <w:r w:rsidRPr="00C52E20">
        <w:rPr>
          <w:rFonts w:eastAsia="Arial" w:cs="Arial"/>
        </w:rPr>
        <w:instrText xml:space="preserve"> HYPERLINK "https://www.zotero.org/google-docs/?xdbowe" </w:instrText>
      </w:r>
      <w:r w:rsidRPr="00C52E20">
        <w:rPr>
          <w:rFonts w:eastAsia="Arial" w:cs="Arial"/>
        </w:rPr>
        <w:fldChar w:fldCharType="separate"/>
      </w:r>
      <w:r w:rsidRPr="00C52E20">
        <w:rPr>
          <w:rFonts w:eastAsia="Arial" w:cs="Arial"/>
        </w:rPr>
        <w:t>(Guerra; Verdasca, 2024)</w:t>
      </w:r>
      <w:r w:rsidRPr="00C52E20">
        <w:rPr>
          <w:rFonts w:eastAsia="Arial" w:cs="Arial"/>
        </w:rPr>
        <w:fldChar w:fldCharType="end"/>
      </w:r>
      <w:r w:rsidRPr="00C52E20">
        <w:rPr>
          <w:rFonts w:eastAsia="Arial" w:cs="Arial"/>
        </w:rPr>
        <w:t>. Ainda que interessantes, essas análises trazem, em geral, uma leitura localizada e específica, onde a iniciativa avaliada parece ocorrer em paralelo à realidade complexa de seus territórios e sem reconhecer as interações multidimensionais, multiescalares e intersetoriais do programa com outras ações em andamento no município e região. </w:t>
      </w:r>
    </w:p>
    <w:p w14:paraId="61C3FCB6" w14:textId="72727156" w:rsidR="00C52E20" w:rsidRPr="00C52E20" w:rsidRDefault="00C52E20" w:rsidP="00C52E20">
      <w:pPr>
        <w:spacing w:line="360" w:lineRule="auto"/>
        <w:ind w:hanging="2"/>
        <w:jc w:val="both"/>
        <w:rPr>
          <w:rFonts w:eastAsia="Arial" w:cs="Arial"/>
        </w:rPr>
      </w:pPr>
      <w:r w:rsidRPr="00C52E20">
        <w:rPr>
          <w:rFonts w:eastAsia="Arial" w:cs="Arial"/>
        </w:rPr>
        <w:t xml:space="preserve">Uma breve revisão bibliográfica sobre os estudos voltados ao PCA de Extrema mostra que sua construção como caso de sucesso passa pela análise do seu impacto sobre as dinâmicas biofísicas que estão presentes nas metas do programa, como o aumento da área de cobertura vegetal, a recuperação de áreas degradadas, a diminuição dos níveis de erosão e a melhoria da qualidade da água </w:t>
      </w:r>
      <w:r w:rsidRPr="00C52E20">
        <w:rPr>
          <w:rFonts w:eastAsia="Arial" w:cs="Arial"/>
        </w:rPr>
        <w:fldChar w:fldCharType="begin"/>
      </w:r>
      <w:r w:rsidRPr="00C52E20">
        <w:rPr>
          <w:rFonts w:eastAsia="Arial" w:cs="Arial"/>
        </w:rPr>
        <w:instrText xml:space="preserve"> HYPERLINK "https://www.zotero.org/google-docs/?wdZYuC" </w:instrText>
      </w:r>
      <w:r w:rsidRPr="00C52E20">
        <w:rPr>
          <w:rFonts w:eastAsia="Arial" w:cs="Arial"/>
        </w:rPr>
        <w:fldChar w:fldCharType="separate"/>
      </w:r>
      <w:r w:rsidRPr="00C52E20">
        <w:rPr>
          <w:rFonts w:eastAsia="Arial" w:cs="Arial"/>
        </w:rPr>
        <w:t>(Pereira, 2013; Ruggiero et al., 2019; Zolin et al., 2014)</w:t>
      </w:r>
      <w:r w:rsidRPr="00C52E20">
        <w:rPr>
          <w:rFonts w:eastAsia="Arial" w:cs="Arial"/>
        </w:rPr>
        <w:fldChar w:fldCharType="end"/>
      </w:r>
      <w:r w:rsidRPr="00C52E20">
        <w:rPr>
          <w:rFonts w:eastAsia="Arial" w:cs="Arial"/>
        </w:rPr>
        <w:t xml:space="preserve">. A ênfase nesses parâmetros e indicadores ambientais considera, apenas, a transformação biofísica da natureza, sem dar atenção às relações socioambientais que a produzem e que são por ela transformadas. Algumas análises, ao tratar das questões referentes à governança e ao caráter </w:t>
      </w:r>
      <w:r w:rsidRPr="00C52E20">
        <w:rPr>
          <w:rFonts w:eastAsia="Arial" w:cs="Arial"/>
        </w:rPr>
        <w:lastRenderedPageBreak/>
        <w:t xml:space="preserve">institucional do PCA, enfatizam relações de gestão como as capacidades institucionais, o arcabouço legal, as parcerias entre múltiplas escalas de governo e atores sociais </w:t>
      </w:r>
      <w:hyperlink r:id="rId13" w:history="1">
        <w:r w:rsidRPr="00C52E20">
          <w:rPr>
            <w:rFonts w:eastAsia="Arial" w:cs="Arial"/>
          </w:rPr>
          <w:t>(Richards et al., 2015)</w:t>
        </w:r>
      </w:hyperlink>
      <w:r w:rsidRPr="00C52E20">
        <w:rPr>
          <w:rFonts w:eastAsia="Arial" w:cs="Arial"/>
        </w:rPr>
        <w:t>. Outras, ainda, consideram de maneira mais robusta dinâmicas multiescalares e de rede, mas ainda estão concentradas na bacia hidrográfica como unidade de planejamento e análise e destacam conflitos e agentes ambientais. Em sua maioria, porém, essas leituras assumem o sucesso do programa a partir do bom desempenho recente dos indicadores ambientais do município, sem trazer para a análise  suas interações com outras ações setoriais e com dinâmicas e vetores recentes de transformação territorial que, de maneira crescente, impactam o município, sobretudo suas áreas rurais.   </w:t>
      </w:r>
    </w:p>
    <w:p w14:paraId="36C2AF07" w14:textId="60AB879C" w:rsidR="00C52E20" w:rsidRPr="00C52E20" w:rsidRDefault="00C52E20" w:rsidP="00C52E20">
      <w:pPr>
        <w:spacing w:line="360" w:lineRule="auto"/>
        <w:ind w:hanging="2"/>
        <w:jc w:val="both"/>
        <w:rPr>
          <w:rFonts w:eastAsia="Arial" w:cs="Arial"/>
        </w:rPr>
      </w:pPr>
      <w:r w:rsidRPr="00C52E20">
        <w:rPr>
          <w:rFonts w:eastAsia="Arial" w:cs="Arial"/>
        </w:rPr>
        <w:t xml:space="preserve">Por fim, mesmo quando os estudos trazem uma análise crítica do programa, apontando  as assimetrias de poder entre os agentes do Estado e os agricultores beneficiados, a não existência de práticas participativas na elaboração, gestão e monitoramento do programa e o uso de estratégias de comando e controle para incentivar a participação de proprietários de terra </w:t>
      </w:r>
      <w:hyperlink r:id="rId14" w:history="1">
        <w:r w:rsidRPr="00C52E20">
          <w:rPr>
            <w:rFonts w:eastAsia="Arial" w:cs="Arial"/>
          </w:rPr>
          <w:t>(Chiodi; Marques, 2018)</w:t>
        </w:r>
      </w:hyperlink>
      <w:r w:rsidRPr="00C52E20">
        <w:rPr>
          <w:rFonts w:eastAsia="Arial" w:cs="Arial"/>
        </w:rPr>
        <w:t>, a leitura dificilmente extrapola o caso em si e não dialoga com o território para além de sua dimensão ambiental. No mesmo sentido, pouco se fala sobre a incidência das iniciativas em dinâmicas territoriais mais amplas e nos processos de transformação do rural e das ruralidades que vêm sendo observadas no município de Extrema nos últimos anos.</w:t>
      </w:r>
    </w:p>
    <w:p w14:paraId="297DD9A8" w14:textId="77777777" w:rsidR="00C52E20" w:rsidRPr="00C52E20" w:rsidRDefault="00C52E20" w:rsidP="00C52E20">
      <w:pPr>
        <w:spacing w:line="360" w:lineRule="auto"/>
        <w:ind w:hanging="2"/>
        <w:jc w:val="both"/>
        <w:rPr>
          <w:rFonts w:eastAsia="Arial" w:cs="Arial"/>
        </w:rPr>
      </w:pPr>
    </w:p>
    <w:p w14:paraId="65C1825F" w14:textId="46E643CC" w:rsidR="00C52E20" w:rsidRPr="00C52E20" w:rsidRDefault="008F1716" w:rsidP="00C52E20">
      <w:pPr>
        <w:spacing w:line="360" w:lineRule="auto"/>
        <w:ind w:hanging="2"/>
        <w:jc w:val="both"/>
        <w:rPr>
          <w:rFonts w:eastAsia="Arial" w:cs="Arial"/>
        </w:rPr>
      </w:pPr>
      <w:r w:rsidRPr="00C52E20">
        <w:rPr>
          <w:rFonts w:eastAsia="Arial" w:cs="Arial"/>
        </w:rPr>
        <w:t>O CONSERVADOR DAS ÁGUAS: UM PROGRAMA NÃO TÃO TOP</w:t>
      </w:r>
    </w:p>
    <w:p w14:paraId="4BB366C1" w14:textId="77777777" w:rsidR="00C52E20" w:rsidRPr="00C52E20" w:rsidRDefault="00C52E20" w:rsidP="00C52E20">
      <w:pPr>
        <w:spacing w:line="360" w:lineRule="auto"/>
        <w:ind w:hanging="2"/>
        <w:jc w:val="both"/>
        <w:rPr>
          <w:rFonts w:eastAsia="Arial" w:cs="Arial"/>
        </w:rPr>
      </w:pPr>
      <w:r w:rsidRPr="00C52E20">
        <w:rPr>
          <w:rFonts w:eastAsia="Arial" w:cs="Arial"/>
        </w:rPr>
        <w:t xml:space="preserve">Como então refletir sobre uma iniciativa de conservação ambiental a partir de uma perspectiva territorial? As abordagens territoriais do desenvolvimento nascem nos anos 1970, com os debates sobre a chamada Terceira Itália e vêm, desde então, se transformando a partir de mudanças nas concepções de desenvolvimento e nas dinâmicas da economia global. Diferentemente das </w:t>
      </w:r>
      <w:r w:rsidRPr="00C52E20">
        <w:rPr>
          <w:rFonts w:eastAsia="Arial" w:cs="Arial"/>
        </w:rPr>
        <w:lastRenderedPageBreak/>
        <w:t xml:space="preserve">análises iniciais, que priorizavam indicadores econômicos como renda e produção para avaliar o desempenho de uma região, o enfoque se ampliou, ao longo do tempo, para dimensões sociais e institucionais, destacando a importância de fatores como cooperação, laços de solidariedade, capital social e formas de governança territorial. Nessa perspectiva, a estruturação do tecido social e econômico dos territórios passou a ser elemento central a explicar suas diferentes dinâmicas de desenvolvimento </w:t>
      </w:r>
      <w:r w:rsidRPr="00C52E20">
        <w:rPr>
          <w:rFonts w:eastAsia="Arial" w:cs="Arial"/>
        </w:rPr>
        <w:fldChar w:fldCharType="begin"/>
      </w:r>
      <w:r w:rsidRPr="00C52E20">
        <w:rPr>
          <w:rFonts w:eastAsia="Arial" w:cs="Arial"/>
        </w:rPr>
        <w:instrText xml:space="preserve"> HYPERLINK "https://www.zotero.org/google-docs/?OfYvyQ" </w:instrText>
      </w:r>
      <w:r w:rsidRPr="00C52E20">
        <w:rPr>
          <w:rFonts w:eastAsia="Arial" w:cs="Arial"/>
        </w:rPr>
        <w:fldChar w:fldCharType="separate"/>
      </w:r>
      <w:r w:rsidRPr="00C52E20">
        <w:rPr>
          <w:rFonts w:eastAsia="Arial" w:cs="Arial"/>
        </w:rPr>
        <w:t>(Favareto, 2022; Galvanese, 2021)</w:t>
      </w:r>
      <w:r w:rsidRPr="00C52E20">
        <w:rPr>
          <w:rFonts w:eastAsia="Arial" w:cs="Arial"/>
        </w:rPr>
        <w:fldChar w:fldCharType="end"/>
      </w:r>
      <w:r w:rsidRPr="00C52E20">
        <w:rPr>
          <w:rFonts w:eastAsia="Arial" w:cs="Arial"/>
        </w:rPr>
        <w:t>.</w:t>
      </w:r>
    </w:p>
    <w:p w14:paraId="3C79D7B3" w14:textId="1D1C1BFB" w:rsidR="00C52E20" w:rsidRPr="00C52E20" w:rsidRDefault="00C52E20" w:rsidP="00C52E20">
      <w:pPr>
        <w:spacing w:line="360" w:lineRule="auto"/>
        <w:ind w:hanging="2"/>
        <w:jc w:val="both"/>
        <w:rPr>
          <w:rFonts w:eastAsia="Arial" w:cs="Arial"/>
        </w:rPr>
      </w:pPr>
      <w:r w:rsidRPr="00C52E20">
        <w:rPr>
          <w:rFonts w:eastAsia="Arial" w:cs="Arial"/>
        </w:rPr>
        <w:t>Nesse sentido, os fundamentos da abordagem territorial aqui proposta  estão no reconhecimento do território como espaço construído a partir de relações socioambientais e mobilizado por fluxos de poder</w:t>
      </w:r>
      <w:hyperlink r:id="rId15" w:history="1">
        <w:r w:rsidRPr="00C52E20">
          <w:rPr>
            <w:rFonts w:eastAsia="Arial" w:cs="Arial"/>
          </w:rPr>
          <w:t xml:space="preserve"> </w:t>
        </w:r>
        <w:r w:rsidR="005A0C9D">
          <w:rPr>
            <w:rFonts w:eastAsia="Arial" w:cs="Arial"/>
          </w:rPr>
          <w:t>(</w:t>
        </w:r>
        <w:proofErr w:type="spellStart"/>
        <w:r w:rsidRPr="00C52E20">
          <w:rPr>
            <w:rFonts w:eastAsia="Arial" w:cs="Arial"/>
          </w:rPr>
          <w:t>Haesbaert</w:t>
        </w:r>
        <w:proofErr w:type="spellEnd"/>
        <w:r w:rsidRPr="00C52E20">
          <w:rPr>
            <w:rFonts w:eastAsia="Arial" w:cs="Arial"/>
          </w:rPr>
          <w:t>, 2010)</w:t>
        </w:r>
      </w:hyperlink>
      <w:r w:rsidRPr="00C52E20">
        <w:rPr>
          <w:rFonts w:eastAsia="Arial" w:cs="Arial"/>
        </w:rPr>
        <w:t xml:space="preserve"> e da importância de conceitos como a multidimensionalidade, a multiescalaridade e a intersetorialidade </w:t>
      </w:r>
      <w:hyperlink r:id="rId16" w:history="1">
        <w:r w:rsidRPr="00C52E20">
          <w:rPr>
            <w:rFonts w:eastAsia="Arial" w:cs="Arial"/>
          </w:rPr>
          <w:t>(</w:t>
        </w:r>
        <w:proofErr w:type="spellStart"/>
        <w:r w:rsidR="005A0C9D">
          <w:rPr>
            <w:rFonts w:eastAsia="Arial" w:cs="Arial"/>
          </w:rPr>
          <w:t>Favareto</w:t>
        </w:r>
        <w:proofErr w:type="spellEnd"/>
        <w:r w:rsidR="005A0C9D">
          <w:rPr>
            <w:rFonts w:eastAsia="Arial" w:cs="Arial"/>
          </w:rPr>
          <w:t>, 2007</w:t>
        </w:r>
        <w:r w:rsidRPr="00C52E20">
          <w:rPr>
            <w:rFonts w:eastAsia="Arial" w:cs="Arial"/>
          </w:rPr>
          <w:t>)</w:t>
        </w:r>
      </w:hyperlink>
      <w:r w:rsidRPr="00C52E20">
        <w:rPr>
          <w:rFonts w:eastAsia="Arial" w:cs="Arial"/>
        </w:rPr>
        <w:t>. Em outras palavras, trata-se de reconhecer que as transformações observadas em cada município ou região resultam de uma combinação específica de fatores ao longo do tempo - econômicos, mas também sociais e ambientais - que configuram a realidade presente e influenciam suas dinâmicas atuais, assim como sua inserção em dinâmicas regionais, nacionais e globais. </w:t>
      </w:r>
    </w:p>
    <w:p w14:paraId="2954C2D9" w14:textId="77777777" w:rsidR="00C52E20" w:rsidRPr="00C52E20" w:rsidRDefault="00C52E20" w:rsidP="00C52E20">
      <w:pPr>
        <w:spacing w:line="360" w:lineRule="auto"/>
        <w:ind w:hanging="2"/>
        <w:jc w:val="both"/>
        <w:rPr>
          <w:rFonts w:eastAsia="Arial" w:cs="Arial"/>
        </w:rPr>
      </w:pPr>
      <w:r w:rsidRPr="00C52E20">
        <w:rPr>
          <w:rFonts w:eastAsia="Arial" w:cs="Arial"/>
        </w:rPr>
        <w:t>Isso significa que para analisar programas de conservação ambiental, como o PCA, a partir de uma perspectiva territorial é necessário conhecer o contexto histórico do território alvo do programa, os sentidos de sua trajetória ao longo do tempo e quais os vetores que, hoje em dia, respondem pelas dinâmicas e transformações que vêm sendo observadas. Mais do que o enfoque no sucesso desses programas em termos de conservação, é necessário avaliar um conjunto estratégico de indicadores -  demográficos, fundiários, econômicos, sociais e institucionais - essenciais para entender as dinâmicas do território e para análises que evitem a desconexão entre as boas intenções contidas nos programas e as complexas realidades locais.</w:t>
      </w:r>
    </w:p>
    <w:p w14:paraId="33C3C9FC" w14:textId="0AC3BBFC" w:rsidR="00C52E20" w:rsidRPr="00C52E20" w:rsidRDefault="00C52E20" w:rsidP="00C52E20">
      <w:pPr>
        <w:spacing w:line="360" w:lineRule="auto"/>
        <w:ind w:hanging="2"/>
        <w:jc w:val="both"/>
        <w:rPr>
          <w:rFonts w:eastAsia="Arial" w:cs="Arial"/>
        </w:rPr>
      </w:pPr>
      <w:r w:rsidRPr="00C52E20">
        <w:rPr>
          <w:rFonts w:eastAsia="Arial" w:cs="Arial"/>
        </w:rPr>
        <w:lastRenderedPageBreak/>
        <w:t xml:space="preserve">Como dito, o município de Extrema vem passando por importantes transformações nos últimos anos. Tais dinâmicas se constituíram ao longo dos anos 1980s, com o início da atração de indústrias para o município e tomaram mais força a partir dos anos 2000 </w:t>
      </w:r>
      <w:r w:rsidRPr="00C52E20">
        <w:rPr>
          <w:rFonts w:eastAsia="Arial" w:cs="Arial"/>
        </w:rPr>
        <w:fldChar w:fldCharType="begin"/>
      </w:r>
      <w:r w:rsidRPr="00C52E20">
        <w:rPr>
          <w:rFonts w:eastAsia="Arial" w:cs="Arial"/>
        </w:rPr>
        <w:instrText xml:space="preserve"> HYPERLINK "https://www.zotero.org/google-docs/?55fu3B" </w:instrText>
      </w:r>
      <w:r w:rsidRPr="00C52E20">
        <w:rPr>
          <w:rFonts w:eastAsia="Arial" w:cs="Arial"/>
        </w:rPr>
        <w:fldChar w:fldCharType="separate"/>
      </w:r>
      <w:r w:rsidRPr="00C52E20">
        <w:rPr>
          <w:rFonts w:eastAsia="Arial" w:cs="Arial"/>
        </w:rPr>
        <w:t>(Rodrigues Liska, 2018)</w:t>
      </w:r>
      <w:r w:rsidRPr="00C52E20">
        <w:rPr>
          <w:rFonts w:eastAsia="Arial" w:cs="Arial"/>
        </w:rPr>
        <w:fldChar w:fldCharType="end"/>
      </w:r>
      <w:r w:rsidRPr="00C52E20">
        <w:rPr>
          <w:rFonts w:eastAsia="Arial" w:cs="Arial"/>
        </w:rPr>
        <w:t xml:space="preserve">. </w:t>
      </w:r>
    </w:p>
    <w:p w14:paraId="7928A980" w14:textId="77777777" w:rsidR="00C52E20" w:rsidRPr="00C52E20" w:rsidRDefault="00C52E20" w:rsidP="00C52E20">
      <w:pPr>
        <w:spacing w:line="360" w:lineRule="auto"/>
        <w:ind w:hanging="2"/>
        <w:jc w:val="both"/>
        <w:rPr>
          <w:rFonts w:eastAsia="Arial" w:cs="Arial"/>
        </w:rPr>
      </w:pPr>
      <w:r w:rsidRPr="00C52E20">
        <w:rPr>
          <w:rFonts w:eastAsia="Arial" w:cs="Arial"/>
        </w:rPr>
        <w:t>Por um lado, o processo de industrialização levou ao aumento da população em 6,46% nos últimos 12 anos em resposta a uma crescente demanda por mão-de-obra. Por sua vez, o aumento desta população levou ao aumento da pressão por moradia, que elevou os preços da terra e do aluguel na zona urbana e intensificou a pressão sobre as áreas rurais do município. O município apresentou um aumento do produto interno bruto per capita em todos os setores econômicos, com maior destaque para o setor de serviços, que passou de 121.236 reais em 2000 para 6.466.084 reais em 2022, e de indústria que apresentou o valor de 136.145 reais em 2000 2 2.420.914 reais em 2022 (Sarti, 2025). Já o setor agrícola cresceu de 2.705 reais em 2000 para 11.357 reais em 2022 (Sarti, 2025). Esse crescimento, combinado ao aumento de população e da demanda por moradia, assiste a um constante declínio da importância da atividade agropecuária na economia local. Ao mesmo tempo, a zona rural de Extrema vem passando por um processo de envelhecimento populacional, de dificuldade de sucessão e de diminuição de mão-de-obra para as atividades agropecuárias que, combinadas com a mudança nos padrões de produção e comercialização de produtos agropecuários, elevam os custos de produção e dificultam a manutenção desta atividade econômica.</w:t>
      </w:r>
    </w:p>
    <w:p w14:paraId="27FB955A" w14:textId="77777777" w:rsidR="00C52E20" w:rsidRPr="00C52E20" w:rsidRDefault="00C52E20" w:rsidP="00C52E20">
      <w:pPr>
        <w:spacing w:line="360" w:lineRule="auto"/>
        <w:ind w:hanging="2"/>
        <w:jc w:val="both"/>
        <w:rPr>
          <w:rFonts w:eastAsia="Arial" w:cs="Arial"/>
        </w:rPr>
      </w:pPr>
      <w:r w:rsidRPr="00C52E20">
        <w:rPr>
          <w:rFonts w:eastAsia="Arial" w:cs="Arial"/>
        </w:rPr>
        <w:t xml:space="preserve">Foi nesse contexto de enfraquecimento da atividade agropecuária, combinado ao aumento da pressão por moradia pela população da zona urbana, que o rural de Extrema recebeu o programa PCA. Se por um lado o programa se tornou uma fonte de renda alternativa para as famílias que vivem da atividade agropecuária cada vez mais enfraquecida </w:t>
      </w:r>
      <w:r w:rsidRPr="00C52E20">
        <w:rPr>
          <w:rFonts w:eastAsia="Arial" w:cs="Arial"/>
        </w:rPr>
        <w:fldChar w:fldCharType="begin"/>
      </w:r>
      <w:r w:rsidRPr="00C52E20">
        <w:rPr>
          <w:rFonts w:eastAsia="Arial" w:cs="Arial"/>
        </w:rPr>
        <w:instrText xml:space="preserve"> HYPERLINK "https://www.zotero.org/google-docs/?M4onl4" </w:instrText>
      </w:r>
      <w:r w:rsidRPr="00C52E20">
        <w:rPr>
          <w:rFonts w:eastAsia="Arial" w:cs="Arial"/>
        </w:rPr>
        <w:fldChar w:fldCharType="separate"/>
      </w:r>
      <w:r w:rsidRPr="00C52E20">
        <w:rPr>
          <w:rFonts w:eastAsia="Arial" w:cs="Arial"/>
        </w:rPr>
        <w:t>(Chiodi; Marques; Muradian, 2018)</w:t>
      </w:r>
      <w:r w:rsidRPr="00C52E20">
        <w:rPr>
          <w:rFonts w:eastAsia="Arial" w:cs="Arial"/>
        </w:rPr>
        <w:fldChar w:fldCharType="end"/>
      </w:r>
      <w:r w:rsidRPr="00C52E20">
        <w:rPr>
          <w:rFonts w:eastAsia="Arial" w:cs="Arial"/>
        </w:rPr>
        <w:t xml:space="preserve">, ele também vem introduzindo uma nova função para o rural, a de provedor de serviços </w:t>
      </w:r>
      <w:r w:rsidRPr="00C52E20">
        <w:rPr>
          <w:rFonts w:eastAsia="Arial" w:cs="Arial"/>
        </w:rPr>
        <w:lastRenderedPageBreak/>
        <w:t xml:space="preserve">ambientais, tendência encontrada em vários municípios brasileiros </w:t>
      </w:r>
      <w:r w:rsidRPr="00C52E20">
        <w:rPr>
          <w:rFonts w:eastAsia="Arial" w:cs="Arial"/>
        </w:rPr>
        <w:fldChar w:fldCharType="begin"/>
      </w:r>
      <w:r w:rsidRPr="00C52E20">
        <w:rPr>
          <w:rFonts w:eastAsia="Arial" w:cs="Arial"/>
        </w:rPr>
        <w:instrText xml:space="preserve"> HYPERLINK "https://www.zotero.org/google-docs/?qF7I6Y" </w:instrText>
      </w:r>
      <w:r w:rsidRPr="00C52E20">
        <w:rPr>
          <w:rFonts w:eastAsia="Arial" w:cs="Arial"/>
        </w:rPr>
        <w:fldChar w:fldCharType="separate"/>
      </w:r>
      <w:r w:rsidRPr="00C52E20">
        <w:rPr>
          <w:rFonts w:eastAsia="Arial" w:cs="Arial"/>
        </w:rPr>
        <w:t>(Empinotti; Favareto, 2021)</w:t>
      </w:r>
      <w:r w:rsidRPr="00C52E20">
        <w:rPr>
          <w:rFonts w:eastAsia="Arial" w:cs="Arial"/>
        </w:rPr>
        <w:fldChar w:fldCharType="end"/>
      </w:r>
      <w:r w:rsidRPr="00C52E20">
        <w:rPr>
          <w:rFonts w:eastAsia="Arial" w:cs="Arial"/>
        </w:rPr>
        <w:t>. Essa nova função também exerce um impacto no mercado de terras no espaço rural, uma vez que o plano diretor do município estabeleceu que áreas acima da cota entre 1.100 e 1200m são passíveis de desapropriação para fins de proteção ambiental (Extrema, 2013). Nesta mudança de legislação, os proprietários rurais identificaram como uma oportunidade a venda de terras para o município com essa finalidade, principalmente aquelas mais desvalorizadas devido ao difícil acesso e restrições de uso de acordo com a Lei 12.651, apelidada de Novo Código Florestal. A propriedade de áreas preservadas pelo município, por sua vez, também possibilitou o alinhamento com uma nova política ambiental voltada às mudanças climáticas chamada Extrema no Clima, onde a prefeitura oferece à empresas a oportunidade de compensação de suas emissões de carbono por meio da negociação de créditos de carbono provenientes das áreas adquiridas como parte do programa PCA. </w:t>
      </w:r>
    </w:p>
    <w:p w14:paraId="799D6F4A" w14:textId="77777777" w:rsidR="00C52E20" w:rsidRPr="00C52E20" w:rsidRDefault="00C52E20" w:rsidP="00C52E20">
      <w:pPr>
        <w:spacing w:line="360" w:lineRule="auto"/>
        <w:ind w:hanging="2"/>
        <w:jc w:val="both"/>
        <w:rPr>
          <w:rFonts w:eastAsia="Arial" w:cs="Arial"/>
        </w:rPr>
      </w:pPr>
      <w:r w:rsidRPr="00C52E20">
        <w:rPr>
          <w:rFonts w:eastAsia="Arial" w:cs="Arial"/>
        </w:rPr>
        <w:t xml:space="preserve">Em consequência, observamos que a compra de áreas de topo de morro pela prefeitura, combinada ao desmembramento das propriedades como parte do processo de sucessão e herança e o enfraquecimento da atividade agropecuária, que exigia grandes áreas para a produção, são fatores que contribuíram para a diminuição do tamanho médio das propriedades, que viu um crescimento de 9,6% no número de propriedades entre os anos de 2013 e 2024 (Sarti, 2025) ao mesmo tempo que viu diminuir em 16,9% a área total das propriedades segundo as análises do CAR. Por outro lado, a saída deste agricultor tradicional criou oportunidade para a chegada de um novo perfil de morador ao município, o chamado neo-rural, que vem de áreas urbanas em busca de um novo estilo de vida, que valoriza a presença de vegetação nativa em sua propriedade e desenvolve, em sua maioria, atividades de alto valor agregado, com potencial para a certificação de produtos de origem como cervejas, licores, laticínios e embutidos, geralmente alinhados com atividades de turismo e lazer. A </w:t>
      </w:r>
      <w:r w:rsidRPr="00C52E20">
        <w:rPr>
          <w:rFonts w:eastAsia="Arial" w:cs="Arial"/>
        </w:rPr>
        <w:lastRenderedPageBreak/>
        <w:t>implementação do PCA se articula, assim, a um contexto em transformação que vem produzindo um novo rural no município de Extrema. Como vimos anteriormente, o programa foi pensado para reverter processos de degradação ambiental, que ocorreram em decorrência das atividades agrícolas no município e frear a pressão do processo de chacreamento sobre o espaço rural, que o levaria para uma ocupação não planejada e expandiria ainda mais o desmatamento, com impactos posteriores na disponibilidade hídrica local e na bacia hidrográfica. Diante das dinâmicas atuais, o PCA pode estar contribuindo, ainda, para importantes alterações na função das áreas rurais, que passam de uma função exclusiva na produção de alimentos para uma função de prestação de serviços ambientais, sem que isso promova, porém, a sua diversificação e o aproveitamento mais amplo e justo de sua multifuncionalidade. Por um lado, a recuperação da vegetação nativa melhorou a disponibilidade hídrica e a possibilidade de compensação de passivos ambientais causados por empresas do município e da região, além de ampliar as possibilidades derivadas da comercialização de créditos de carbono. Por outro, ao fazer uma escolha pela conservação sem promover o fortalecimento da atividade agropecuária e a inclusão produtiva dos agricultores familiares locais, o PCA vem contribuindo para o aprofundamento da saída de uma parte da população do rural que tinha esse espaço como local de vida, tradições e produção, e para transformações que podem reforçar processos de exclusão e a insustentabilidade do programa em médio e longo prazo.</w:t>
      </w:r>
    </w:p>
    <w:p w14:paraId="27C362AB" w14:textId="77777777" w:rsidR="00C52E20" w:rsidRPr="00C52E20" w:rsidRDefault="00C52E20" w:rsidP="00C52E20">
      <w:pPr>
        <w:rPr>
          <w:rFonts w:ascii="Times New Roman" w:eastAsia="Times New Roman" w:hAnsi="Times New Roman" w:cs="Times New Roman"/>
          <w:kern w:val="0"/>
          <w:lang w:val="en-BR"/>
          <w14:ligatures w14:val="none"/>
        </w:rPr>
      </w:pPr>
    </w:p>
    <w:p w14:paraId="28D0CC89" w14:textId="298487FE" w:rsidR="00216EFF" w:rsidRPr="00216EFF" w:rsidRDefault="00216EFF" w:rsidP="00216EFF">
      <w:pPr>
        <w:spacing w:line="360" w:lineRule="auto"/>
        <w:jc w:val="both"/>
        <w:rPr>
          <w:rFonts w:eastAsia="Arial" w:cs="Arial"/>
          <w:b/>
        </w:rPr>
      </w:pPr>
      <w:r w:rsidRPr="00216EFF">
        <w:rPr>
          <w:rFonts w:eastAsia="Arial" w:cs="Arial"/>
          <w:b/>
        </w:rPr>
        <w:t xml:space="preserve">CONSIDERAÇÕES FINAIS </w:t>
      </w:r>
    </w:p>
    <w:p w14:paraId="77F4E604" w14:textId="77777777" w:rsidR="00C52E20" w:rsidRPr="00C52E20" w:rsidRDefault="00C52E20" w:rsidP="00C52E20">
      <w:pPr>
        <w:spacing w:line="360" w:lineRule="auto"/>
        <w:ind w:hanging="2"/>
        <w:jc w:val="both"/>
        <w:rPr>
          <w:rFonts w:eastAsia="Arial" w:cs="Arial"/>
        </w:rPr>
      </w:pPr>
      <w:r w:rsidRPr="00C52E20">
        <w:rPr>
          <w:rFonts w:eastAsia="Arial" w:cs="Arial"/>
        </w:rPr>
        <w:t xml:space="preserve">O Programa Conservador das Águas (PCA) em Extrema-MG fortaleceu um novo rural, marcado pela centralidade das ações de conservação e pela conexão com agendas globais, como o mercado de carbono e a compensação de passivos ambientais. No entanto, essa reconfiguração trouxe trade-offs significativos: o </w:t>
      </w:r>
      <w:r w:rsidRPr="00C52E20">
        <w:rPr>
          <w:rFonts w:eastAsia="Arial" w:cs="Arial"/>
        </w:rPr>
        <w:lastRenderedPageBreak/>
        <w:t>enfraquecimento da agropecuária tradicional, a diminuição da diversificação produtiva e o aumento do uso do espaço rural como moradia. Essas transformações evidenciam as controvérsias inerentes aos debates sobre conservação e desenvolvimento, que ressurgem no contexto das mudanças climáticas. De um lado, há argumentos favoráveis aos instrumentos econômicos como vetores de sustentabilidade; de outro, críticas que destacam como essas dinâmicas podem aprofundar desigualdades e questões de poder, como apontam os debates sobre a justiça ambiental.</w:t>
      </w:r>
    </w:p>
    <w:p w14:paraId="09291A2C" w14:textId="77777777" w:rsidR="00C52E20" w:rsidRPr="00C52E20" w:rsidRDefault="00C52E20" w:rsidP="00C52E20">
      <w:pPr>
        <w:spacing w:line="360" w:lineRule="auto"/>
        <w:ind w:hanging="2"/>
        <w:jc w:val="both"/>
        <w:rPr>
          <w:rFonts w:eastAsia="Arial" w:cs="Arial"/>
        </w:rPr>
      </w:pPr>
      <w:r w:rsidRPr="00C52E20">
        <w:rPr>
          <w:rFonts w:eastAsia="Arial" w:cs="Arial"/>
        </w:rPr>
        <w:t>O caso do PCA ilustra como um programa pode ser considerado bem-sucedido em termos ambientais e institucionais - com estrutura técnica, apoio financeiro e continuidade política - mesmo sem avanços significativos em participação democrática e equidade social. Isso reforça a necessidade de análises que não se limitem a esses parâmetros, mas incorporem as dimensões política e territorial, questionando quem se beneficia e quem é marginalizado nessas transformações. A abordagem territorial adotada neste artigo permitiu identificar que, embora o programa tenha promovido a conservação, também contribuiu para reconfigurar ruralidades, muitas vezes em detrimento de práticas tradicionais e da justiça socioambiental.</w:t>
      </w:r>
    </w:p>
    <w:p w14:paraId="08DDC10F" w14:textId="77777777" w:rsidR="00C52E20" w:rsidRPr="00C52E20" w:rsidRDefault="00C52E20" w:rsidP="00C52E20">
      <w:pPr>
        <w:spacing w:line="360" w:lineRule="auto"/>
        <w:ind w:hanging="2"/>
        <w:jc w:val="both"/>
        <w:rPr>
          <w:rFonts w:eastAsia="Arial" w:cs="Arial"/>
        </w:rPr>
      </w:pPr>
      <w:r w:rsidRPr="00C52E20">
        <w:rPr>
          <w:rFonts w:eastAsia="Arial" w:cs="Arial"/>
        </w:rPr>
        <w:t>Por fim, o estudo demonstra que iniciativas de conservação devem ser avaliadas além de seus resultados imediatos, considerando seus efeitos nas dinâmicas territoriais mais amplas e, sobretudo, nas desigualdades. A sustentabilidade não pode ser reduzida a métricas ambientais ou financeiras; é preciso integrar perspectivas críticas que questionem os modelos hegemônicos e ampliem o debate sobre inclusão, poder e justiça ambiental. O PCA, como caso emblemático, revela tanto as potencialidades quanto os limites das políticas conservacionistas, reforçando a importância de abordagens territoriais integradas que equilibrem eficiência, sustentabilidade e equidade.</w:t>
      </w:r>
    </w:p>
    <w:p w14:paraId="4F81AF00" w14:textId="77777777" w:rsidR="00216EFF" w:rsidRPr="00C52E20" w:rsidRDefault="00216EFF" w:rsidP="00216EFF">
      <w:pPr>
        <w:spacing w:line="360" w:lineRule="auto"/>
        <w:jc w:val="both"/>
        <w:rPr>
          <w:rFonts w:eastAsia="Arial" w:cs="Arial"/>
          <w:lang w:val="en-BR"/>
        </w:rPr>
      </w:pPr>
    </w:p>
    <w:p w14:paraId="3D237921" w14:textId="77777777" w:rsidR="00216EFF" w:rsidRPr="009F6416" w:rsidRDefault="00216EFF" w:rsidP="00216EFF">
      <w:pPr>
        <w:spacing w:line="360" w:lineRule="auto"/>
        <w:ind w:hanging="2"/>
        <w:jc w:val="both"/>
        <w:rPr>
          <w:rFonts w:eastAsia="Arial" w:cs="Arial"/>
          <w:b/>
          <w:color w:val="000000"/>
          <w:lang w:val="en-US"/>
        </w:rPr>
      </w:pPr>
      <w:r w:rsidRPr="009F6416">
        <w:rPr>
          <w:rFonts w:eastAsia="Arial" w:cs="Arial"/>
          <w:b/>
          <w:color w:val="000000"/>
          <w:highlight w:val="white"/>
          <w:lang w:val="en-US"/>
        </w:rPr>
        <w:lastRenderedPageBreak/>
        <w:t>REFERÊNCIAS</w:t>
      </w:r>
    </w:p>
    <w:p w14:paraId="2C32638F" w14:textId="782E400B" w:rsidR="009F6416" w:rsidRPr="009F6416" w:rsidRDefault="009F6416" w:rsidP="009F6416">
      <w:pPr>
        <w:widowControl w:val="0"/>
        <w:pBdr>
          <w:top w:val="nil"/>
          <w:left w:val="nil"/>
          <w:bottom w:val="nil"/>
          <w:right w:val="nil"/>
          <w:between w:val="nil"/>
        </w:pBdr>
        <w:spacing w:after="240"/>
        <w:jc w:val="both"/>
        <w:rPr>
          <w:rFonts w:eastAsia="Arial" w:cs="Arial"/>
        </w:rPr>
      </w:pPr>
      <w:hyperlink r:id="rId17">
        <w:r w:rsidRPr="009F6416">
          <w:rPr>
            <w:rFonts w:eastAsia="Arial" w:cs="Arial"/>
          </w:rPr>
          <w:t xml:space="preserve">CHIODI, Rafael Eduardo; MARQUES, Paulo Eduardo Moruzzi. Políticas públicas de pagamento por serviços ambientais para a conservação dos recursos hídricos: origens, atores, interesses e resultados da ação institucional. </w:t>
        </w:r>
      </w:hyperlink>
      <w:hyperlink r:id="rId18">
        <w:r w:rsidRPr="009F6416">
          <w:rPr>
            <w:rFonts w:eastAsia="Arial" w:cs="Arial"/>
            <w:b/>
          </w:rPr>
          <w:t>Desenvolvimento e Meio Ambiente</w:t>
        </w:r>
      </w:hyperlink>
      <w:hyperlink r:id="rId19">
        <w:r w:rsidRPr="009F6416">
          <w:rPr>
            <w:rFonts w:eastAsia="Arial" w:cs="Arial"/>
          </w:rPr>
          <w:t>, [</w:t>
        </w:r>
      </w:hyperlink>
      <w:hyperlink r:id="rId20">
        <w:r w:rsidRPr="009F6416">
          <w:rPr>
            <w:rFonts w:eastAsia="Arial" w:cs="Arial"/>
            <w:i/>
          </w:rPr>
          <w:t>s. l.</w:t>
        </w:r>
      </w:hyperlink>
      <w:hyperlink r:id="rId21">
        <w:r w:rsidRPr="009F6416">
          <w:rPr>
            <w:rFonts w:eastAsia="Arial" w:cs="Arial"/>
          </w:rPr>
          <w:t xml:space="preserve">], v. 45, 2018. </w:t>
        </w:r>
      </w:hyperlink>
    </w:p>
    <w:p w14:paraId="242220F8" w14:textId="77777777" w:rsidR="009F6416" w:rsidRPr="009F6416" w:rsidRDefault="009F6416" w:rsidP="009F6416">
      <w:pPr>
        <w:widowControl w:val="0"/>
        <w:pBdr>
          <w:top w:val="nil"/>
          <w:left w:val="nil"/>
          <w:bottom w:val="nil"/>
          <w:right w:val="nil"/>
          <w:between w:val="nil"/>
        </w:pBdr>
        <w:spacing w:after="240"/>
        <w:jc w:val="both"/>
        <w:rPr>
          <w:rFonts w:eastAsia="Arial" w:cs="Arial"/>
        </w:rPr>
      </w:pPr>
      <w:hyperlink r:id="rId22">
        <w:r w:rsidRPr="009F6416">
          <w:rPr>
            <w:rFonts w:eastAsia="Arial" w:cs="Arial"/>
          </w:rPr>
          <w:t xml:space="preserve">CHIODI, Rafael Eduardo; MARQUES, Paulo Eduardo </w:t>
        </w:r>
        <w:proofErr w:type="spellStart"/>
        <w:r w:rsidRPr="009F6416">
          <w:rPr>
            <w:rFonts w:eastAsia="Arial" w:cs="Arial"/>
          </w:rPr>
          <w:t>Moruzzi</w:t>
        </w:r>
        <w:proofErr w:type="spellEnd"/>
        <w:r w:rsidRPr="009F6416">
          <w:rPr>
            <w:rFonts w:eastAsia="Arial" w:cs="Arial"/>
          </w:rPr>
          <w:t xml:space="preserve">; MURADIAN, </w:t>
        </w:r>
        <w:proofErr w:type="spellStart"/>
        <w:r w:rsidRPr="009F6416">
          <w:rPr>
            <w:rFonts w:eastAsia="Arial" w:cs="Arial"/>
          </w:rPr>
          <w:t>Roldan</w:t>
        </w:r>
        <w:proofErr w:type="spellEnd"/>
        <w:r w:rsidRPr="009F6416">
          <w:rPr>
            <w:rFonts w:eastAsia="Arial" w:cs="Arial"/>
          </w:rPr>
          <w:t xml:space="preserve"> </w:t>
        </w:r>
        <w:proofErr w:type="spellStart"/>
        <w:r w:rsidRPr="009F6416">
          <w:rPr>
            <w:rFonts w:eastAsia="Arial" w:cs="Arial"/>
          </w:rPr>
          <w:t>Sarache</w:t>
        </w:r>
        <w:proofErr w:type="spellEnd"/>
        <w:r w:rsidRPr="009F6416">
          <w:rPr>
            <w:rFonts w:eastAsia="Arial" w:cs="Arial"/>
          </w:rPr>
          <w:t xml:space="preserve">. Ruralidades e Política Ambiental: heterogeneidade socioeconômica e lógicas indiferenciadas dos projetos públicos de pagamento por serviços ambientais. </w:t>
        </w:r>
      </w:hyperlink>
      <w:hyperlink r:id="rId23">
        <w:r w:rsidRPr="009F6416">
          <w:rPr>
            <w:rFonts w:eastAsia="Arial" w:cs="Arial"/>
            <w:b/>
          </w:rPr>
          <w:t>Revista de Economia e Sociologia Rural</w:t>
        </w:r>
      </w:hyperlink>
      <w:hyperlink r:id="rId24">
        <w:r w:rsidRPr="009F6416">
          <w:rPr>
            <w:rFonts w:eastAsia="Arial" w:cs="Arial"/>
          </w:rPr>
          <w:t>, [</w:t>
        </w:r>
      </w:hyperlink>
      <w:hyperlink r:id="rId25">
        <w:r w:rsidRPr="009F6416">
          <w:rPr>
            <w:rFonts w:eastAsia="Arial" w:cs="Arial"/>
            <w:i/>
          </w:rPr>
          <w:t>s. l.</w:t>
        </w:r>
      </w:hyperlink>
      <w:hyperlink r:id="rId26">
        <w:r w:rsidRPr="009F6416">
          <w:rPr>
            <w:rFonts w:eastAsia="Arial" w:cs="Arial"/>
          </w:rPr>
          <w:t xml:space="preserve">], v. 56, n. 2, p. 239–256, 2018. </w:t>
        </w:r>
      </w:hyperlink>
    </w:p>
    <w:p w14:paraId="4C579087" w14:textId="77777777" w:rsidR="009F6416" w:rsidRPr="009F6416" w:rsidRDefault="009F6416" w:rsidP="009F6416">
      <w:pPr>
        <w:widowControl w:val="0"/>
        <w:pBdr>
          <w:top w:val="nil"/>
          <w:left w:val="nil"/>
          <w:bottom w:val="nil"/>
          <w:right w:val="nil"/>
          <w:between w:val="nil"/>
        </w:pBdr>
        <w:spacing w:after="240"/>
        <w:jc w:val="both"/>
        <w:rPr>
          <w:rFonts w:eastAsia="Arial" w:cs="Arial"/>
        </w:rPr>
      </w:pPr>
      <w:hyperlink r:id="rId27">
        <w:r w:rsidRPr="009F6416">
          <w:rPr>
            <w:rFonts w:eastAsia="Arial" w:cs="Arial"/>
          </w:rPr>
          <w:t xml:space="preserve">CORDEIRO-BEDUSCHI, </w:t>
        </w:r>
        <w:proofErr w:type="spellStart"/>
        <w:r w:rsidRPr="009F6416">
          <w:rPr>
            <w:rFonts w:eastAsia="Arial" w:cs="Arial"/>
          </w:rPr>
          <w:t>Liviam</w:t>
        </w:r>
        <w:proofErr w:type="spellEnd"/>
        <w:r w:rsidRPr="009F6416">
          <w:rPr>
            <w:rFonts w:eastAsia="Arial" w:cs="Arial"/>
          </w:rPr>
          <w:t xml:space="preserve"> E. </w:t>
        </w:r>
      </w:hyperlink>
      <w:hyperlink r:id="rId28">
        <w:r w:rsidRPr="009F6416">
          <w:rPr>
            <w:rFonts w:eastAsia="Arial" w:cs="Arial"/>
            <w:i/>
          </w:rPr>
          <w:t>et al.</w:t>
        </w:r>
      </w:hyperlink>
      <w:hyperlink r:id="rId29">
        <w:r w:rsidRPr="009F6416">
          <w:rPr>
            <w:rFonts w:eastAsia="Arial" w:cs="Arial"/>
          </w:rPr>
          <w:t xml:space="preserve"> Ação coletiva multinível e inovação socioecológica na governança florestal. </w:t>
        </w:r>
      </w:hyperlink>
      <w:hyperlink r:id="rId30">
        <w:r w:rsidRPr="009F6416">
          <w:rPr>
            <w:rFonts w:eastAsia="Arial" w:cs="Arial"/>
            <w:b/>
          </w:rPr>
          <w:t>Estudos Avançados</w:t>
        </w:r>
      </w:hyperlink>
      <w:hyperlink r:id="rId31">
        <w:r w:rsidRPr="009F6416">
          <w:rPr>
            <w:rFonts w:eastAsia="Arial" w:cs="Arial"/>
          </w:rPr>
          <w:t>, [</w:t>
        </w:r>
      </w:hyperlink>
      <w:hyperlink r:id="rId32">
        <w:r w:rsidRPr="009F6416">
          <w:rPr>
            <w:rFonts w:eastAsia="Arial" w:cs="Arial"/>
            <w:i/>
          </w:rPr>
          <w:t>s. l.</w:t>
        </w:r>
      </w:hyperlink>
      <w:hyperlink r:id="rId33">
        <w:r w:rsidRPr="009F6416">
          <w:rPr>
            <w:rFonts w:eastAsia="Arial" w:cs="Arial"/>
          </w:rPr>
          <w:t xml:space="preserve">], v. 36, n. 106, p. 257–272, 2022. </w:t>
        </w:r>
      </w:hyperlink>
    </w:p>
    <w:p w14:paraId="47BE02C0" w14:textId="77777777" w:rsidR="009F6416" w:rsidRPr="009F6416" w:rsidRDefault="009F6416" w:rsidP="009F6416">
      <w:pPr>
        <w:widowControl w:val="0"/>
        <w:pBdr>
          <w:top w:val="nil"/>
          <w:left w:val="nil"/>
          <w:bottom w:val="nil"/>
          <w:right w:val="nil"/>
          <w:between w:val="nil"/>
        </w:pBdr>
        <w:spacing w:after="240"/>
        <w:jc w:val="both"/>
        <w:rPr>
          <w:rFonts w:eastAsia="Arial" w:cs="Arial"/>
        </w:rPr>
      </w:pPr>
      <w:hyperlink r:id="rId34">
        <w:r w:rsidRPr="009F6416">
          <w:rPr>
            <w:rFonts w:eastAsia="Arial" w:cs="Arial"/>
          </w:rPr>
          <w:t xml:space="preserve">EMPINOTTI, Vanessa Lucena; FAVARETO, </w:t>
        </w:r>
        <w:proofErr w:type="spellStart"/>
        <w:r w:rsidRPr="009F6416">
          <w:rPr>
            <w:rFonts w:eastAsia="Arial" w:cs="Arial"/>
          </w:rPr>
          <w:t>Arilson</w:t>
        </w:r>
        <w:proofErr w:type="spellEnd"/>
        <w:r w:rsidRPr="009F6416">
          <w:rPr>
            <w:rFonts w:eastAsia="Arial" w:cs="Arial"/>
          </w:rPr>
          <w:t xml:space="preserve">. As relações rural-urbanas a partir de uma perspectiva territorial: ainda um longo caminho pela frente. </w:t>
        </w:r>
      </w:hyperlink>
      <w:hyperlink r:id="rId35">
        <w:r w:rsidRPr="009F6416">
          <w:rPr>
            <w:rFonts w:eastAsia="Arial" w:cs="Arial"/>
            <w:i/>
          </w:rPr>
          <w:t>In</w:t>
        </w:r>
      </w:hyperlink>
      <w:hyperlink r:id="rId36">
        <w:r w:rsidRPr="009F6416">
          <w:rPr>
            <w:rFonts w:eastAsia="Arial" w:cs="Arial"/>
          </w:rPr>
          <w:t xml:space="preserve">: DEPONTI, </w:t>
        </w:r>
        <w:proofErr w:type="spellStart"/>
        <w:r w:rsidRPr="009F6416">
          <w:rPr>
            <w:rFonts w:eastAsia="Arial" w:cs="Arial"/>
          </w:rPr>
          <w:t>Cidonea</w:t>
        </w:r>
        <w:proofErr w:type="spellEnd"/>
        <w:r w:rsidRPr="009F6416">
          <w:rPr>
            <w:rFonts w:eastAsia="Arial" w:cs="Arial"/>
          </w:rPr>
          <w:t xml:space="preserve"> Machado; FREITAS, Tanise Dias; FAVARETO, </w:t>
        </w:r>
        <w:proofErr w:type="spellStart"/>
        <w:r w:rsidRPr="009F6416">
          <w:rPr>
            <w:rFonts w:eastAsia="Arial" w:cs="Arial"/>
          </w:rPr>
          <w:t>Arilson</w:t>
        </w:r>
        <w:proofErr w:type="spellEnd"/>
        <w:r w:rsidRPr="009F6416">
          <w:rPr>
            <w:rFonts w:eastAsia="Arial" w:cs="Arial"/>
          </w:rPr>
          <w:t xml:space="preserve">. </w:t>
        </w:r>
      </w:hyperlink>
      <w:hyperlink r:id="rId37">
        <w:r w:rsidRPr="009F6416">
          <w:rPr>
            <w:rFonts w:eastAsia="Arial" w:cs="Arial"/>
            <w:b/>
          </w:rPr>
          <w:t>Três décadas de planejamento em áreas rurais: balanços e perspectivas</w:t>
        </w:r>
      </w:hyperlink>
      <w:hyperlink r:id="rId38">
        <w:r w:rsidRPr="009F6416">
          <w:rPr>
            <w:rFonts w:eastAsia="Arial" w:cs="Arial"/>
          </w:rPr>
          <w:t xml:space="preserve">. São Carlos: Pedro e João, 2021. p. 79–98. </w:t>
        </w:r>
      </w:hyperlink>
    </w:p>
    <w:p w14:paraId="5F7C693F" w14:textId="215BD5CB" w:rsidR="009F6416" w:rsidRPr="009F6416" w:rsidRDefault="009F6416" w:rsidP="009F6416">
      <w:pPr>
        <w:widowControl w:val="0"/>
        <w:pBdr>
          <w:top w:val="nil"/>
          <w:left w:val="nil"/>
          <w:bottom w:val="nil"/>
          <w:right w:val="nil"/>
          <w:between w:val="nil"/>
        </w:pBdr>
        <w:spacing w:after="240"/>
        <w:jc w:val="both"/>
        <w:rPr>
          <w:rFonts w:eastAsia="Arial" w:cs="Arial"/>
        </w:rPr>
      </w:pPr>
      <w:r w:rsidRPr="009F6416">
        <w:rPr>
          <w:rFonts w:eastAsia="Arial" w:cs="Arial"/>
        </w:rPr>
        <w:t xml:space="preserve">EXTREMA. Lei Complementar nº 83, de 25 de fevereiro de 2013. Aprova a revisão do Plano Diretor do Município de Extrema. </w:t>
      </w:r>
      <w:r w:rsidRPr="009F6416">
        <w:rPr>
          <w:rFonts w:eastAsia="Arial" w:cs="Arial"/>
          <w:b/>
        </w:rPr>
        <w:t>Extrema: Câmara Municipal</w:t>
      </w:r>
      <w:r w:rsidRPr="009F6416">
        <w:rPr>
          <w:rFonts w:eastAsia="Arial" w:cs="Arial"/>
        </w:rPr>
        <w:t xml:space="preserve">, [2013]. </w:t>
      </w:r>
    </w:p>
    <w:p w14:paraId="42DE8C80" w14:textId="77777777" w:rsidR="009F6416" w:rsidRPr="009F6416" w:rsidRDefault="009F6416" w:rsidP="009F6416">
      <w:pPr>
        <w:widowControl w:val="0"/>
        <w:pBdr>
          <w:top w:val="nil"/>
          <w:left w:val="nil"/>
          <w:bottom w:val="nil"/>
          <w:right w:val="nil"/>
          <w:between w:val="nil"/>
        </w:pBdr>
        <w:spacing w:after="240"/>
        <w:jc w:val="both"/>
        <w:rPr>
          <w:rFonts w:eastAsia="Arial" w:cs="Arial"/>
        </w:rPr>
      </w:pPr>
      <w:hyperlink r:id="rId39">
        <w:r w:rsidRPr="009F6416">
          <w:rPr>
            <w:rFonts w:eastAsia="Arial" w:cs="Arial"/>
          </w:rPr>
          <w:t xml:space="preserve">FAVARETO, </w:t>
        </w:r>
        <w:proofErr w:type="spellStart"/>
        <w:r w:rsidRPr="009F6416">
          <w:rPr>
            <w:rFonts w:eastAsia="Arial" w:cs="Arial"/>
          </w:rPr>
          <w:t>Arilson</w:t>
        </w:r>
        <w:proofErr w:type="spellEnd"/>
        <w:r w:rsidRPr="009F6416">
          <w:rPr>
            <w:rFonts w:eastAsia="Arial" w:cs="Arial"/>
          </w:rPr>
          <w:t xml:space="preserve">. </w:t>
        </w:r>
      </w:hyperlink>
      <w:hyperlink r:id="rId40">
        <w:r w:rsidRPr="009F6416">
          <w:rPr>
            <w:rFonts w:eastAsia="Arial" w:cs="Arial"/>
            <w:b/>
          </w:rPr>
          <w:t>A situação dos Objetivos do Desenvolvimento Sustentável no Brasil rural e interiorano e alguns caminhos para uma nova geração de políticas públicas</w:t>
        </w:r>
      </w:hyperlink>
      <w:hyperlink r:id="rId41">
        <w:r w:rsidRPr="009F6416">
          <w:rPr>
            <w:rFonts w:eastAsia="Arial" w:cs="Arial"/>
          </w:rPr>
          <w:t>: Cátedras 2018. Brasília: ENAP, 2022. Cadernos ENAP.</w:t>
        </w:r>
      </w:hyperlink>
    </w:p>
    <w:p w14:paraId="6EC0D294" w14:textId="77777777" w:rsidR="009F6416" w:rsidRPr="009F6416" w:rsidRDefault="009F6416" w:rsidP="009F6416">
      <w:pPr>
        <w:widowControl w:val="0"/>
        <w:pBdr>
          <w:top w:val="nil"/>
          <w:left w:val="nil"/>
          <w:bottom w:val="nil"/>
          <w:right w:val="nil"/>
          <w:between w:val="nil"/>
        </w:pBdr>
        <w:spacing w:after="240"/>
        <w:jc w:val="both"/>
        <w:rPr>
          <w:rFonts w:eastAsia="Arial" w:cs="Arial"/>
          <w:lang w:val="en-US"/>
        </w:rPr>
      </w:pPr>
      <w:hyperlink r:id="rId42">
        <w:r w:rsidRPr="009F6416">
          <w:rPr>
            <w:rFonts w:eastAsia="Arial" w:cs="Arial"/>
          </w:rPr>
          <w:t xml:space="preserve">FAVARETO, </w:t>
        </w:r>
        <w:proofErr w:type="spellStart"/>
        <w:r w:rsidRPr="009F6416">
          <w:rPr>
            <w:rFonts w:eastAsia="Arial" w:cs="Arial"/>
          </w:rPr>
          <w:t>Arilson</w:t>
        </w:r>
        <w:proofErr w:type="spellEnd"/>
        <w:r w:rsidRPr="009F6416">
          <w:rPr>
            <w:rFonts w:eastAsia="Arial" w:cs="Arial"/>
          </w:rPr>
          <w:t xml:space="preserve">. </w:t>
        </w:r>
      </w:hyperlink>
      <w:hyperlink r:id="rId43">
        <w:r w:rsidRPr="009F6416">
          <w:rPr>
            <w:rFonts w:eastAsia="Arial" w:cs="Arial"/>
            <w:b/>
          </w:rPr>
          <w:t>Paradigmas do desenvolvimento rural em questão</w:t>
        </w:r>
      </w:hyperlink>
      <w:hyperlink r:id="rId44">
        <w:r w:rsidRPr="009F6416">
          <w:rPr>
            <w:rFonts w:eastAsia="Arial" w:cs="Arial"/>
          </w:rPr>
          <w:t xml:space="preserve">. </w:t>
        </w:r>
        <w:r w:rsidRPr="009F6416">
          <w:rPr>
            <w:rFonts w:eastAsia="Arial" w:cs="Arial"/>
            <w:lang w:val="en-US"/>
          </w:rPr>
          <w:t xml:space="preserve">São Paulo: FAPESP, 2007. </w:t>
        </w:r>
      </w:hyperlink>
    </w:p>
    <w:p w14:paraId="765B6DED" w14:textId="77777777" w:rsidR="009F6416" w:rsidRPr="009F6416" w:rsidRDefault="009F6416" w:rsidP="009F6416">
      <w:pPr>
        <w:widowControl w:val="0"/>
        <w:pBdr>
          <w:top w:val="nil"/>
          <w:left w:val="nil"/>
          <w:bottom w:val="nil"/>
          <w:right w:val="nil"/>
          <w:between w:val="nil"/>
        </w:pBdr>
        <w:spacing w:after="240"/>
        <w:jc w:val="both"/>
        <w:rPr>
          <w:rFonts w:eastAsia="Arial" w:cs="Arial"/>
        </w:rPr>
      </w:pPr>
      <w:hyperlink r:id="rId45">
        <w:r w:rsidRPr="009F6416">
          <w:rPr>
            <w:rFonts w:eastAsia="Arial" w:cs="Arial"/>
            <w:lang w:val="en-US"/>
          </w:rPr>
          <w:t xml:space="preserve">FLETCHER, Robert; BÜSCHER, Bram. The PES Conceit: Revisiting the Relationship between Payments for Environmental Services and Neoliberal Conservation. </w:t>
        </w:r>
      </w:hyperlink>
      <w:hyperlink r:id="rId46">
        <w:proofErr w:type="spellStart"/>
        <w:r w:rsidRPr="009F6416">
          <w:rPr>
            <w:rFonts w:eastAsia="Arial" w:cs="Arial"/>
            <w:b/>
          </w:rPr>
          <w:t>Ecological</w:t>
        </w:r>
        <w:proofErr w:type="spellEnd"/>
        <w:r w:rsidRPr="009F6416">
          <w:rPr>
            <w:rFonts w:eastAsia="Arial" w:cs="Arial"/>
            <w:b/>
          </w:rPr>
          <w:t xml:space="preserve"> </w:t>
        </w:r>
        <w:proofErr w:type="spellStart"/>
        <w:r w:rsidRPr="009F6416">
          <w:rPr>
            <w:rFonts w:eastAsia="Arial" w:cs="Arial"/>
            <w:b/>
          </w:rPr>
          <w:t>Economics</w:t>
        </w:r>
        <w:proofErr w:type="spellEnd"/>
      </w:hyperlink>
      <w:hyperlink r:id="rId47">
        <w:r w:rsidRPr="009F6416">
          <w:rPr>
            <w:rFonts w:eastAsia="Arial" w:cs="Arial"/>
          </w:rPr>
          <w:t>, [</w:t>
        </w:r>
      </w:hyperlink>
      <w:hyperlink r:id="rId48">
        <w:r w:rsidRPr="009F6416">
          <w:rPr>
            <w:rFonts w:eastAsia="Arial" w:cs="Arial"/>
            <w:i/>
          </w:rPr>
          <w:t>s. l.</w:t>
        </w:r>
      </w:hyperlink>
      <w:hyperlink r:id="rId49">
        <w:r w:rsidRPr="009F6416">
          <w:rPr>
            <w:rFonts w:eastAsia="Arial" w:cs="Arial"/>
          </w:rPr>
          <w:t xml:space="preserve">], v. 132, p. 224–231, 2017. </w:t>
        </w:r>
      </w:hyperlink>
    </w:p>
    <w:p w14:paraId="2C95082C" w14:textId="77777777" w:rsidR="009F6416" w:rsidRPr="009F6416" w:rsidRDefault="009F6416" w:rsidP="009F6416">
      <w:pPr>
        <w:widowControl w:val="0"/>
        <w:pBdr>
          <w:top w:val="nil"/>
          <w:left w:val="nil"/>
          <w:bottom w:val="nil"/>
          <w:right w:val="nil"/>
          <w:between w:val="nil"/>
        </w:pBdr>
        <w:spacing w:after="240"/>
        <w:jc w:val="both"/>
        <w:rPr>
          <w:rFonts w:eastAsia="Arial" w:cs="Arial"/>
        </w:rPr>
      </w:pPr>
      <w:hyperlink r:id="rId50">
        <w:r w:rsidRPr="009F6416">
          <w:rPr>
            <w:rFonts w:eastAsia="Arial" w:cs="Arial"/>
          </w:rPr>
          <w:t xml:space="preserve">FRASSON, Guilherme; GOMES, Patrícia Pereira; BARBADO, Norma. </w:t>
        </w:r>
      </w:hyperlink>
      <w:hyperlink r:id="rId51">
        <w:proofErr w:type="spellStart"/>
        <w:r w:rsidRPr="009F6416">
          <w:rPr>
            <w:rFonts w:eastAsia="Arial" w:cs="Arial"/>
          </w:rPr>
          <w:t>Chacreamentos</w:t>
        </w:r>
        <w:proofErr w:type="spellEnd"/>
        <w:r w:rsidRPr="009F6416">
          <w:rPr>
            <w:rFonts w:eastAsia="Arial" w:cs="Arial"/>
          </w:rPr>
          <w:t>: a (in)viabilidade do parcelamento do solo rural</w:t>
        </w:r>
      </w:hyperlink>
      <w:hyperlink r:id="rId52">
        <w:r w:rsidRPr="009F6416">
          <w:rPr>
            <w:rFonts w:eastAsia="Arial" w:cs="Arial"/>
          </w:rPr>
          <w:t xml:space="preserve">. </w:t>
        </w:r>
      </w:hyperlink>
      <w:hyperlink r:id="rId53">
        <w:r w:rsidRPr="009F6416">
          <w:rPr>
            <w:rFonts w:eastAsia="Arial" w:cs="Arial"/>
            <w:b/>
          </w:rPr>
          <w:t>Revista Gestão &amp; Sustentabilidade Ambiental</w:t>
        </w:r>
      </w:hyperlink>
      <w:hyperlink r:id="rId54">
        <w:r w:rsidRPr="009F6416">
          <w:rPr>
            <w:rFonts w:eastAsia="Arial" w:cs="Arial"/>
          </w:rPr>
          <w:t>, [</w:t>
        </w:r>
      </w:hyperlink>
      <w:hyperlink r:id="rId55">
        <w:r w:rsidRPr="009F6416">
          <w:rPr>
            <w:rFonts w:eastAsia="Arial" w:cs="Arial"/>
            <w:i/>
          </w:rPr>
          <w:t>s. l.</w:t>
        </w:r>
      </w:hyperlink>
      <w:hyperlink r:id="rId56">
        <w:r w:rsidRPr="009F6416">
          <w:rPr>
            <w:rFonts w:eastAsia="Arial" w:cs="Arial"/>
          </w:rPr>
          <w:t xml:space="preserve">], v. 11, p. 272, 2022. </w:t>
        </w:r>
      </w:hyperlink>
    </w:p>
    <w:p w14:paraId="6C674930" w14:textId="77777777" w:rsidR="009F6416" w:rsidRPr="009F6416" w:rsidRDefault="009F6416" w:rsidP="009F6416">
      <w:pPr>
        <w:widowControl w:val="0"/>
        <w:pBdr>
          <w:top w:val="nil"/>
          <w:left w:val="nil"/>
          <w:bottom w:val="nil"/>
          <w:right w:val="nil"/>
          <w:between w:val="nil"/>
        </w:pBdr>
        <w:spacing w:after="240"/>
        <w:jc w:val="both"/>
        <w:rPr>
          <w:rFonts w:eastAsia="Arial" w:cs="Arial"/>
        </w:rPr>
      </w:pPr>
      <w:hyperlink r:id="rId57">
        <w:r w:rsidRPr="009F6416">
          <w:rPr>
            <w:rFonts w:eastAsia="Arial" w:cs="Arial"/>
          </w:rPr>
          <w:t xml:space="preserve">GALVANESE, Carolina Simões. </w:t>
        </w:r>
      </w:hyperlink>
      <w:hyperlink r:id="rId58">
        <w:r w:rsidRPr="009F6416">
          <w:rPr>
            <w:rFonts w:eastAsia="Arial" w:cs="Arial"/>
            <w:b/>
          </w:rPr>
          <w:t>Paradigmas do Planejamento Territorial em debate: contribuições críticas a um campo científico emergente</w:t>
        </w:r>
      </w:hyperlink>
      <w:hyperlink r:id="rId59">
        <w:r w:rsidRPr="009F6416">
          <w:rPr>
            <w:rFonts w:eastAsia="Arial" w:cs="Arial"/>
          </w:rPr>
          <w:t xml:space="preserve">. Santo André: EDUFABC, 2021. </w:t>
        </w:r>
      </w:hyperlink>
    </w:p>
    <w:p w14:paraId="42A806D1" w14:textId="77777777" w:rsidR="009F6416" w:rsidRPr="009F6416" w:rsidRDefault="009F6416" w:rsidP="009F6416">
      <w:pPr>
        <w:widowControl w:val="0"/>
        <w:pBdr>
          <w:top w:val="nil"/>
          <w:left w:val="nil"/>
          <w:bottom w:val="nil"/>
          <w:right w:val="nil"/>
          <w:between w:val="nil"/>
        </w:pBdr>
        <w:spacing w:after="240"/>
        <w:jc w:val="both"/>
        <w:rPr>
          <w:rFonts w:eastAsia="Arial" w:cs="Arial"/>
        </w:rPr>
      </w:pPr>
      <w:hyperlink r:id="rId60">
        <w:r w:rsidRPr="009F6416">
          <w:rPr>
            <w:rFonts w:eastAsia="Arial" w:cs="Arial"/>
          </w:rPr>
          <w:t xml:space="preserve">GUERRA, Bartira Rodrigues; VERDASCA, Stella. </w:t>
        </w:r>
      </w:hyperlink>
      <w:hyperlink r:id="rId61">
        <w:r w:rsidRPr="009F6416">
          <w:rPr>
            <w:rFonts w:eastAsia="Arial" w:cs="Arial"/>
            <w:b/>
          </w:rPr>
          <w:t>Panorama das publicações científicas.</w:t>
        </w:r>
      </w:hyperlink>
      <w:hyperlink r:id="rId62">
        <w:r w:rsidRPr="009F6416">
          <w:rPr>
            <w:rFonts w:eastAsia="Arial" w:cs="Arial"/>
          </w:rPr>
          <w:t xml:space="preserve"> [</w:t>
        </w:r>
      </w:hyperlink>
      <w:hyperlink r:id="rId63">
        <w:r w:rsidRPr="009F6416">
          <w:rPr>
            <w:rFonts w:eastAsia="Arial" w:cs="Arial"/>
            <w:i/>
          </w:rPr>
          <w:t>s. l.</w:t>
        </w:r>
      </w:hyperlink>
      <w:hyperlink r:id="rId64">
        <w:r w:rsidRPr="009F6416">
          <w:rPr>
            <w:rFonts w:eastAsia="Arial" w:cs="Arial"/>
          </w:rPr>
          <w:t xml:space="preserve">], v. 27, 2024. </w:t>
        </w:r>
      </w:hyperlink>
    </w:p>
    <w:p w14:paraId="431A47B5" w14:textId="5DC20B09" w:rsidR="009F6416" w:rsidRPr="009F6416" w:rsidRDefault="009F6416" w:rsidP="009F6416">
      <w:pPr>
        <w:widowControl w:val="0"/>
        <w:pBdr>
          <w:top w:val="nil"/>
          <w:left w:val="nil"/>
          <w:bottom w:val="nil"/>
          <w:right w:val="nil"/>
          <w:between w:val="nil"/>
        </w:pBdr>
        <w:spacing w:after="240"/>
        <w:jc w:val="both"/>
        <w:rPr>
          <w:rFonts w:eastAsia="Arial" w:cs="Arial"/>
        </w:rPr>
      </w:pPr>
      <w:hyperlink r:id="rId65">
        <w:r w:rsidRPr="009F6416">
          <w:rPr>
            <w:rFonts w:eastAsia="Arial" w:cs="Arial"/>
          </w:rPr>
          <w:t xml:space="preserve">HAESBAERT, Rogério. Território e multiterritorialidade: um debate. </w:t>
        </w:r>
      </w:hyperlink>
      <w:hyperlink r:id="rId66">
        <w:r w:rsidRPr="009F6416">
          <w:rPr>
            <w:rFonts w:eastAsia="Arial" w:cs="Arial"/>
            <w:b/>
          </w:rPr>
          <w:t>GEOgraphia</w:t>
        </w:r>
      </w:hyperlink>
      <w:hyperlink r:id="rId67">
        <w:r w:rsidRPr="009F6416">
          <w:rPr>
            <w:rFonts w:eastAsia="Arial" w:cs="Arial"/>
          </w:rPr>
          <w:t>, [</w:t>
        </w:r>
      </w:hyperlink>
      <w:hyperlink r:id="rId68">
        <w:r w:rsidRPr="009F6416">
          <w:rPr>
            <w:rFonts w:eastAsia="Arial" w:cs="Arial"/>
            <w:i/>
          </w:rPr>
          <w:t>s. l.</w:t>
        </w:r>
      </w:hyperlink>
      <w:hyperlink r:id="rId69">
        <w:r w:rsidRPr="009F6416">
          <w:rPr>
            <w:rFonts w:eastAsia="Arial" w:cs="Arial"/>
          </w:rPr>
          <w:t xml:space="preserve">], v. 9, n. 17, 2010. </w:t>
        </w:r>
      </w:hyperlink>
    </w:p>
    <w:p w14:paraId="623DC50A" w14:textId="77777777" w:rsidR="009F6416" w:rsidRPr="009F6416" w:rsidRDefault="009F6416" w:rsidP="009F6416">
      <w:pPr>
        <w:widowControl w:val="0"/>
        <w:pBdr>
          <w:top w:val="nil"/>
          <w:left w:val="nil"/>
          <w:bottom w:val="nil"/>
          <w:right w:val="nil"/>
          <w:between w:val="nil"/>
        </w:pBdr>
        <w:spacing w:after="240"/>
        <w:jc w:val="both"/>
        <w:rPr>
          <w:rFonts w:eastAsia="Arial" w:cs="Arial"/>
        </w:rPr>
      </w:pPr>
      <w:hyperlink r:id="rId70">
        <w:r w:rsidRPr="009F6416">
          <w:rPr>
            <w:rFonts w:eastAsia="Arial" w:cs="Arial"/>
          </w:rPr>
          <w:t xml:space="preserve">LUSTOSA, Maria Cecília Junqueira; CÁNEPA, Eugenio Miguel; YOUNG, Carlos Eduardo </w:t>
        </w:r>
        <w:proofErr w:type="spellStart"/>
        <w:r w:rsidRPr="009F6416">
          <w:rPr>
            <w:rFonts w:eastAsia="Arial" w:cs="Arial"/>
          </w:rPr>
          <w:t>Frickmann</w:t>
        </w:r>
        <w:proofErr w:type="spellEnd"/>
        <w:r w:rsidRPr="009F6416">
          <w:rPr>
            <w:rFonts w:eastAsia="Arial" w:cs="Arial"/>
          </w:rPr>
          <w:t xml:space="preserve">. Política Ambiental. </w:t>
        </w:r>
      </w:hyperlink>
      <w:hyperlink r:id="rId71">
        <w:r w:rsidRPr="009F6416">
          <w:rPr>
            <w:rFonts w:eastAsia="Arial" w:cs="Arial"/>
            <w:i/>
          </w:rPr>
          <w:t>In</w:t>
        </w:r>
      </w:hyperlink>
      <w:hyperlink r:id="rId72">
        <w:r w:rsidRPr="009F6416">
          <w:rPr>
            <w:rFonts w:eastAsia="Arial" w:cs="Arial"/>
          </w:rPr>
          <w:t xml:space="preserve">: MAY, P.; LUSTOSA, Maria Cecília Junqueira; DE VINHA, Valéria. </w:t>
        </w:r>
      </w:hyperlink>
      <w:hyperlink r:id="rId73">
        <w:r w:rsidRPr="009F6416">
          <w:rPr>
            <w:rFonts w:eastAsia="Arial" w:cs="Arial"/>
            <w:b/>
          </w:rPr>
          <w:t>Economia do Meio Ambiente: teoria e Prática</w:t>
        </w:r>
      </w:hyperlink>
      <w:hyperlink r:id="rId74">
        <w:r w:rsidRPr="009F6416">
          <w:rPr>
            <w:rFonts w:eastAsia="Arial" w:cs="Arial"/>
          </w:rPr>
          <w:t xml:space="preserve">. Rio de Janeiro: Elsevier, 2003. p. 135–154. </w:t>
        </w:r>
      </w:hyperlink>
    </w:p>
    <w:p w14:paraId="76BD0C1D" w14:textId="77777777" w:rsidR="009F6416" w:rsidRPr="009F6416" w:rsidRDefault="009F6416" w:rsidP="009F6416">
      <w:pPr>
        <w:widowControl w:val="0"/>
        <w:pBdr>
          <w:top w:val="nil"/>
          <w:left w:val="nil"/>
          <w:bottom w:val="nil"/>
          <w:right w:val="nil"/>
          <w:between w:val="nil"/>
        </w:pBdr>
        <w:spacing w:after="240"/>
        <w:jc w:val="both"/>
        <w:rPr>
          <w:rFonts w:eastAsia="Arial" w:cs="Arial"/>
        </w:rPr>
      </w:pPr>
      <w:hyperlink r:id="rId75">
        <w:r w:rsidRPr="009F6416">
          <w:rPr>
            <w:rFonts w:eastAsia="Arial" w:cs="Arial"/>
          </w:rPr>
          <w:t xml:space="preserve">MASSOCA, Paulo Eduardo Dos Santos; BRONDÍZIO, Eduardo </w:t>
        </w:r>
        <w:proofErr w:type="spellStart"/>
        <w:r w:rsidRPr="009F6416">
          <w:rPr>
            <w:rFonts w:eastAsia="Arial" w:cs="Arial"/>
          </w:rPr>
          <w:t>Sonnewend</w:t>
        </w:r>
        <w:proofErr w:type="spellEnd"/>
        <w:r w:rsidRPr="009F6416">
          <w:rPr>
            <w:rFonts w:eastAsia="Arial" w:cs="Arial"/>
          </w:rPr>
          <w:t xml:space="preserve">. Protegemos quando valorizamos: história da legislação florestal brasileira. </w:t>
        </w:r>
      </w:hyperlink>
      <w:hyperlink r:id="rId76">
        <w:r w:rsidRPr="009F6416">
          <w:rPr>
            <w:rFonts w:eastAsia="Arial" w:cs="Arial"/>
            <w:b/>
          </w:rPr>
          <w:t>Estudos Avançados</w:t>
        </w:r>
      </w:hyperlink>
      <w:hyperlink r:id="rId77">
        <w:r w:rsidRPr="009F6416">
          <w:rPr>
            <w:rFonts w:eastAsia="Arial" w:cs="Arial"/>
          </w:rPr>
          <w:t>, [</w:t>
        </w:r>
      </w:hyperlink>
      <w:hyperlink r:id="rId78">
        <w:r w:rsidRPr="009F6416">
          <w:rPr>
            <w:rFonts w:eastAsia="Arial" w:cs="Arial"/>
            <w:i/>
          </w:rPr>
          <w:t>s. l.</w:t>
        </w:r>
      </w:hyperlink>
      <w:hyperlink r:id="rId79">
        <w:r w:rsidRPr="009F6416">
          <w:rPr>
            <w:rFonts w:eastAsia="Arial" w:cs="Arial"/>
          </w:rPr>
          <w:t xml:space="preserve">], v. 36, n. 106, p. 183–183, 2022. </w:t>
        </w:r>
      </w:hyperlink>
    </w:p>
    <w:p w14:paraId="4D869B90" w14:textId="77777777" w:rsidR="009F6416" w:rsidRPr="009F6416" w:rsidRDefault="009F6416" w:rsidP="009F6416">
      <w:pPr>
        <w:widowControl w:val="0"/>
        <w:pBdr>
          <w:top w:val="nil"/>
          <w:left w:val="nil"/>
          <w:bottom w:val="nil"/>
          <w:right w:val="nil"/>
          <w:between w:val="nil"/>
        </w:pBdr>
        <w:spacing w:after="240"/>
        <w:jc w:val="both"/>
        <w:rPr>
          <w:rFonts w:eastAsia="Arial" w:cs="Arial"/>
        </w:rPr>
      </w:pPr>
      <w:hyperlink r:id="rId80">
        <w:r w:rsidRPr="009F6416">
          <w:rPr>
            <w:rFonts w:eastAsia="Arial" w:cs="Arial"/>
          </w:rPr>
          <w:t xml:space="preserve">PEREIRA, Paulo Henrique. Projeto Conservador das Águas - Extrema. </w:t>
        </w:r>
      </w:hyperlink>
      <w:hyperlink r:id="rId81">
        <w:r w:rsidRPr="009F6416">
          <w:rPr>
            <w:rFonts w:eastAsia="Arial" w:cs="Arial"/>
            <w:i/>
          </w:rPr>
          <w:t>In</w:t>
        </w:r>
      </w:hyperlink>
      <w:hyperlink r:id="rId82">
        <w:r w:rsidRPr="009F6416">
          <w:rPr>
            <w:rFonts w:eastAsia="Arial" w:cs="Arial"/>
          </w:rPr>
          <w:t xml:space="preserve">: PAGIOLA, Stefano; VON GLEHN, Helena </w:t>
        </w:r>
        <w:proofErr w:type="spellStart"/>
        <w:r w:rsidRPr="009F6416">
          <w:rPr>
            <w:rFonts w:eastAsia="Arial" w:cs="Arial"/>
          </w:rPr>
          <w:t>Carrascosa</w:t>
        </w:r>
        <w:proofErr w:type="spellEnd"/>
        <w:r w:rsidRPr="009F6416">
          <w:rPr>
            <w:rFonts w:eastAsia="Arial" w:cs="Arial"/>
          </w:rPr>
          <w:t xml:space="preserve">; TAFFARELLO, Denise. </w:t>
        </w:r>
      </w:hyperlink>
      <w:hyperlink r:id="rId83">
        <w:r w:rsidRPr="009F6416">
          <w:rPr>
            <w:rFonts w:eastAsia="Arial" w:cs="Arial"/>
            <w:b/>
          </w:rPr>
          <w:t>Experiências de pagamentos por serviços ambientais no Brasil</w:t>
        </w:r>
      </w:hyperlink>
      <w:hyperlink r:id="rId84">
        <w:r w:rsidRPr="009F6416">
          <w:rPr>
            <w:rFonts w:eastAsia="Arial" w:cs="Arial"/>
          </w:rPr>
          <w:t xml:space="preserve">. São Paulo: Secretaria de Meio Ambiente do Estado de São Paulo, 2013. p. 29–40. </w:t>
        </w:r>
      </w:hyperlink>
    </w:p>
    <w:p w14:paraId="400AB3DC" w14:textId="77777777" w:rsidR="009F6416" w:rsidRPr="009F6416" w:rsidRDefault="009F6416" w:rsidP="009F6416">
      <w:pPr>
        <w:widowControl w:val="0"/>
        <w:pBdr>
          <w:top w:val="nil"/>
          <w:left w:val="nil"/>
          <w:bottom w:val="nil"/>
          <w:right w:val="nil"/>
          <w:between w:val="nil"/>
        </w:pBdr>
        <w:spacing w:after="240"/>
        <w:jc w:val="both"/>
        <w:rPr>
          <w:rFonts w:eastAsia="Arial" w:cs="Arial"/>
        </w:rPr>
      </w:pPr>
      <w:hyperlink r:id="rId85">
        <w:r w:rsidRPr="009F6416">
          <w:rPr>
            <w:rFonts w:eastAsia="Arial" w:cs="Arial"/>
            <w:lang w:val="en-US"/>
          </w:rPr>
          <w:t xml:space="preserve">RICHARDS, Ryan C. </w:t>
        </w:r>
      </w:hyperlink>
      <w:hyperlink r:id="rId86">
        <w:r w:rsidRPr="009F6416">
          <w:rPr>
            <w:rFonts w:eastAsia="Arial" w:cs="Arial"/>
            <w:i/>
            <w:lang w:val="en-US"/>
          </w:rPr>
          <w:t>et al.</w:t>
        </w:r>
      </w:hyperlink>
      <w:hyperlink r:id="rId87">
        <w:r w:rsidRPr="009F6416">
          <w:rPr>
            <w:rFonts w:eastAsia="Arial" w:cs="Arial"/>
            <w:lang w:val="en-US"/>
          </w:rPr>
          <w:t xml:space="preserve"> Governing a pioneer program on payment for watershed services: Stakeholder involvement, legal frameworks and early lessons from the Atlantic forest of Brazil. </w:t>
        </w:r>
      </w:hyperlink>
      <w:hyperlink r:id="rId88">
        <w:r w:rsidRPr="009F6416">
          <w:rPr>
            <w:rFonts w:eastAsia="Arial" w:cs="Arial"/>
            <w:b/>
            <w:lang w:val="en-US"/>
          </w:rPr>
          <w:t>Ecosystem Services</w:t>
        </w:r>
      </w:hyperlink>
      <w:hyperlink r:id="rId89">
        <w:r w:rsidRPr="009F6416">
          <w:rPr>
            <w:rFonts w:eastAsia="Arial" w:cs="Arial"/>
            <w:lang w:val="en-US"/>
          </w:rPr>
          <w:t>, [</w:t>
        </w:r>
      </w:hyperlink>
      <w:hyperlink r:id="rId90">
        <w:r w:rsidRPr="009F6416">
          <w:rPr>
            <w:rFonts w:eastAsia="Arial" w:cs="Arial"/>
            <w:i/>
            <w:lang w:val="en-US"/>
          </w:rPr>
          <w:t>s. l.</w:t>
        </w:r>
      </w:hyperlink>
      <w:hyperlink r:id="rId91">
        <w:r w:rsidRPr="009F6416">
          <w:rPr>
            <w:rFonts w:eastAsia="Arial" w:cs="Arial"/>
          </w:rPr>
          <w:t xml:space="preserve">], v. 16, p. 23–32, 2015. </w:t>
        </w:r>
      </w:hyperlink>
    </w:p>
    <w:p w14:paraId="75A2E2E0" w14:textId="36AC49B6" w:rsidR="009F6416" w:rsidRPr="009F6416" w:rsidRDefault="009F6416" w:rsidP="009F6416">
      <w:pPr>
        <w:widowControl w:val="0"/>
        <w:pBdr>
          <w:top w:val="nil"/>
          <w:left w:val="nil"/>
          <w:bottom w:val="nil"/>
          <w:right w:val="nil"/>
          <w:between w:val="nil"/>
        </w:pBdr>
        <w:spacing w:after="240"/>
        <w:jc w:val="both"/>
        <w:rPr>
          <w:rFonts w:eastAsia="Arial" w:cs="Arial"/>
          <w:lang w:val="en-US"/>
        </w:rPr>
      </w:pPr>
      <w:hyperlink r:id="rId92">
        <w:r w:rsidRPr="009F6416">
          <w:rPr>
            <w:rFonts w:eastAsia="Arial" w:cs="Arial"/>
          </w:rPr>
          <w:t xml:space="preserve">RODRIGUES LISKA, Estevan. </w:t>
        </w:r>
      </w:hyperlink>
      <w:hyperlink r:id="rId93">
        <w:r w:rsidRPr="009F6416">
          <w:rPr>
            <w:rFonts w:eastAsia="Arial" w:cs="Arial"/>
            <w:b/>
          </w:rPr>
          <w:t>Normas, competitividade e uso do território no município de Extrema - Minas Gerais, pós 1990.</w:t>
        </w:r>
      </w:hyperlink>
      <w:hyperlink r:id="rId94">
        <w:r w:rsidRPr="009F6416">
          <w:rPr>
            <w:rFonts w:eastAsia="Arial" w:cs="Arial"/>
          </w:rPr>
          <w:t xml:space="preserve"> 2018. Mestrado em Geografia - Universidade Federal de Uberlândia, Uberlândia, 2018.</w:t>
        </w:r>
      </w:hyperlink>
      <w:r w:rsidR="000E5B53" w:rsidRPr="009F6416">
        <w:rPr>
          <w:rFonts w:eastAsia="Arial" w:cs="Arial"/>
          <w:lang w:val="en-US"/>
        </w:rPr>
        <w:t xml:space="preserve"> </w:t>
      </w:r>
    </w:p>
    <w:p w14:paraId="04E6910E" w14:textId="77777777" w:rsidR="009F6416" w:rsidRPr="009F6416" w:rsidRDefault="009F6416" w:rsidP="009F6416">
      <w:pPr>
        <w:widowControl w:val="0"/>
        <w:pBdr>
          <w:top w:val="nil"/>
          <w:left w:val="nil"/>
          <w:bottom w:val="nil"/>
          <w:right w:val="nil"/>
          <w:between w:val="nil"/>
        </w:pBdr>
        <w:spacing w:after="240"/>
        <w:jc w:val="both"/>
        <w:rPr>
          <w:rFonts w:eastAsia="Arial" w:cs="Arial"/>
        </w:rPr>
      </w:pPr>
      <w:hyperlink r:id="rId95">
        <w:r w:rsidRPr="009F6416">
          <w:rPr>
            <w:rFonts w:eastAsia="Arial" w:cs="Arial"/>
            <w:lang w:val="en-US"/>
          </w:rPr>
          <w:t xml:space="preserve">RUGGIERO, Patricia G.C. </w:t>
        </w:r>
      </w:hyperlink>
      <w:hyperlink r:id="rId96">
        <w:r w:rsidRPr="009F6416">
          <w:rPr>
            <w:rFonts w:eastAsia="Arial" w:cs="Arial"/>
            <w:i/>
            <w:lang w:val="en-US"/>
          </w:rPr>
          <w:t>et al.</w:t>
        </w:r>
      </w:hyperlink>
      <w:hyperlink r:id="rId97">
        <w:r w:rsidRPr="009F6416">
          <w:rPr>
            <w:rFonts w:eastAsia="Arial" w:cs="Arial"/>
            <w:lang w:val="en-US"/>
          </w:rPr>
          <w:t xml:space="preserve"> Payment for ecosystem services programs in the Brazilian Atlantic Forest: Effective but not enough. </w:t>
        </w:r>
      </w:hyperlink>
      <w:hyperlink r:id="rId98">
        <w:r w:rsidRPr="009F6416">
          <w:rPr>
            <w:rFonts w:eastAsia="Arial" w:cs="Arial"/>
            <w:b/>
            <w:lang w:val="en-US"/>
          </w:rPr>
          <w:t>Land Use Policy</w:t>
        </w:r>
      </w:hyperlink>
      <w:hyperlink r:id="rId99">
        <w:r w:rsidRPr="009F6416">
          <w:rPr>
            <w:rFonts w:eastAsia="Arial" w:cs="Arial"/>
            <w:lang w:val="en-US"/>
          </w:rPr>
          <w:t>, [</w:t>
        </w:r>
      </w:hyperlink>
      <w:hyperlink r:id="rId100">
        <w:r w:rsidRPr="009F6416">
          <w:rPr>
            <w:rFonts w:eastAsia="Arial" w:cs="Arial"/>
            <w:i/>
            <w:lang w:val="en-US"/>
          </w:rPr>
          <w:t>s. l.</w:t>
        </w:r>
      </w:hyperlink>
      <w:hyperlink r:id="rId101">
        <w:r w:rsidRPr="009F6416">
          <w:rPr>
            <w:rFonts w:eastAsia="Arial" w:cs="Arial"/>
          </w:rPr>
          <w:t xml:space="preserve">], v. 82, p. 283–291, 2019. </w:t>
        </w:r>
      </w:hyperlink>
    </w:p>
    <w:p w14:paraId="1C578C4C" w14:textId="77777777" w:rsidR="009F6416" w:rsidRPr="009F6416" w:rsidRDefault="009F6416" w:rsidP="009F6416">
      <w:pPr>
        <w:widowControl w:val="0"/>
        <w:pBdr>
          <w:top w:val="nil"/>
          <w:left w:val="nil"/>
          <w:bottom w:val="nil"/>
          <w:right w:val="nil"/>
          <w:between w:val="nil"/>
        </w:pBdr>
        <w:spacing w:after="240"/>
        <w:jc w:val="both"/>
        <w:rPr>
          <w:rFonts w:eastAsia="Arial" w:cs="Arial"/>
        </w:rPr>
      </w:pPr>
      <w:r w:rsidRPr="009F6416">
        <w:rPr>
          <w:rFonts w:eastAsia="Arial" w:cs="Arial"/>
        </w:rPr>
        <w:t xml:space="preserve">SARTI, Renata Pereira. </w:t>
      </w:r>
      <w:r w:rsidRPr="009F6416">
        <w:rPr>
          <w:rFonts w:eastAsia="Arial" w:cs="Arial"/>
          <w:b/>
        </w:rPr>
        <w:t>Análise e identificação de variáveis tendenciais da gentrificação no rural: o caso de Extrema – MG</w:t>
      </w:r>
      <w:r w:rsidRPr="009F6416">
        <w:rPr>
          <w:rFonts w:eastAsia="Arial" w:cs="Arial"/>
        </w:rPr>
        <w:t>. Trabalho de Conclusão de Curso – Universidade Federal do ABC, Bacharelado em Planejamento Territorial, São Bernardo do Campos, 2025.</w:t>
      </w:r>
    </w:p>
    <w:p w14:paraId="5E75B79A" w14:textId="77777777" w:rsidR="009F6416" w:rsidRPr="009F6416" w:rsidRDefault="009F6416" w:rsidP="009F6416">
      <w:pPr>
        <w:widowControl w:val="0"/>
        <w:pBdr>
          <w:top w:val="nil"/>
          <w:left w:val="nil"/>
          <w:bottom w:val="nil"/>
          <w:right w:val="nil"/>
          <w:between w:val="nil"/>
        </w:pBdr>
        <w:spacing w:after="240"/>
        <w:jc w:val="both"/>
        <w:rPr>
          <w:rFonts w:eastAsia="Arial" w:cs="Arial"/>
        </w:rPr>
      </w:pPr>
      <w:hyperlink r:id="rId102">
        <w:r w:rsidRPr="009F6416">
          <w:rPr>
            <w:rFonts w:eastAsia="Arial" w:cs="Arial"/>
          </w:rPr>
          <w:t xml:space="preserve">ZOLIN, C. A. </w:t>
        </w:r>
      </w:hyperlink>
      <w:hyperlink r:id="rId103">
        <w:r w:rsidRPr="009F6416">
          <w:rPr>
            <w:rFonts w:eastAsia="Arial" w:cs="Arial"/>
            <w:i/>
            <w:lang w:val="en-US"/>
          </w:rPr>
          <w:t>et al.</w:t>
        </w:r>
      </w:hyperlink>
      <w:hyperlink r:id="rId104">
        <w:r w:rsidRPr="009F6416">
          <w:rPr>
            <w:rFonts w:eastAsia="Arial" w:cs="Arial"/>
            <w:lang w:val="en-US"/>
          </w:rPr>
          <w:t xml:space="preserve"> The first Brazilian municipal initiative of payments for environmental services and its potential for soil conservation. </w:t>
        </w:r>
      </w:hyperlink>
      <w:hyperlink r:id="rId105">
        <w:r w:rsidRPr="009F6416">
          <w:rPr>
            <w:rFonts w:eastAsia="Arial" w:cs="Arial"/>
            <w:b/>
            <w:lang w:val="en-US"/>
          </w:rPr>
          <w:t>Agricultural Water Management</w:t>
        </w:r>
      </w:hyperlink>
      <w:hyperlink r:id="rId106">
        <w:r w:rsidRPr="009F6416">
          <w:rPr>
            <w:rFonts w:eastAsia="Arial" w:cs="Arial"/>
            <w:lang w:val="en-US"/>
          </w:rPr>
          <w:t>, [</w:t>
        </w:r>
      </w:hyperlink>
      <w:hyperlink r:id="rId107">
        <w:r w:rsidRPr="009F6416">
          <w:rPr>
            <w:rFonts w:eastAsia="Arial" w:cs="Arial"/>
            <w:i/>
            <w:lang w:val="en-US"/>
          </w:rPr>
          <w:t>s. l.</w:t>
        </w:r>
      </w:hyperlink>
      <w:hyperlink r:id="rId108">
        <w:r w:rsidRPr="009F6416">
          <w:rPr>
            <w:rFonts w:eastAsia="Arial" w:cs="Arial"/>
          </w:rPr>
          <w:t xml:space="preserve">], v. 137, p. 75–83, 2014. </w:t>
        </w:r>
      </w:hyperlink>
    </w:p>
    <w:p w14:paraId="7A12CA73" w14:textId="6C74D881" w:rsidR="0053021A" w:rsidRDefault="0053021A"/>
    <w:sectPr w:rsidR="0053021A" w:rsidSect="0053021A">
      <w:footerReference w:type="default" r:id="rId10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36349" w14:textId="77777777" w:rsidR="00C011B7" w:rsidRDefault="00C011B7" w:rsidP="0027518C">
      <w:r>
        <w:separator/>
      </w:r>
    </w:p>
  </w:endnote>
  <w:endnote w:type="continuationSeparator" w:id="0">
    <w:p w14:paraId="719C2D3A" w14:textId="77777777" w:rsidR="00C011B7" w:rsidRDefault="00C011B7"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ntonio">
    <w:altName w:val="Calibri"/>
    <w:panose1 w:val="020B0604020202020204"/>
    <w:charset w:val="4D"/>
    <w:family w:val="auto"/>
    <w:pitch w:val="variable"/>
    <w:sig w:usb0="A00000EF" w:usb1="0000204B" w:usb2="00000000" w:usb3="00000000" w:csb0="00000093" w:csb1="00000000"/>
  </w:font>
  <w:font w:name="Avenir Book">
    <w:altName w:val="Tw Cen MT"/>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226C" w14:textId="4E227B22" w:rsidR="0027518C" w:rsidRDefault="0027518C">
    <w:pPr>
      <w:pStyle w:val="Footer"/>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0A4DE" w14:textId="77777777" w:rsidR="00C011B7" w:rsidRDefault="00C011B7" w:rsidP="0027518C">
      <w:r>
        <w:separator/>
      </w:r>
    </w:p>
  </w:footnote>
  <w:footnote w:type="continuationSeparator" w:id="0">
    <w:p w14:paraId="37973503" w14:textId="77777777" w:rsidR="00C011B7" w:rsidRDefault="00C011B7" w:rsidP="0027518C">
      <w:r>
        <w:continuationSeparator/>
      </w:r>
    </w:p>
  </w:footnote>
  <w:footnote w:id="1">
    <w:p w14:paraId="235F53A5" w14:textId="010BB9FE" w:rsidR="003F2F67" w:rsidRPr="003F2F67" w:rsidRDefault="003F2F67">
      <w:pPr>
        <w:pStyle w:val="FootnoteText"/>
      </w:pPr>
      <w:r>
        <w:rPr>
          <w:rStyle w:val="FootnoteReference"/>
        </w:rPr>
        <w:footnoteRef/>
      </w:r>
      <w:r>
        <w:t xml:space="preserve"> </w:t>
      </w:r>
      <w:r w:rsidRPr="003F2F67">
        <w:rPr>
          <w:rFonts w:ascii="Avenir Book" w:eastAsia="Arial" w:hAnsi="Avenir Book" w:cs="Arial"/>
        </w:rPr>
        <w:t>Agradecimento</w:t>
      </w:r>
      <w:r>
        <w:rPr>
          <w:rFonts w:ascii="Avenir Book" w:eastAsia="Arial" w:hAnsi="Avenir Book" w:cs="Arial"/>
        </w:rPr>
        <w:t xml:space="preserve"> ao </w:t>
      </w:r>
      <w:proofErr w:type="spellStart"/>
      <w:r>
        <w:rPr>
          <w:rFonts w:ascii="Avenir Book" w:eastAsia="Arial" w:hAnsi="Avenir Book" w:cs="Arial"/>
        </w:rPr>
        <w:t>CNPq</w:t>
      </w:r>
      <w:proofErr w:type="spellEnd"/>
      <w:r>
        <w:rPr>
          <w:rFonts w:ascii="Avenir Book" w:eastAsia="Arial" w:hAnsi="Avenir Book" w:cs="Arial"/>
        </w:rPr>
        <w:t xml:space="preserve"> financiador do</w:t>
      </w:r>
      <w:r w:rsidRPr="003F2F67">
        <w:rPr>
          <w:rFonts w:ascii="Avenir Book" w:eastAsia="Arial" w:hAnsi="Avenir Book" w:cs="Arial"/>
        </w:rPr>
        <w:t xml:space="preserve"> Projeto </w:t>
      </w:r>
      <w:proofErr w:type="spellStart"/>
      <w:r w:rsidRPr="003F2F67">
        <w:rPr>
          <w:rFonts w:ascii="Avenir Book" w:eastAsia="Arial" w:hAnsi="Avenir Book" w:cs="Arial"/>
        </w:rPr>
        <w:t>BIOJUst</w:t>
      </w:r>
      <w:proofErr w:type="spellEnd"/>
      <w:r w:rsidRPr="003F2F67">
        <w:rPr>
          <w:rFonts w:ascii="Avenir Book" w:eastAsia="Arial" w:hAnsi="Avenir Book" w:cs="Arial"/>
        </w:rPr>
        <w:t xml:space="preserve"> – processo 401041/2023-9</w:t>
      </w:r>
      <w:r>
        <w:rPr>
          <w:rFonts w:ascii="Avenir Book" w:eastAsia="Arial" w:hAnsi="Avenir Book" w:cs="Arial"/>
        </w:rPr>
        <w:t>.</w:t>
      </w:r>
    </w:p>
  </w:footnote>
  <w:footnote w:id="2">
    <w:p w14:paraId="6DBA78B4" w14:textId="7F35DE9E" w:rsidR="00216EFF" w:rsidRPr="0018293E" w:rsidRDefault="00216EFF" w:rsidP="00216EFF">
      <w:pPr>
        <w:pStyle w:val="FootnoteText"/>
        <w:rPr>
          <w:rFonts w:ascii="Avenir Book" w:hAnsi="Avenir Book"/>
          <w:lang w:val="pt-BR"/>
        </w:rPr>
      </w:pPr>
      <w:r w:rsidRPr="0018293E">
        <w:rPr>
          <w:rStyle w:val="FootnoteReference"/>
          <w:rFonts w:ascii="Avenir Book" w:hAnsi="Avenir Book"/>
        </w:rPr>
        <w:footnoteRef/>
      </w:r>
      <w:r w:rsidRPr="0018293E">
        <w:rPr>
          <w:rFonts w:ascii="Avenir Book" w:hAnsi="Avenir Book"/>
        </w:rPr>
        <w:t xml:space="preserve"> </w:t>
      </w:r>
      <w:r w:rsidR="00735723">
        <w:rPr>
          <w:rFonts w:ascii="Avenir Book" w:eastAsia="Arial" w:hAnsi="Avenir Book" w:cs="Arial"/>
        </w:rPr>
        <w:t>Universidade Federal do ABC</w:t>
      </w:r>
      <w:r w:rsidRPr="0018293E">
        <w:rPr>
          <w:rFonts w:ascii="Avenir Book" w:eastAsia="Arial" w:hAnsi="Avenir Book" w:cs="Arial"/>
        </w:rPr>
        <w:t>,</w:t>
      </w:r>
      <w:r w:rsidR="00735723">
        <w:rPr>
          <w:rFonts w:ascii="Avenir Book" w:eastAsia="Arial" w:hAnsi="Avenir Book" w:cs="Arial"/>
        </w:rPr>
        <w:t xml:space="preserve"> v.empinotti@ufabc.edu.br </w:t>
      </w:r>
    </w:p>
  </w:footnote>
  <w:footnote w:id="3">
    <w:p w14:paraId="7EEF458B" w14:textId="01DCBED1" w:rsidR="00735723" w:rsidRPr="00735723" w:rsidRDefault="00735723">
      <w:pPr>
        <w:pStyle w:val="FootnoteText"/>
        <w:rPr>
          <w:lang w:val="pt-BR"/>
        </w:rPr>
      </w:pPr>
      <w:r>
        <w:rPr>
          <w:rStyle w:val="FootnoteReference"/>
        </w:rPr>
        <w:footnoteRef/>
      </w:r>
      <w:r>
        <w:t xml:space="preserve"> </w:t>
      </w:r>
      <w:r>
        <w:rPr>
          <w:rFonts w:ascii="Avenir Book" w:eastAsia="Arial" w:hAnsi="Avenir Book" w:cs="Arial"/>
        </w:rPr>
        <w:t>Universidade Federal do ABC</w:t>
      </w:r>
      <w:r w:rsidR="003F2F67">
        <w:rPr>
          <w:rFonts w:ascii="Avenir Book" w:eastAsia="Arial" w:hAnsi="Avenir Book" w:cs="Arial"/>
        </w:rPr>
        <w:t xml:space="preserve">, </w:t>
      </w:r>
      <w:r w:rsidR="00C83B5C" w:rsidRPr="00C83B5C">
        <w:rPr>
          <w:rFonts w:ascii="Avenir Book" w:eastAsia="Arial" w:hAnsi="Avenir Book" w:cs="Arial"/>
        </w:rPr>
        <w:t>carolina.galvanese@ufabc.edu.br</w:t>
      </w:r>
    </w:p>
  </w:footnote>
  <w:footnote w:id="4">
    <w:p w14:paraId="0169DB1D" w14:textId="4254CA0D" w:rsidR="003F2F67" w:rsidRPr="003F2F67" w:rsidRDefault="003F2F67">
      <w:pPr>
        <w:pStyle w:val="FootnoteText"/>
      </w:pPr>
      <w:r>
        <w:rPr>
          <w:rStyle w:val="FootnoteReference"/>
        </w:rPr>
        <w:footnoteRef/>
      </w:r>
      <w:r>
        <w:t xml:space="preserve"> </w:t>
      </w:r>
      <w:r w:rsidR="00B65B39" w:rsidRPr="00B65B39">
        <w:rPr>
          <w:rFonts w:ascii="Avenir Book" w:eastAsia="Arial" w:hAnsi="Avenir Book" w:cs="Arial"/>
        </w:rPr>
        <w:t>Universidade do Vale do Paraíba</w:t>
      </w:r>
      <w:r w:rsidR="00B65B39">
        <w:t xml:space="preserve">, </w:t>
      </w:r>
      <w:r w:rsidR="00B65B39" w:rsidRPr="00B65B39">
        <w:rPr>
          <w:rFonts w:ascii="Avenir Book" w:eastAsia="Arial" w:hAnsi="Avenir Book" w:cs="Arial"/>
        </w:rPr>
        <w:t>bppuga@gmail.com</w:t>
      </w:r>
    </w:p>
  </w:footnote>
  <w:footnote w:id="5">
    <w:p w14:paraId="5DFF0E72" w14:textId="66F1EABC" w:rsidR="00735723" w:rsidRPr="00735723" w:rsidRDefault="00735723">
      <w:pPr>
        <w:pStyle w:val="FootnoteText"/>
        <w:rPr>
          <w:lang w:val="pt-BR"/>
        </w:rPr>
      </w:pPr>
      <w:r>
        <w:rPr>
          <w:rStyle w:val="FootnoteReference"/>
        </w:rPr>
        <w:footnoteRef/>
      </w:r>
      <w:r>
        <w:t xml:space="preserve"> </w:t>
      </w:r>
      <w:r>
        <w:rPr>
          <w:rFonts w:ascii="Avenir Book" w:eastAsia="Arial" w:hAnsi="Avenir Book" w:cs="Arial"/>
        </w:rPr>
        <w:t>Universidade Federal do ABC</w:t>
      </w:r>
      <w:r w:rsidR="00C83B5C">
        <w:rPr>
          <w:rFonts w:ascii="Avenir Book" w:eastAsia="Arial" w:hAnsi="Avenir Book" w:cs="Arial"/>
        </w:rPr>
        <w:t xml:space="preserve">, </w:t>
      </w:r>
      <w:r w:rsidR="00C83B5C" w:rsidRPr="00C83B5C">
        <w:rPr>
          <w:rFonts w:ascii="Avenir Book" w:eastAsia="Arial" w:hAnsi="Avenir Book" w:cs="Arial"/>
        </w:rPr>
        <w:t>thais.tartalha@ufabc.edu.br</w:t>
      </w:r>
    </w:p>
  </w:footnote>
  <w:footnote w:id="6">
    <w:p w14:paraId="030F96D8" w14:textId="26AFD0CA" w:rsidR="00735723" w:rsidRPr="00735723" w:rsidRDefault="00735723">
      <w:pPr>
        <w:pStyle w:val="FootnoteText"/>
        <w:rPr>
          <w:lang w:val="pt-BR"/>
        </w:rPr>
      </w:pPr>
      <w:r>
        <w:rPr>
          <w:rStyle w:val="FootnoteReference"/>
        </w:rPr>
        <w:footnoteRef/>
      </w:r>
      <w:r>
        <w:t xml:space="preserve"> </w:t>
      </w:r>
      <w:r>
        <w:rPr>
          <w:rFonts w:ascii="Avenir Book" w:eastAsia="Arial" w:hAnsi="Avenir Book" w:cs="Arial"/>
        </w:rPr>
        <w:t>Universidade Federal do ABC</w:t>
      </w:r>
      <w:r w:rsidR="00C83B5C">
        <w:rPr>
          <w:rFonts w:ascii="Avenir Book" w:eastAsia="Arial" w:hAnsi="Avenir Book" w:cs="Arial"/>
        </w:rPr>
        <w:t>, renata.sarti@ufabc.edu.br</w:t>
      </w:r>
    </w:p>
  </w:footnote>
  <w:footnote w:id="7">
    <w:p w14:paraId="4A36F8F5" w14:textId="0C7C3D55" w:rsidR="00735723" w:rsidRPr="00735723" w:rsidRDefault="00735723">
      <w:pPr>
        <w:pStyle w:val="FootnoteText"/>
        <w:rPr>
          <w:lang w:val="pt-BR"/>
        </w:rPr>
      </w:pPr>
      <w:r>
        <w:rPr>
          <w:rStyle w:val="FootnoteReference"/>
        </w:rPr>
        <w:footnoteRef/>
      </w:r>
      <w:r>
        <w:t xml:space="preserve"> </w:t>
      </w:r>
      <w:r>
        <w:rPr>
          <w:rFonts w:ascii="Avenir Book" w:eastAsia="Arial" w:hAnsi="Avenir Book" w:cs="Arial"/>
        </w:rPr>
        <w:t>Universidade Federal do ABC</w:t>
      </w:r>
      <w:r w:rsidR="00C83B5C">
        <w:rPr>
          <w:rFonts w:ascii="Avenir Book" w:eastAsia="Arial" w:hAnsi="Avenir Book" w:cs="Arial"/>
        </w:rPr>
        <w:t xml:space="preserve">, </w:t>
      </w:r>
      <w:r w:rsidR="00C83B5C" w:rsidRPr="00C83B5C">
        <w:rPr>
          <w:rFonts w:ascii="Avenir Book" w:eastAsia="Arial" w:hAnsi="Avenir Book" w:cs="Arial"/>
        </w:rPr>
        <w:t>veridiana.e.godoy@gmail.com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6A7796"/>
    <w:multiLevelType w:val="multilevel"/>
    <w:tmpl w:val="21B0D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B6643E5"/>
    <w:multiLevelType w:val="multilevel"/>
    <w:tmpl w:val="C5003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3388045">
    <w:abstractNumId w:val="0"/>
  </w:num>
  <w:num w:numId="2" w16cid:durableId="11906067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22C96"/>
    <w:rsid w:val="000E5B53"/>
    <w:rsid w:val="00216EFF"/>
    <w:rsid w:val="0027518C"/>
    <w:rsid w:val="00295FBE"/>
    <w:rsid w:val="002B2423"/>
    <w:rsid w:val="0032757F"/>
    <w:rsid w:val="003F2F67"/>
    <w:rsid w:val="004906DE"/>
    <w:rsid w:val="00507B98"/>
    <w:rsid w:val="0053021A"/>
    <w:rsid w:val="005810A1"/>
    <w:rsid w:val="005A0C9D"/>
    <w:rsid w:val="00634370"/>
    <w:rsid w:val="00680A10"/>
    <w:rsid w:val="00692EEB"/>
    <w:rsid w:val="00733AFB"/>
    <w:rsid w:val="00735723"/>
    <w:rsid w:val="00742F0E"/>
    <w:rsid w:val="00757F24"/>
    <w:rsid w:val="007C2E76"/>
    <w:rsid w:val="008E7A76"/>
    <w:rsid w:val="008F1716"/>
    <w:rsid w:val="00917346"/>
    <w:rsid w:val="009B24B6"/>
    <w:rsid w:val="009F6416"/>
    <w:rsid w:val="00A9349A"/>
    <w:rsid w:val="00B61734"/>
    <w:rsid w:val="00B65B39"/>
    <w:rsid w:val="00C011B7"/>
    <w:rsid w:val="00C52E20"/>
    <w:rsid w:val="00C83B5C"/>
    <w:rsid w:val="00D31A9F"/>
    <w:rsid w:val="00D464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Heading1">
    <w:name w:val="heading 1"/>
    <w:basedOn w:val="Normal"/>
    <w:next w:val="Normal"/>
    <w:link w:val="Heading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link w:val="Heading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Heading3">
    <w:name w:val="heading 3"/>
    <w:basedOn w:val="Normal"/>
    <w:next w:val="Normal"/>
    <w:link w:val="Heading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46408"/>
    <w:rPr>
      <w:rFonts w:ascii="Times New Roman" w:eastAsia="Times New Roman" w:hAnsi="Times New Roman" w:cs="Times New Roman"/>
      <w:b/>
      <w:bCs/>
      <w:kern w:val="0"/>
      <w:sz w:val="36"/>
      <w:szCs w:val="36"/>
      <w:lang w:eastAsia="pt-BR"/>
      <w14:ligatures w14:val="none"/>
    </w:rPr>
  </w:style>
  <w:style w:type="character" w:styleId="Strong">
    <w:name w:val="Strong"/>
    <w:basedOn w:val="DefaultParagraphFont"/>
    <w:uiPriority w:val="22"/>
    <w:qFormat/>
    <w:rsid w:val="00D46408"/>
    <w:rPr>
      <w:b/>
      <w:bCs/>
    </w:rPr>
  </w:style>
  <w:style w:type="character" w:customStyle="1" w:styleId="Heading1Char">
    <w:name w:val="Heading 1 Char"/>
    <w:basedOn w:val="DefaultParagraphFont"/>
    <w:link w:val="Heading1"/>
    <w:uiPriority w:val="9"/>
    <w:rsid w:val="00733AFB"/>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733A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3A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3A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3A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3A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3A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AFB"/>
    <w:rPr>
      <w:rFonts w:eastAsiaTheme="majorEastAsia" w:cstheme="majorBidi"/>
      <w:color w:val="272727" w:themeColor="text1" w:themeTint="D8"/>
    </w:rPr>
  </w:style>
  <w:style w:type="paragraph" w:styleId="Title">
    <w:name w:val="Title"/>
    <w:basedOn w:val="Normal"/>
    <w:next w:val="Normal"/>
    <w:link w:val="Title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A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A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AF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33AFB"/>
    <w:rPr>
      <w:i/>
      <w:iCs/>
      <w:color w:val="404040" w:themeColor="text1" w:themeTint="BF"/>
    </w:rPr>
  </w:style>
  <w:style w:type="paragraph" w:styleId="ListParagraph">
    <w:name w:val="List Paragraph"/>
    <w:basedOn w:val="Normal"/>
    <w:uiPriority w:val="34"/>
    <w:qFormat/>
    <w:rsid w:val="00733AFB"/>
    <w:pPr>
      <w:ind w:left="720"/>
      <w:contextualSpacing/>
    </w:pPr>
  </w:style>
  <w:style w:type="character" w:styleId="IntenseEmphasis">
    <w:name w:val="Intense Emphasis"/>
    <w:basedOn w:val="DefaultParagraphFont"/>
    <w:uiPriority w:val="21"/>
    <w:qFormat/>
    <w:rsid w:val="00733AFB"/>
    <w:rPr>
      <w:i/>
      <w:iCs/>
      <w:color w:val="0F4761" w:themeColor="accent1" w:themeShade="BF"/>
    </w:rPr>
  </w:style>
  <w:style w:type="paragraph" w:styleId="IntenseQuote">
    <w:name w:val="Intense Quote"/>
    <w:basedOn w:val="Normal"/>
    <w:next w:val="Normal"/>
    <w:link w:val="IntenseQuote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3AFB"/>
    <w:rPr>
      <w:i/>
      <w:iCs/>
      <w:color w:val="0F4761" w:themeColor="accent1" w:themeShade="BF"/>
    </w:rPr>
  </w:style>
  <w:style w:type="character" w:styleId="IntenseReference">
    <w:name w:val="Intense Reference"/>
    <w:basedOn w:val="DefaultParagraphFont"/>
    <w:uiPriority w:val="32"/>
    <w:qFormat/>
    <w:rsid w:val="00733AFB"/>
    <w:rPr>
      <w:b/>
      <w:bCs/>
      <w:smallCaps/>
      <w:color w:val="0F4761" w:themeColor="accent1" w:themeShade="BF"/>
      <w:spacing w:val="5"/>
    </w:rPr>
  </w:style>
  <w:style w:type="paragraph" w:styleId="Revision">
    <w:name w:val="Revision"/>
    <w:hidden/>
    <w:uiPriority w:val="99"/>
    <w:semiHidden/>
    <w:rsid w:val="00733AFB"/>
  </w:style>
  <w:style w:type="paragraph" w:styleId="NoSpacing">
    <w:name w:val="No Spacing"/>
    <w:link w:val="NoSpacingChar"/>
    <w:uiPriority w:val="1"/>
    <w:qFormat/>
    <w:rsid w:val="0053021A"/>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53021A"/>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27518C"/>
    <w:pPr>
      <w:tabs>
        <w:tab w:val="center" w:pos="4252"/>
        <w:tab w:val="right" w:pos="8504"/>
      </w:tabs>
    </w:pPr>
  </w:style>
  <w:style w:type="character" w:customStyle="1" w:styleId="HeaderChar">
    <w:name w:val="Header Char"/>
    <w:basedOn w:val="DefaultParagraphFont"/>
    <w:link w:val="Header"/>
    <w:uiPriority w:val="99"/>
    <w:rsid w:val="0027518C"/>
  </w:style>
  <w:style w:type="paragraph" w:styleId="Footer">
    <w:name w:val="footer"/>
    <w:basedOn w:val="Normal"/>
    <w:link w:val="FooterChar"/>
    <w:uiPriority w:val="99"/>
    <w:unhideWhenUsed/>
    <w:rsid w:val="0027518C"/>
    <w:pPr>
      <w:tabs>
        <w:tab w:val="center" w:pos="4252"/>
        <w:tab w:val="right" w:pos="8504"/>
      </w:tabs>
    </w:pPr>
  </w:style>
  <w:style w:type="character" w:customStyle="1" w:styleId="FooterChar">
    <w:name w:val="Footer Char"/>
    <w:basedOn w:val="DefaultParagraphFont"/>
    <w:link w:val="Footer"/>
    <w:uiPriority w:val="99"/>
    <w:rsid w:val="0027518C"/>
  </w:style>
  <w:style w:type="paragraph" w:styleId="FootnoteText">
    <w:name w:val="footnote text"/>
    <w:basedOn w:val="Normal"/>
    <w:link w:val="FootnoteText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FootnoteTextChar">
    <w:name w:val="Footnote Text Char"/>
    <w:basedOn w:val="DefaultParagraphFont"/>
    <w:link w:val="FootnoteText"/>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FootnoteReference">
    <w:name w:val="footnote reference"/>
    <w:basedOn w:val="DefaultParagraphFont"/>
    <w:uiPriority w:val="99"/>
    <w:semiHidden/>
    <w:unhideWhenUsed/>
    <w:rsid w:val="00216EFF"/>
    <w:rPr>
      <w:vertAlign w:val="superscript"/>
    </w:rPr>
  </w:style>
  <w:style w:type="paragraph" w:styleId="NormalWeb">
    <w:name w:val="Normal (Web)"/>
    <w:basedOn w:val="Normal"/>
    <w:uiPriority w:val="99"/>
    <w:semiHidden/>
    <w:unhideWhenUsed/>
    <w:rsid w:val="00735723"/>
    <w:pPr>
      <w:spacing w:before="100" w:beforeAutospacing="1" w:after="100" w:afterAutospacing="1"/>
    </w:pPr>
    <w:rPr>
      <w:rFonts w:ascii="Times New Roman" w:eastAsia="Times New Roman" w:hAnsi="Times New Roman" w:cs="Times New Roman"/>
      <w:kern w:val="0"/>
      <w:lang w:val="en-BR"/>
      <w14:ligatures w14:val="none"/>
    </w:rPr>
  </w:style>
  <w:style w:type="character" w:styleId="Hyperlink">
    <w:name w:val="Hyperlink"/>
    <w:basedOn w:val="DefaultParagraphFont"/>
    <w:uiPriority w:val="99"/>
    <w:semiHidden/>
    <w:unhideWhenUsed/>
    <w:rsid w:val="00C52E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56821">
      <w:bodyDiv w:val="1"/>
      <w:marLeft w:val="0"/>
      <w:marRight w:val="0"/>
      <w:marTop w:val="0"/>
      <w:marBottom w:val="0"/>
      <w:divBdr>
        <w:top w:val="none" w:sz="0" w:space="0" w:color="auto"/>
        <w:left w:val="none" w:sz="0" w:space="0" w:color="auto"/>
        <w:bottom w:val="none" w:sz="0" w:space="0" w:color="auto"/>
        <w:right w:val="none" w:sz="0" w:space="0" w:color="auto"/>
      </w:divBdr>
    </w:div>
    <w:div w:id="558977759">
      <w:bodyDiv w:val="1"/>
      <w:marLeft w:val="0"/>
      <w:marRight w:val="0"/>
      <w:marTop w:val="0"/>
      <w:marBottom w:val="0"/>
      <w:divBdr>
        <w:top w:val="none" w:sz="0" w:space="0" w:color="auto"/>
        <w:left w:val="none" w:sz="0" w:space="0" w:color="auto"/>
        <w:bottom w:val="none" w:sz="0" w:space="0" w:color="auto"/>
        <w:right w:val="none" w:sz="0" w:space="0" w:color="auto"/>
      </w:divBdr>
    </w:div>
    <w:div w:id="605387569">
      <w:bodyDiv w:val="1"/>
      <w:marLeft w:val="0"/>
      <w:marRight w:val="0"/>
      <w:marTop w:val="0"/>
      <w:marBottom w:val="0"/>
      <w:divBdr>
        <w:top w:val="none" w:sz="0" w:space="0" w:color="auto"/>
        <w:left w:val="none" w:sz="0" w:space="0" w:color="auto"/>
        <w:bottom w:val="none" w:sz="0" w:space="0" w:color="auto"/>
        <w:right w:val="none" w:sz="0" w:space="0" w:color="auto"/>
      </w:divBdr>
    </w:div>
    <w:div w:id="647058737">
      <w:bodyDiv w:val="1"/>
      <w:marLeft w:val="0"/>
      <w:marRight w:val="0"/>
      <w:marTop w:val="0"/>
      <w:marBottom w:val="0"/>
      <w:divBdr>
        <w:top w:val="none" w:sz="0" w:space="0" w:color="auto"/>
        <w:left w:val="none" w:sz="0" w:space="0" w:color="auto"/>
        <w:bottom w:val="none" w:sz="0" w:space="0" w:color="auto"/>
        <w:right w:val="none" w:sz="0" w:space="0" w:color="auto"/>
      </w:divBdr>
    </w:div>
    <w:div w:id="937832326">
      <w:bodyDiv w:val="1"/>
      <w:marLeft w:val="0"/>
      <w:marRight w:val="0"/>
      <w:marTop w:val="0"/>
      <w:marBottom w:val="0"/>
      <w:divBdr>
        <w:top w:val="none" w:sz="0" w:space="0" w:color="auto"/>
        <w:left w:val="none" w:sz="0" w:space="0" w:color="auto"/>
        <w:bottom w:val="none" w:sz="0" w:space="0" w:color="auto"/>
        <w:right w:val="none" w:sz="0" w:space="0" w:color="auto"/>
      </w:divBdr>
    </w:div>
    <w:div w:id="128958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otero.org/google-docs/?Usqi0S" TargetMode="External"/><Relationship Id="rId21" Type="http://schemas.openxmlformats.org/officeDocument/2006/relationships/hyperlink" Target="https://www.zotero.org/google-docs/?Usqi0S" TargetMode="External"/><Relationship Id="rId42" Type="http://schemas.openxmlformats.org/officeDocument/2006/relationships/hyperlink" Target="https://www.zotero.org/google-docs/?Usqi0S" TargetMode="External"/><Relationship Id="rId47" Type="http://schemas.openxmlformats.org/officeDocument/2006/relationships/hyperlink" Target="https://www.zotero.org/google-docs/?Usqi0S" TargetMode="External"/><Relationship Id="rId63" Type="http://schemas.openxmlformats.org/officeDocument/2006/relationships/hyperlink" Target="https://www.zotero.org/google-docs/?Usqi0S" TargetMode="External"/><Relationship Id="rId68" Type="http://schemas.openxmlformats.org/officeDocument/2006/relationships/hyperlink" Target="https://www.zotero.org/google-docs/?Usqi0S" TargetMode="External"/><Relationship Id="rId84" Type="http://schemas.openxmlformats.org/officeDocument/2006/relationships/hyperlink" Target="https://www.zotero.org/google-docs/?Usqi0S" TargetMode="External"/><Relationship Id="rId89" Type="http://schemas.openxmlformats.org/officeDocument/2006/relationships/hyperlink" Target="https://www.zotero.org/google-docs/?Usqi0S" TargetMode="External"/><Relationship Id="rId16" Type="http://schemas.openxmlformats.org/officeDocument/2006/relationships/hyperlink" Target="https://www.zotero.org/google-docs/?ynAm8l" TargetMode="External"/><Relationship Id="rId107" Type="http://schemas.openxmlformats.org/officeDocument/2006/relationships/hyperlink" Target="https://www.zotero.org/google-docs/?Usqi0S" TargetMode="External"/><Relationship Id="rId11" Type="http://schemas.openxmlformats.org/officeDocument/2006/relationships/hyperlink" Target="https://www.zotero.org/google-docs/?NoECKx" TargetMode="External"/><Relationship Id="rId32" Type="http://schemas.openxmlformats.org/officeDocument/2006/relationships/hyperlink" Target="https://www.zotero.org/google-docs/?Usqi0S" TargetMode="External"/><Relationship Id="rId37" Type="http://schemas.openxmlformats.org/officeDocument/2006/relationships/hyperlink" Target="https://www.zotero.org/google-docs/?Usqi0S" TargetMode="External"/><Relationship Id="rId53" Type="http://schemas.openxmlformats.org/officeDocument/2006/relationships/hyperlink" Target="https://www.zotero.org/google-docs/?Usqi0S" TargetMode="External"/><Relationship Id="rId58" Type="http://schemas.openxmlformats.org/officeDocument/2006/relationships/hyperlink" Target="https://www.zotero.org/google-docs/?Usqi0S" TargetMode="External"/><Relationship Id="rId74" Type="http://schemas.openxmlformats.org/officeDocument/2006/relationships/hyperlink" Target="https://www.zotero.org/google-docs/?Usqi0S" TargetMode="External"/><Relationship Id="rId79" Type="http://schemas.openxmlformats.org/officeDocument/2006/relationships/hyperlink" Target="https://www.zotero.org/google-docs/?Usqi0S" TargetMode="External"/><Relationship Id="rId102" Type="http://schemas.openxmlformats.org/officeDocument/2006/relationships/hyperlink" Target="https://www.zotero.org/google-docs/?Usqi0S" TargetMode="External"/><Relationship Id="rId5" Type="http://schemas.openxmlformats.org/officeDocument/2006/relationships/webSettings" Target="webSettings.xml"/><Relationship Id="rId90" Type="http://schemas.openxmlformats.org/officeDocument/2006/relationships/hyperlink" Target="https://www.zotero.org/google-docs/?Usqi0S" TargetMode="External"/><Relationship Id="rId95" Type="http://schemas.openxmlformats.org/officeDocument/2006/relationships/hyperlink" Target="https://www.zotero.org/google-docs/?Usqi0S" TargetMode="External"/><Relationship Id="rId22" Type="http://schemas.openxmlformats.org/officeDocument/2006/relationships/hyperlink" Target="https://www.zotero.org/google-docs/?Usqi0S" TargetMode="External"/><Relationship Id="rId27" Type="http://schemas.openxmlformats.org/officeDocument/2006/relationships/hyperlink" Target="https://www.zotero.org/google-docs/?Usqi0S" TargetMode="External"/><Relationship Id="rId43" Type="http://schemas.openxmlformats.org/officeDocument/2006/relationships/hyperlink" Target="https://www.zotero.org/google-docs/?Usqi0S" TargetMode="External"/><Relationship Id="rId48" Type="http://schemas.openxmlformats.org/officeDocument/2006/relationships/hyperlink" Target="https://www.zotero.org/google-docs/?Usqi0S" TargetMode="External"/><Relationship Id="rId64" Type="http://schemas.openxmlformats.org/officeDocument/2006/relationships/hyperlink" Target="https://www.zotero.org/google-docs/?Usqi0S" TargetMode="External"/><Relationship Id="rId69" Type="http://schemas.openxmlformats.org/officeDocument/2006/relationships/hyperlink" Target="https://www.zotero.org/google-docs/?Usqi0S" TargetMode="External"/><Relationship Id="rId80" Type="http://schemas.openxmlformats.org/officeDocument/2006/relationships/hyperlink" Target="https://www.zotero.org/google-docs/?Usqi0S" TargetMode="External"/><Relationship Id="rId85" Type="http://schemas.openxmlformats.org/officeDocument/2006/relationships/hyperlink" Target="https://www.zotero.org/google-docs/?Usqi0S" TargetMode="External"/><Relationship Id="rId12" Type="http://schemas.openxmlformats.org/officeDocument/2006/relationships/hyperlink" Target="https://www.zotero.org/google-docs/?6drAAR" TargetMode="External"/><Relationship Id="rId17" Type="http://schemas.openxmlformats.org/officeDocument/2006/relationships/hyperlink" Target="https://www.zotero.org/google-docs/?Usqi0S" TargetMode="External"/><Relationship Id="rId33" Type="http://schemas.openxmlformats.org/officeDocument/2006/relationships/hyperlink" Target="https://www.zotero.org/google-docs/?Usqi0S" TargetMode="External"/><Relationship Id="rId38" Type="http://schemas.openxmlformats.org/officeDocument/2006/relationships/hyperlink" Target="https://www.zotero.org/google-docs/?Usqi0S" TargetMode="External"/><Relationship Id="rId59" Type="http://schemas.openxmlformats.org/officeDocument/2006/relationships/hyperlink" Target="https://www.zotero.org/google-docs/?Usqi0S" TargetMode="External"/><Relationship Id="rId103" Type="http://schemas.openxmlformats.org/officeDocument/2006/relationships/hyperlink" Target="https://www.zotero.org/google-docs/?Usqi0S" TargetMode="External"/><Relationship Id="rId108" Type="http://schemas.openxmlformats.org/officeDocument/2006/relationships/hyperlink" Target="https://www.zotero.org/google-docs/?Usqi0S" TargetMode="External"/><Relationship Id="rId54" Type="http://schemas.openxmlformats.org/officeDocument/2006/relationships/hyperlink" Target="https://www.zotero.org/google-docs/?Usqi0S" TargetMode="External"/><Relationship Id="rId70" Type="http://schemas.openxmlformats.org/officeDocument/2006/relationships/hyperlink" Target="https://www.zotero.org/google-docs/?Usqi0S" TargetMode="External"/><Relationship Id="rId75" Type="http://schemas.openxmlformats.org/officeDocument/2006/relationships/hyperlink" Target="https://www.zotero.org/google-docs/?Usqi0S" TargetMode="External"/><Relationship Id="rId91" Type="http://schemas.openxmlformats.org/officeDocument/2006/relationships/hyperlink" Target="https://www.zotero.org/google-docs/?Usqi0S" TargetMode="External"/><Relationship Id="rId96" Type="http://schemas.openxmlformats.org/officeDocument/2006/relationships/hyperlink" Target="https://www.zotero.org/google-docs/?Usqi0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zotero.org/google-docs/?CjnW4t" TargetMode="External"/><Relationship Id="rId23" Type="http://schemas.openxmlformats.org/officeDocument/2006/relationships/hyperlink" Target="https://www.zotero.org/google-docs/?Usqi0S" TargetMode="External"/><Relationship Id="rId28" Type="http://schemas.openxmlformats.org/officeDocument/2006/relationships/hyperlink" Target="https://www.zotero.org/google-docs/?Usqi0S" TargetMode="External"/><Relationship Id="rId36" Type="http://schemas.openxmlformats.org/officeDocument/2006/relationships/hyperlink" Target="https://www.zotero.org/google-docs/?Usqi0S" TargetMode="External"/><Relationship Id="rId49" Type="http://schemas.openxmlformats.org/officeDocument/2006/relationships/hyperlink" Target="https://www.zotero.org/google-docs/?Usqi0S" TargetMode="External"/><Relationship Id="rId57" Type="http://schemas.openxmlformats.org/officeDocument/2006/relationships/hyperlink" Target="https://www.zotero.org/google-docs/?Usqi0S" TargetMode="External"/><Relationship Id="rId106" Type="http://schemas.openxmlformats.org/officeDocument/2006/relationships/hyperlink" Target="https://www.zotero.org/google-docs/?Usqi0S" TargetMode="External"/><Relationship Id="rId10" Type="http://schemas.openxmlformats.org/officeDocument/2006/relationships/hyperlink" Target="https://www.zotero.org/google-docs/?jTDeY5" TargetMode="External"/><Relationship Id="rId31" Type="http://schemas.openxmlformats.org/officeDocument/2006/relationships/hyperlink" Target="https://www.zotero.org/google-docs/?Usqi0S" TargetMode="External"/><Relationship Id="rId44" Type="http://schemas.openxmlformats.org/officeDocument/2006/relationships/hyperlink" Target="https://www.zotero.org/google-docs/?Usqi0S" TargetMode="External"/><Relationship Id="rId52" Type="http://schemas.openxmlformats.org/officeDocument/2006/relationships/hyperlink" Target="https://www.zotero.org/google-docs/?Usqi0S" TargetMode="External"/><Relationship Id="rId60" Type="http://schemas.openxmlformats.org/officeDocument/2006/relationships/hyperlink" Target="https://www.zotero.org/google-docs/?Usqi0S" TargetMode="External"/><Relationship Id="rId65" Type="http://schemas.openxmlformats.org/officeDocument/2006/relationships/hyperlink" Target="https://www.zotero.org/google-docs/?Usqi0S" TargetMode="External"/><Relationship Id="rId73" Type="http://schemas.openxmlformats.org/officeDocument/2006/relationships/hyperlink" Target="https://www.zotero.org/google-docs/?Usqi0S" TargetMode="External"/><Relationship Id="rId78" Type="http://schemas.openxmlformats.org/officeDocument/2006/relationships/hyperlink" Target="https://www.zotero.org/google-docs/?Usqi0S" TargetMode="External"/><Relationship Id="rId81" Type="http://schemas.openxmlformats.org/officeDocument/2006/relationships/hyperlink" Target="https://www.zotero.org/google-docs/?Usqi0S" TargetMode="External"/><Relationship Id="rId86" Type="http://schemas.openxmlformats.org/officeDocument/2006/relationships/hyperlink" Target="https://www.zotero.org/google-docs/?Usqi0S" TargetMode="External"/><Relationship Id="rId94" Type="http://schemas.openxmlformats.org/officeDocument/2006/relationships/hyperlink" Target="https://www.zotero.org/google-docs/?Usqi0S" TargetMode="External"/><Relationship Id="rId99" Type="http://schemas.openxmlformats.org/officeDocument/2006/relationships/hyperlink" Target="https://www.zotero.org/google-docs/?Usqi0S" TargetMode="External"/><Relationship Id="rId101" Type="http://schemas.openxmlformats.org/officeDocument/2006/relationships/hyperlink" Target="https://www.zotero.org/google-docs/?Usqi0S" TargetMode="External"/><Relationship Id="rId4" Type="http://schemas.openxmlformats.org/officeDocument/2006/relationships/settings" Target="settings.xml"/><Relationship Id="rId9" Type="http://schemas.openxmlformats.org/officeDocument/2006/relationships/hyperlink" Target="https://www.zotero.org/google-docs/?zaxh0I" TargetMode="External"/><Relationship Id="rId13" Type="http://schemas.openxmlformats.org/officeDocument/2006/relationships/hyperlink" Target="https://www.zotero.org/google-docs/?U4QLg4" TargetMode="External"/><Relationship Id="rId18" Type="http://schemas.openxmlformats.org/officeDocument/2006/relationships/hyperlink" Target="https://www.zotero.org/google-docs/?Usqi0S" TargetMode="External"/><Relationship Id="rId39" Type="http://schemas.openxmlformats.org/officeDocument/2006/relationships/hyperlink" Target="https://www.zotero.org/google-docs/?Usqi0S" TargetMode="External"/><Relationship Id="rId109" Type="http://schemas.openxmlformats.org/officeDocument/2006/relationships/footer" Target="footer1.xml"/><Relationship Id="rId34" Type="http://schemas.openxmlformats.org/officeDocument/2006/relationships/hyperlink" Target="https://www.zotero.org/google-docs/?Usqi0S" TargetMode="External"/><Relationship Id="rId50" Type="http://schemas.openxmlformats.org/officeDocument/2006/relationships/hyperlink" Target="https://www.zotero.org/google-docs/?Usqi0S" TargetMode="External"/><Relationship Id="rId55" Type="http://schemas.openxmlformats.org/officeDocument/2006/relationships/hyperlink" Target="https://www.zotero.org/google-docs/?Usqi0S" TargetMode="External"/><Relationship Id="rId76" Type="http://schemas.openxmlformats.org/officeDocument/2006/relationships/hyperlink" Target="https://www.zotero.org/google-docs/?Usqi0S" TargetMode="External"/><Relationship Id="rId97" Type="http://schemas.openxmlformats.org/officeDocument/2006/relationships/hyperlink" Target="https://www.zotero.org/google-docs/?Usqi0S" TargetMode="External"/><Relationship Id="rId104" Type="http://schemas.openxmlformats.org/officeDocument/2006/relationships/hyperlink" Target="https://www.zotero.org/google-docs/?Usqi0S" TargetMode="External"/><Relationship Id="rId7" Type="http://schemas.openxmlformats.org/officeDocument/2006/relationships/endnotes" Target="endnotes.xml"/><Relationship Id="rId71" Type="http://schemas.openxmlformats.org/officeDocument/2006/relationships/hyperlink" Target="https://www.zotero.org/google-docs/?Usqi0S" TargetMode="External"/><Relationship Id="rId92" Type="http://schemas.openxmlformats.org/officeDocument/2006/relationships/hyperlink" Target="https://www.zotero.org/google-docs/?Usqi0S" TargetMode="External"/><Relationship Id="rId2" Type="http://schemas.openxmlformats.org/officeDocument/2006/relationships/numbering" Target="numbering.xml"/><Relationship Id="rId29" Type="http://schemas.openxmlformats.org/officeDocument/2006/relationships/hyperlink" Target="https://www.zotero.org/google-docs/?Usqi0S" TargetMode="External"/><Relationship Id="rId24" Type="http://schemas.openxmlformats.org/officeDocument/2006/relationships/hyperlink" Target="https://www.zotero.org/google-docs/?Usqi0S" TargetMode="External"/><Relationship Id="rId40" Type="http://schemas.openxmlformats.org/officeDocument/2006/relationships/hyperlink" Target="https://www.zotero.org/google-docs/?Usqi0S" TargetMode="External"/><Relationship Id="rId45" Type="http://schemas.openxmlformats.org/officeDocument/2006/relationships/hyperlink" Target="https://www.zotero.org/google-docs/?Usqi0S" TargetMode="External"/><Relationship Id="rId66" Type="http://schemas.openxmlformats.org/officeDocument/2006/relationships/hyperlink" Target="https://www.zotero.org/google-docs/?Usqi0S" TargetMode="External"/><Relationship Id="rId87" Type="http://schemas.openxmlformats.org/officeDocument/2006/relationships/hyperlink" Target="https://www.zotero.org/google-docs/?Usqi0S" TargetMode="External"/><Relationship Id="rId110" Type="http://schemas.openxmlformats.org/officeDocument/2006/relationships/fontTable" Target="fontTable.xml"/><Relationship Id="rId61" Type="http://schemas.openxmlformats.org/officeDocument/2006/relationships/hyperlink" Target="https://www.zotero.org/google-docs/?Usqi0S" TargetMode="External"/><Relationship Id="rId82" Type="http://schemas.openxmlformats.org/officeDocument/2006/relationships/hyperlink" Target="https://www.zotero.org/google-docs/?Usqi0S" TargetMode="External"/><Relationship Id="rId19" Type="http://schemas.openxmlformats.org/officeDocument/2006/relationships/hyperlink" Target="https://www.zotero.org/google-docs/?Usqi0S" TargetMode="External"/><Relationship Id="rId14" Type="http://schemas.openxmlformats.org/officeDocument/2006/relationships/hyperlink" Target="https://www.zotero.org/google-docs/?vBz2uW" TargetMode="External"/><Relationship Id="rId30" Type="http://schemas.openxmlformats.org/officeDocument/2006/relationships/hyperlink" Target="https://www.zotero.org/google-docs/?Usqi0S" TargetMode="External"/><Relationship Id="rId35" Type="http://schemas.openxmlformats.org/officeDocument/2006/relationships/hyperlink" Target="https://www.zotero.org/google-docs/?Usqi0S" TargetMode="External"/><Relationship Id="rId56" Type="http://schemas.openxmlformats.org/officeDocument/2006/relationships/hyperlink" Target="https://www.zotero.org/google-docs/?Usqi0S" TargetMode="External"/><Relationship Id="rId77" Type="http://schemas.openxmlformats.org/officeDocument/2006/relationships/hyperlink" Target="https://www.zotero.org/google-docs/?Usqi0S" TargetMode="External"/><Relationship Id="rId100" Type="http://schemas.openxmlformats.org/officeDocument/2006/relationships/hyperlink" Target="https://www.zotero.org/google-docs/?Usqi0S" TargetMode="External"/><Relationship Id="rId105" Type="http://schemas.openxmlformats.org/officeDocument/2006/relationships/hyperlink" Target="https://www.zotero.org/google-docs/?Usqi0S" TargetMode="External"/><Relationship Id="rId8" Type="http://schemas.openxmlformats.org/officeDocument/2006/relationships/image" Target="media/image1.png"/><Relationship Id="rId51" Type="http://schemas.openxmlformats.org/officeDocument/2006/relationships/hyperlink" Target="https://www.zotero.org/google-docs/?Usqi0S" TargetMode="External"/><Relationship Id="rId72" Type="http://schemas.openxmlformats.org/officeDocument/2006/relationships/hyperlink" Target="https://www.zotero.org/google-docs/?Usqi0S" TargetMode="External"/><Relationship Id="rId93" Type="http://schemas.openxmlformats.org/officeDocument/2006/relationships/hyperlink" Target="https://www.zotero.org/google-docs/?Usqi0S" TargetMode="External"/><Relationship Id="rId98" Type="http://schemas.openxmlformats.org/officeDocument/2006/relationships/hyperlink" Target="https://www.zotero.org/google-docs/?Usqi0S" TargetMode="External"/><Relationship Id="rId3" Type="http://schemas.openxmlformats.org/officeDocument/2006/relationships/styles" Target="styles.xml"/><Relationship Id="rId25" Type="http://schemas.openxmlformats.org/officeDocument/2006/relationships/hyperlink" Target="https://www.zotero.org/google-docs/?Usqi0S" TargetMode="External"/><Relationship Id="rId46" Type="http://schemas.openxmlformats.org/officeDocument/2006/relationships/hyperlink" Target="https://www.zotero.org/google-docs/?Usqi0S" TargetMode="External"/><Relationship Id="rId67" Type="http://schemas.openxmlformats.org/officeDocument/2006/relationships/hyperlink" Target="https://www.zotero.org/google-docs/?Usqi0S" TargetMode="External"/><Relationship Id="rId20" Type="http://schemas.openxmlformats.org/officeDocument/2006/relationships/hyperlink" Target="https://www.zotero.org/google-docs/?Usqi0S" TargetMode="External"/><Relationship Id="rId41" Type="http://schemas.openxmlformats.org/officeDocument/2006/relationships/hyperlink" Target="https://www.zotero.org/google-docs/?Usqi0S" TargetMode="External"/><Relationship Id="rId62" Type="http://schemas.openxmlformats.org/officeDocument/2006/relationships/hyperlink" Target="https://www.zotero.org/google-docs/?Usqi0S" TargetMode="External"/><Relationship Id="rId83" Type="http://schemas.openxmlformats.org/officeDocument/2006/relationships/hyperlink" Target="https://www.zotero.org/google-docs/?Usqi0S" TargetMode="External"/><Relationship Id="rId88" Type="http://schemas.openxmlformats.org/officeDocument/2006/relationships/hyperlink" Target="https://www.zotero.org/google-docs/?Usqi0S" TargetMode="External"/><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15</Pages>
  <Words>5061</Words>
  <Characters>28850</Characters>
  <Application>Microsoft Office Word</Application>
  <DocSecurity>0</DocSecurity>
  <Lines>240</Lines>
  <Paragraphs>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Estúdio Cori</Company>
  <LinksUpToDate>false</LinksUpToDate>
  <CharactersWithSpaces>33844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Vanessa Empinotti</cp:lastModifiedBy>
  <cp:revision>6</cp:revision>
  <dcterms:created xsi:type="dcterms:W3CDTF">2025-05-13T00:09:00Z</dcterms:created>
  <dcterms:modified xsi:type="dcterms:W3CDTF">2025-05-13T00:55:00Z</dcterms:modified>
</cp:coreProperties>
</file>