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74F62" w14:textId="77777777" w:rsidR="00BC01C6" w:rsidRPr="00A84B3F" w:rsidRDefault="00BC01C6" w:rsidP="00BC01C6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 w:rsidRPr="00A84B3F">
        <w:rPr>
          <w:b/>
          <w:sz w:val="24"/>
          <w:szCs w:val="24"/>
          <w:lang w:bidi="ar-SA"/>
        </w:rPr>
        <w:t>USO DE BIOCARVÃO DE CAROÇO DE AÇAÍ NO DESENVOLVIMENTO DE MUDAS DE PARICÁ</w:t>
      </w:r>
      <w:r>
        <w:rPr>
          <w:b/>
          <w:sz w:val="24"/>
          <w:szCs w:val="24"/>
          <w:lang w:bidi="ar-SA"/>
        </w:rPr>
        <w:t xml:space="preserve"> </w:t>
      </w:r>
      <w:r w:rsidRPr="00A84B3F">
        <w:rPr>
          <w:b/>
          <w:sz w:val="24"/>
          <w:szCs w:val="24"/>
          <w:lang w:bidi="ar-SA"/>
        </w:rPr>
        <w:t>(SCHIZOLOBIUM PARAHYBA VAR. AMAZONICUM (HUBER EX DUCKE) BARNEBY)</w:t>
      </w:r>
    </w:p>
    <w:p w14:paraId="2C229D98" w14:textId="77777777" w:rsidR="00D471E8" w:rsidRDefault="00D471E8" w:rsidP="00BC01C6">
      <w:pPr>
        <w:widowControl/>
        <w:autoSpaceDE/>
        <w:autoSpaceDN/>
        <w:rPr>
          <w:sz w:val="20"/>
          <w:szCs w:val="20"/>
          <w:lang w:bidi="ar-SA"/>
        </w:rPr>
      </w:pPr>
    </w:p>
    <w:p w14:paraId="0F5C93B0" w14:textId="77777777" w:rsidR="00BC01C6" w:rsidRPr="00E84A84" w:rsidRDefault="00BC01C6" w:rsidP="00BC01C6">
      <w:pPr>
        <w:widowControl/>
        <w:adjustRightInd w:val="0"/>
        <w:spacing w:line="276" w:lineRule="auto"/>
        <w:jc w:val="center"/>
        <w:rPr>
          <w:sz w:val="20"/>
          <w:szCs w:val="20"/>
          <w:lang w:bidi="ar-SA"/>
        </w:rPr>
      </w:pPr>
      <w:r w:rsidRPr="00E84A84">
        <w:rPr>
          <w:sz w:val="20"/>
          <w:szCs w:val="20"/>
          <w:lang w:bidi="ar-SA"/>
        </w:rPr>
        <w:t>Kemuel Maciel Freitas</w:t>
      </w:r>
      <w:r w:rsidRPr="00E84A84">
        <w:rPr>
          <w:sz w:val="20"/>
          <w:szCs w:val="20"/>
          <w:vertAlign w:val="superscript"/>
          <w:lang w:bidi="ar-SA"/>
        </w:rPr>
        <w:t>1</w:t>
      </w:r>
      <w:r w:rsidRPr="00E84A84">
        <w:rPr>
          <w:sz w:val="20"/>
          <w:szCs w:val="20"/>
          <w:lang w:bidi="ar-SA"/>
        </w:rPr>
        <w:t>; Aline Chaves Alves</w:t>
      </w:r>
      <w:r w:rsidRPr="00E84A84">
        <w:rPr>
          <w:sz w:val="20"/>
          <w:szCs w:val="20"/>
          <w:vertAlign w:val="superscript"/>
          <w:lang w:bidi="ar-SA"/>
        </w:rPr>
        <w:t>2</w:t>
      </w:r>
      <w:r w:rsidRPr="00E84A84">
        <w:rPr>
          <w:sz w:val="20"/>
          <w:szCs w:val="20"/>
          <w:lang w:bidi="ar-SA"/>
        </w:rPr>
        <w:t>; Wendell Rodrigues do Espírito Santo</w:t>
      </w:r>
      <w:r w:rsidRPr="00E84A84">
        <w:rPr>
          <w:sz w:val="20"/>
          <w:szCs w:val="20"/>
          <w:vertAlign w:val="superscript"/>
          <w:lang w:bidi="ar-SA"/>
        </w:rPr>
        <w:t>3</w:t>
      </w:r>
      <w:r w:rsidRPr="00E84A84">
        <w:rPr>
          <w:sz w:val="20"/>
          <w:szCs w:val="20"/>
          <w:lang w:bidi="ar-SA"/>
        </w:rPr>
        <w:t xml:space="preserve">; Débora Augusta da Costa Meirelles </w:t>
      </w:r>
      <w:r w:rsidRPr="00E84A84">
        <w:rPr>
          <w:sz w:val="20"/>
          <w:szCs w:val="20"/>
          <w:vertAlign w:val="superscript"/>
          <w:lang w:bidi="ar-SA"/>
        </w:rPr>
        <w:t>4</w:t>
      </w:r>
      <w:r w:rsidRPr="00E84A84">
        <w:rPr>
          <w:sz w:val="20"/>
          <w:szCs w:val="20"/>
          <w:lang w:bidi="ar-SA"/>
        </w:rPr>
        <w:t>; Marcus Robert Ferreira Freitas</w:t>
      </w:r>
      <w:r w:rsidRPr="00E84A84">
        <w:rPr>
          <w:sz w:val="20"/>
          <w:szCs w:val="20"/>
          <w:vertAlign w:val="superscript"/>
          <w:lang w:bidi="ar-SA"/>
        </w:rPr>
        <w:t>5</w:t>
      </w:r>
    </w:p>
    <w:p w14:paraId="6D9A7CE2" w14:textId="77777777" w:rsidR="00BC01C6" w:rsidRPr="00E84A84" w:rsidRDefault="00BC01C6" w:rsidP="00BC01C6">
      <w:pPr>
        <w:widowControl/>
        <w:adjustRightInd w:val="0"/>
        <w:spacing w:after="120" w:line="276" w:lineRule="auto"/>
        <w:jc w:val="center"/>
        <w:rPr>
          <w:sz w:val="20"/>
          <w:szCs w:val="20"/>
          <w:lang w:bidi="ar-SA"/>
        </w:rPr>
      </w:pPr>
      <w:r w:rsidRPr="00E84A84">
        <w:rPr>
          <w:sz w:val="20"/>
          <w:szCs w:val="20"/>
          <w:lang w:bidi="ar-SA"/>
        </w:rPr>
        <w:t>Suzana Romeiro Araújo</w:t>
      </w:r>
      <w:r w:rsidRPr="00E84A84">
        <w:rPr>
          <w:sz w:val="20"/>
          <w:szCs w:val="20"/>
          <w:vertAlign w:val="superscript"/>
          <w:lang w:bidi="ar-SA"/>
        </w:rPr>
        <w:t>6</w:t>
      </w:r>
      <w:r w:rsidRPr="00E84A84">
        <w:rPr>
          <w:sz w:val="20"/>
          <w:szCs w:val="20"/>
          <w:lang w:bidi="ar-SA"/>
        </w:rPr>
        <w:t>.</w:t>
      </w:r>
    </w:p>
    <w:p w14:paraId="2F4C0515" w14:textId="32995E1F" w:rsidR="00D471E8" w:rsidRPr="00BC01C6" w:rsidRDefault="00BC01C6" w:rsidP="00BC01C6">
      <w:pPr>
        <w:widowControl/>
        <w:adjustRightInd w:val="0"/>
        <w:spacing w:after="120"/>
        <w:jc w:val="both"/>
        <w:rPr>
          <w:lang w:bidi="ar-SA"/>
        </w:rPr>
      </w:pPr>
      <w:r w:rsidRPr="00331E78">
        <w:rPr>
          <w:sz w:val="20"/>
          <w:lang w:bidi="ar-SA"/>
        </w:rPr>
        <w:t xml:space="preserve">1. </w:t>
      </w:r>
      <w:r>
        <w:rPr>
          <w:sz w:val="20"/>
          <w:lang w:bidi="ar-SA"/>
        </w:rPr>
        <w:t xml:space="preserve">Voluntário </w:t>
      </w:r>
      <w:r w:rsidRPr="00331E78">
        <w:rPr>
          <w:sz w:val="20"/>
          <w:lang w:bidi="ar-SA"/>
        </w:rPr>
        <w:t>PIVIC, Graduando em</w:t>
      </w:r>
      <w:r>
        <w:rPr>
          <w:sz w:val="20"/>
          <w:lang w:bidi="ar-SA"/>
        </w:rPr>
        <w:t xml:space="preserve"> Engenharia Ambiental e Energias Renováveis</w:t>
      </w:r>
      <w:r w:rsidRPr="00331E78">
        <w:rPr>
          <w:sz w:val="20"/>
          <w:lang w:bidi="ar-SA"/>
        </w:rPr>
        <w:t xml:space="preserve">, </w:t>
      </w:r>
      <w:r>
        <w:rPr>
          <w:sz w:val="20"/>
          <w:lang w:bidi="ar-SA"/>
        </w:rPr>
        <w:t>Universidade Federal Rural da Amazônia</w:t>
      </w:r>
      <w:r w:rsidRPr="00331E78">
        <w:rPr>
          <w:sz w:val="20"/>
          <w:lang w:bidi="ar-SA"/>
        </w:rPr>
        <w:t xml:space="preserve">, </w:t>
      </w:r>
      <w:r>
        <w:rPr>
          <w:sz w:val="20"/>
          <w:lang w:bidi="ar-SA"/>
        </w:rPr>
        <w:t>Campus Belém</w:t>
      </w:r>
      <w:r w:rsidRPr="00331E78">
        <w:rPr>
          <w:sz w:val="20"/>
          <w:lang w:bidi="ar-SA"/>
        </w:rPr>
        <w:t xml:space="preserve">, e-mail: </w:t>
      </w:r>
      <w:hyperlink r:id="rId6" w:history="1">
        <w:r w:rsidRPr="000B3879">
          <w:rPr>
            <w:rStyle w:val="Hyperlink"/>
            <w:sz w:val="20"/>
            <w:lang w:bidi="ar-SA"/>
          </w:rPr>
          <w:t>kemuel.macielf@gmail.com</w:t>
        </w:r>
      </w:hyperlink>
      <w:r w:rsidRPr="00331E78">
        <w:rPr>
          <w:sz w:val="20"/>
          <w:lang w:bidi="ar-SA"/>
        </w:rPr>
        <w:t>;  2.  Bolsista PIBIC, Graduand</w:t>
      </w:r>
      <w:r>
        <w:rPr>
          <w:sz w:val="20"/>
          <w:lang w:bidi="ar-SA"/>
        </w:rPr>
        <w:t>a</w:t>
      </w:r>
      <w:r w:rsidRPr="00331E78">
        <w:rPr>
          <w:sz w:val="20"/>
          <w:lang w:bidi="ar-SA"/>
        </w:rPr>
        <w:t xml:space="preserve"> em</w:t>
      </w:r>
      <w:r>
        <w:rPr>
          <w:sz w:val="20"/>
          <w:lang w:bidi="ar-SA"/>
        </w:rPr>
        <w:t xml:space="preserve"> Engenharia Ambiental e Energias Renováveis</w:t>
      </w:r>
      <w:r w:rsidRPr="00331E78">
        <w:rPr>
          <w:sz w:val="20"/>
          <w:lang w:bidi="ar-SA"/>
        </w:rPr>
        <w:t xml:space="preserve">, </w:t>
      </w:r>
      <w:r>
        <w:rPr>
          <w:sz w:val="20"/>
          <w:lang w:bidi="ar-SA"/>
        </w:rPr>
        <w:t>Universidade Federal Rural da Amazônia</w:t>
      </w:r>
      <w:r w:rsidRPr="00331E78">
        <w:rPr>
          <w:sz w:val="20"/>
          <w:lang w:bidi="ar-SA"/>
        </w:rPr>
        <w:t xml:space="preserve">, </w:t>
      </w:r>
      <w:r>
        <w:rPr>
          <w:sz w:val="20"/>
          <w:lang w:bidi="ar-SA"/>
        </w:rPr>
        <w:t>Campus Belém</w:t>
      </w:r>
      <w:r w:rsidRPr="00331E78">
        <w:rPr>
          <w:sz w:val="20"/>
          <w:lang w:bidi="ar-SA"/>
        </w:rPr>
        <w:t>, e-mail:</w:t>
      </w:r>
      <w:r w:rsidRPr="00D55F33">
        <w:rPr>
          <w:sz w:val="20"/>
          <w:u w:val="single"/>
          <w:lang w:bidi="ar-SA"/>
        </w:rPr>
        <w:t xml:space="preserve"> </w:t>
      </w:r>
      <w:hyperlink r:id="rId7" w:history="1">
        <w:r w:rsidRPr="000B3879">
          <w:rPr>
            <w:rStyle w:val="Hyperlink"/>
            <w:sz w:val="20"/>
            <w:lang w:bidi="ar-SA"/>
          </w:rPr>
          <w:t>lain_th@gmail.com</w:t>
        </w:r>
      </w:hyperlink>
      <w:r w:rsidRPr="00331E78">
        <w:rPr>
          <w:sz w:val="20"/>
          <w:lang w:bidi="ar-SA"/>
        </w:rPr>
        <w:t xml:space="preserve">; 3. </w:t>
      </w:r>
      <w:r>
        <w:rPr>
          <w:sz w:val="20"/>
          <w:lang w:bidi="ar-SA"/>
        </w:rPr>
        <w:t xml:space="preserve">Voluntário </w:t>
      </w:r>
      <w:r w:rsidRPr="00331E78">
        <w:rPr>
          <w:sz w:val="20"/>
          <w:lang w:bidi="ar-SA"/>
        </w:rPr>
        <w:t>PIVIC, Graduando em</w:t>
      </w:r>
      <w:r>
        <w:rPr>
          <w:sz w:val="20"/>
          <w:lang w:bidi="ar-SA"/>
        </w:rPr>
        <w:t xml:space="preserve"> Agronomia</w:t>
      </w:r>
      <w:r w:rsidRPr="00331E78">
        <w:rPr>
          <w:sz w:val="20"/>
          <w:lang w:bidi="ar-SA"/>
        </w:rPr>
        <w:t xml:space="preserve">, </w:t>
      </w:r>
      <w:r>
        <w:rPr>
          <w:sz w:val="20"/>
          <w:lang w:bidi="ar-SA"/>
        </w:rPr>
        <w:t>Universidade Federal Rural da Amazônia</w:t>
      </w:r>
      <w:r w:rsidRPr="00331E78">
        <w:rPr>
          <w:sz w:val="20"/>
          <w:lang w:bidi="ar-SA"/>
        </w:rPr>
        <w:t xml:space="preserve">, </w:t>
      </w:r>
      <w:r>
        <w:rPr>
          <w:sz w:val="20"/>
          <w:lang w:bidi="ar-SA"/>
        </w:rPr>
        <w:t>Campus Belém</w:t>
      </w:r>
      <w:r w:rsidRPr="00331E78">
        <w:rPr>
          <w:sz w:val="20"/>
          <w:lang w:bidi="ar-SA"/>
        </w:rPr>
        <w:t xml:space="preserve">, e-mail: </w:t>
      </w:r>
      <w:hyperlink r:id="rId8" w:history="1">
        <w:r w:rsidRPr="000B3879">
          <w:rPr>
            <w:rStyle w:val="Hyperlink"/>
            <w:sz w:val="20"/>
            <w:lang w:bidi="ar-SA"/>
          </w:rPr>
          <w:t>wendellres@gmail.com</w:t>
        </w:r>
      </w:hyperlink>
      <w:r w:rsidRPr="00331E78">
        <w:rPr>
          <w:sz w:val="20"/>
          <w:lang w:bidi="ar-SA"/>
        </w:rPr>
        <w:t xml:space="preserve">; 4.  </w:t>
      </w:r>
      <w:r>
        <w:rPr>
          <w:sz w:val="20"/>
          <w:lang w:bidi="ar-SA"/>
        </w:rPr>
        <w:t>Voluntária</w:t>
      </w:r>
      <w:r w:rsidRPr="00331E78">
        <w:rPr>
          <w:sz w:val="20"/>
          <w:lang w:bidi="ar-SA"/>
        </w:rPr>
        <w:t>, Graduando em</w:t>
      </w:r>
      <w:r>
        <w:rPr>
          <w:sz w:val="20"/>
          <w:lang w:bidi="ar-SA"/>
        </w:rPr>
        <w:t xml:space="preserve"> Engenharia Ambiental e Energias Renováveis</w:t>
      </w:r>
      <w:r w:rsidRPr="00331E78">
        <w:rPr>
          <w:sz w:val="20"/>
          <w:lang w:bidi="ar-SA"/>
        </w:rPr>
        <w:t xml:space="preserve">, </w:t>
      </w:r>
      <w:r>
        <w:rPr>
          <w:sz w:val="20"/>
          <w:lang w:bidi="ar-SA"/>
        </w:rPr>
        <w:t>Universidade Federal Rural da Amazônia</w:t>
      </w:r>
      <w:r w:rsidRPr="00331E78">
        <w:rPr>
          <w:sz w:val="20"/>
          <w:lang w:bidi="ar-SA"/>
        </w:rPr>
        <w:t xml:space="preserve">, </w:t>
      </w:r>
      <w:r>
        <w:rPr>
          <w:sz w:val="20"/>
          <w:lang w:bidi="ar-SA"/>
        </w:rPr>
        <w:t>Campus Belém</w:t>
      </w:r>
      <w:r w:rsidRPr="00331E78">
        <w:rPr>
          <w:sz w:val="20"/>
          <w:lang w:bidi="ar-SA"/>
        </w:rPr>
        <w:t xml:space="preserve">, e-mail: </w:t>
      </w:r>
      <w:hyperlink r:id="rId9" w:history="1">
        <w:r w:rsidRPr="000B3879">
          <w:rPr>
            <w:rStyle w:val="Hyperlink"/>
            <w:sz w:val="20"/>
            <w:lang w:bidi="ar-SA"/>
          </w:rPr>
          <w:t>gutameirelles87@gmail.com</w:t>
        </w:r>
      </w:hyperlink>
      <w:r w:rsidRPr="00331E78">
        <w:rPr>
          <w:sz w:val="20"/>
          <w:lang w:bidi="ar-SA"/>
        </w:rPr>
        <w:t xml:space="preserve">; 5. </w:t>
      </w:r>
      <w:r>
        <w:rPr>
          <w:sz w:val="20"/>
          <w:lang w:bidi="ar-SA"/>
        </w:rPr>
        <w:t>Voluntário</w:t>
      </w:r>
      <w:r w:rsidRPr="00331E78">
        <w:rPr>
          <w:sz w:val="20"/>
          <w:lang w:bidi="ar-SA"/>
        </w:rPr>
        <w:t>, Graduando em</w:t>
      </w:r>
      <w:r>
        <w:rPr>
          <w:sz w:val="20"/>
          <w:lang w:bidi="ar-SA"/>
        </w:rPr>
        <w:t xml:space="preserve"> Engenharia Ambiental e Energias Renováveis</w:t>
      </w:r>
      <w:r w:rsidRPr="00331E78">
        <w:rPr>
          <w:sz w:val="20"/>
          <w:lang w:bidi="ar-SA"/>
        </w:rPr>
        <w:t xml:space="preserve">, </w:t>
      </w:r>
      <w:r>
        <w:rPr>
          <w:sz w:val="20"/>
          <w:lang w:bidi="ar-SA"/>
        </w:rPr>
        <w:t>Universidade Federal Rural da Amazônia</w:t>
      </w:r>
      <w:r w:rsidRPr="00331E78">
        <w:rPr>
          <w:sz w:val="20"/>
          <w:lang w:bidi="ar-SA"/>
        </w:rPr>
        <w:t xml:space="preserve">, </w:t>
      </w:r>
      <w:r>
        <w:rPr>
          <w:sz w:val="20"/>
          <w:lang w:bidi="ar-SA"/>
        </w:rPr>
        <w:t>Campus Belém</w:t>
      </w:r>
      <w:r w:rsidRPr="00331E78">
        <w:rPr>
          <w:sz w:val="20"/>
          <w:lang w:bidi="ar-SA"/>
        </w:rPr>
        <w:t xml:space="preserve">, e-mail: </w:t>
      </w:r>
      <w:hyperlink r:id="rId10" w:history="1">
        <w:r w:rsidRPr="000B3879">
          <w:rPr>
            <w:rStyle w:val="Hyperlink"/>
            <w:sz w:val="20"/>
            <w:lang w:bidi="ar-SA"/>
          </w:rPr>
          <w:t>m.robert2000.mr@gmail.com</w:t>
        </w:r>
      </w:hyperlink>
      <w:r w:rsidRPr="00331E78">
        <w:rPr>
          <w:sz w:val="20"/>
          <w:lang w:bidi="ar-SA"/>
        </w:rPr>
        <w:t xml:space="preserve">; 6. Orientador, </w:t>
      </w:r>
      <w:r>
        <w:rPr>
          <w:sz w:val="20"/>
          <w:lang w:bidi="ar-SA"/>
        </w:rPr>
        <w:t>Instituto Socioambiental e dos Recursos Hídricos, Campus Belém</w:t>
      </w:r>
      <w:r w:rsidRPr="00331E78">
        <w:rPr>
          <w:sz w:val="20"/>
          <w:lang w:bidi="ar-SA"/>
        </w:rPr>
        <w:t xml:space="preserve">, </w:t>
      </w:r>
      <w:r>
        <w:rPr>
          <w:sz w:val="20"/>
          <w:lang w:bidi="ar-SA"/>
        </w:rPr>
        <w:t>Universidade Federal Rural da Amazônia</w:t>
      </w:r>
      <w:r w:rsidRPr="00331E78">
        <w:rPr>
          <w:sz w:val="20"/>
          <w:lang w:bidi="ar-SA"/>
        </w:rPr>
        <w:t xml:space="preserve">, e-mail: </w:t>
      </w:r>
      <w:hyperlink r:id="rId11" w:history="1">
        <w:r w:rsidRPr="000B3879">
          <w:rPr>
            <w:rStyle w:val="Hyperlink"/>
            <w:sz w:val="20"/>
            <w:lang w:bidi="ar-SA"/>
          </w:rPr>
          <w:t>suzanaromeiro@yahoo.com.br</w:t>
        </w:r>
      </w:hyperlink>
      <w:r>
        <w:rPr>
          <w:lang w:bidi="ar-SA"/>
        </w:rPr>
        <w:t>.</w:t>
      </w:r>
    </w:p>
    <w:p w14:paraId="4D295D44" w14:textId="1A4B83C5" w:rsidR="00D471E8" w:rsidRDefault="00D471E8" w:rsidP="00BC01C6">
      <w:pPr>
        <w:widowControl/>
        <w:autoSpaceDE/>
        <w:autoSpaceDN/>
        <w:spacing w:after="120"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RESUMO: </w:t>
      </w:r>
    </w:p>
    <w:p w14:paraId="2701D870" w14:textId="35BA489F" w:rsidR="00BC01C6" w:rsidRDefault="00BC01C6" w:rsidP="00890B02">
      <w:pPr>
        <w:widowControl/>
        <w:adjustRightInd w:val="0"/>
        <w:spacing w:after="120"/>
        <w:jc w:val="both"/>
        <w:rPr>
          <w:bCs/>
          <w:sz w:val="20"/>
          <w:szCs w:val="20"/>
          <w:lang w:bidi="ar-SA"/>
        </w:rPr>
      </w:pPr>
      <w:r w:rsidRPr="003B2FCD">
        <w:rPr>
          <w:bCs/>
          <w:sz w:val="20"/>
          <w:szCs w:val="20"/>
          <w:lang w:bidi="ar-SA"/>
        </w:rPr>
        <w:t>Os caroços oriundos do beneficiamento do açaí na Região Metropolitana de Belém, quando não recebem o devido tratamento ou destinação adequada tornam-se potenciais causadores de problemas ambientais, tais como, poluição, obstrução de canais de drenagem, consequentemente enchentes e outros. Sendo assim, a lei nº 12.305/2010, que institui a Política Nacional de Resíduos Sólidos (PNRS), é uma das políticas que impulsiona a elaboração de aparatos com intuito de reuso de resíduos sólidos gerados por diversas atividades. Esse reaproveitamento pode ocorrer como composto, substrato na agricultura, na recuperação de áreas degradadas, como biocarvão e outros como alternativas para a destinação ambientalmente correta. Objetivou-se com este trabalho avaliar o desenvolvimento de mudas de Paricá (</w:t>
      </w:r>
      <w:proofErr w:type="spellStart"/>
      <w:r w:rsidRPr="003B2FCD">
        <w:rPr>
          <w:bCs/>
          <w:i/>
          <w:iCs/>
          <w:sz w:val="20"/>
          <w:szCs w:val="20"/>
          <w:lang w:bidi="ar-SA"/>
        </w:rPr>
        <w:t>Shizolobium</w:t>
      </w:r>
      <w:proofErr w:type="spellEnd"/>
      <w:r w:rsidRPr="003B2FCD">
        <w:rPr>
          <w:bCs/>
          <w:i/>
          <w:iCs/>
          <w:sz w:val="20"/>
          <w:szCs w:val="20"/>
          <w:lang w:bidi="ar-SA"/>
        </w:rPr>
        <w:t xml:space="preserve"> </w:t>
      </w:r>
      <w:proofErr w:type="spellStart"/>
      <w:r w:rsidRPr="003B2FCD">
        <w:rPr>
          <w:bCs/>
          <w:i/>
          <w:iCs/>
          <w:sz w:val="20"/>
          <w:szCs w:val="20"/>
          <w:lang w:bidi="ar-SA"/>
        </w:rPr>
        <w:t>amazonicum</w:t>
      </w:r>
      <w:proofErr w:type="spellEnd"/>
      <w:r w:rsidRPr="003B2FCD">
        <w:rPr>
          <w:bCs/>
          <w:sz w:val="20"/>
          <w:szCs w:val="20"/>
          <w:lang w:bidi="ar-SA"/>
        </w:rPr>
        <w:t xml:space="preserve">), em Latossolo Amarelo de textura média tratado com biocarvão de caroço de açaí (400 </w:t>
      </w:r>
      <w:r w:rsidRPr="003B2FCD">
        <w:rPr>
          <w:bCs/>
          <w:sz w:val="20"/>
          <w:szCs w:val="20"/>
          <w:vertAlign w:val="superscript"/>
          <w:lang w:bidi="ar-SA"/>
        </w:rPr>
        <w:t>º</w:t>
      </w:r>
      <w:r w:rsidRPr="003B2FCD">
        <w:rPr>
          <w:bCs/>
          <w:sz w:val="20"/>
          <w:szCs w:val="20"/>
          <w:lang w:bidi="ar-SA"/>
        </w:rPr>
        <w:t xml:space="preserve">C e 350 </w:t>
      </w:r>
      <w:r w:rsidRPr="003B2FCD">
        <w:rPr>
          <w:bCs/>
          <w:sz w:val="20"/>
          <w:szCs w:val="20"/>
          <w:vertAlign w:val="superscript"/>
          <w:lang w:bidi="ar-SA"/>
        </w:rPr>
        <w:t>º</w:t>
      </w:r>
      <w:r w:rsidRPr="003B2FCD">
        <w:rPr>
          <w:bCs/>
          <w:sz w:val="20"/>
          <w:szCs w:val="20"/>
          <w:lang w:bidi="ar-SA"/>
        </w:rPr>
        <w:t>C), através de análises morfológicas da parte aérea da planta e atributos químicos do solo. Os experimentos foram conduzidos em casa de vegetação em delineamento inteiramente casualizado, com 10 tratamentos e 4 repetições. Os tratamentos constaram de diferentes proporções de solo e biocarvão de caroço de açaí (400°C) (Experimento I) e solo e biocarvão de caroço de açaí (350°C) (Experimento II). O Biocarvão de Caroço de açaí foi obtido a partir do processo de pirólise nas temperaturas de 400ºC e 350ºC. Foram selecionadas 40 sementes de Paricá para cada experimento. Em seguida foi realizada a quebra da dormência das sementes, por meio de escarificação. As sementes foram mantidas em substrato composto de vermiculita e casca de arroz na proporção 1:1 por um período de 5 dias, até alcançarem o estado de plântulas e pudessem ser transferidas para os tubetes, com capacidade de 280 dm</w:t>
      </w:r>
      <w:r w:rsidRPr="003B2FCD">
        <w:rPr>
          <w:bCs/>
          <w:sz w:val="20"/>
          <w:szCs w:val="20"/>
          <w:vertAlign w:val="superscript"/>
          <w:lang w:bidi="ar-SA"/>
        </w:rPr>
        <w:t>3</w:t>
      </w:r>
      <w:r w:rsidRPr="003B2FCD">
        <w:rPr>
          <w:bCs/>
          <w:sz w:val="20"/>
          <w:szCs w:val="20"/>
          <w:lang w:bidi="ar-SA"/>
        </w:rPr>
        <w:t>, com as diferentes dosagens de biocarvão e solo.  Os parâmetros avaliados foram altura da parte aérea (APA), diâmetro do coleto (DC), matéria seca da parte aérea (MSPA), matéria seca de raiz (MSR) e área foliar (AF). Os dados foram tratados e submetidos à análise de variância (ANOVA) (p&lt;0,05) e comparados pelo teste t, por meio do software ASSISTAT Versão 7.7, seguidos Correlação de Pearson efetuada no software PAST 3.26</w:t>
      </w:r>
      <w:r>
        <w:rPr>
          <w:bCs/>
          <w:sz w:val="20"/>
          <w:szCs w:val="20"/>
          <w:lang w:bidi="ar-SA"/>
        </w:rPr>
        <w:t xml:space="preserve">. </w:t>
      </w:r>
      <w:r w:rsidRPr="003B2FCD">
        <w:rPr>
          <w:bCs/>
          <w:sz w:val="20"/>
          <w:szCs w:val="20"/>
          <w:lang w:bidi="ar-SA"/>
        </w:rPr>
        <w:t>Em ambos os experimentos, os tratamentos que continham tanto biocarvão de caroço de açaí (400ºC) quanto biocarvão de caroço de açaí (350ºC), constatou-se que as plantas estavam com a sua base queimada, não sendo possível proceder às análises nestes tratamentos</w:t>
      </w:r>
      <w:r>
        <w:rPr>
          <w:bCs/>
          <w:sz w:val="20"/>
          <w:szCs w:val="20"/>
          <w:lang w:bidi="ar-SA"/>
        </w:rPr>
        <w:t xml:space="preserve"> e apenas os tratamentos com 100% </w:t>
      </w:r>
      <w:r w:rsidRPr="00ED5B14">
        <w:rPr>
          <w:bCs/>
          <w:sz w:val="20"/>
          <w:szCs w:val="20"/>
          <w:lang w:bidi="ar-SA"/>
        </w:rPr>
        <w:t>Latossolo Amarelo</w:t>
      </w:r>
      <w:r>
        <w:rPr>
          <w:bCs/>
          <w:sz w:val="20"/>
          <w:szCs w:val="20"/>
          <w:lang w:bidi="ar-SA"/>
        </w:rPr>
        <w:t xml:space="preserve"> </w:t>
      </w:r>
      <w:r w:rsidRPr="00ED5B14">
        <w:rPr>
          <w:bCs/>
          <w:sz w:val="20"/>
          <w:szCs w:val="20"/>
          <w:lang w:bidi="ar-SA"/>
        </w:rPr>
        <w:t>textura média</w:t>
      </w:r>
      <w:r>
        <w:rPr>
          <w:bCs/>
          <w:sz w:val="20"/>
          <w:szCs w:val="20"/>
          <w:lang w:bidi="ar-SA"/>
        </w:rPr>
        <w:t xml:space="preserve"> (T1, T2 e T3)</w:t>
      </w:r>
      <w:r w:rsidRPr="00ED5B14">
        <w:rPr>
          <w:bCs/>
          <w:sz w:val="20"/>
          <w:szCs w:val="20"/>
          <w:lang w:bidi="ar-SA"/>
        </w:rPr>
        <w:t xml:space="preserve"> desenvolveram-se</w:t>
      </w:r>
      <w:r>
        <w:rPr>
          <w:bCs/>
          <w:sz w:val="20"/>
          <w:szCs w:val="20"/>
          <w:lang w:bidi="ar-SA"/>
        </w:rPr>
        <w:t>. Os experimentos I e II apresentaram as mudas com o melhor desenvolvimento quando submetidas ao tratamento T3 (100% solo com calagem, sem adubação), tendo maior crescimento em altura, diâmetro, matéria seca da parte aérea e índices de qualidade de Dickson considerados adequados</w:t>
      </w:r>
      <w:r w:rsidRPr="003B2FCD">
        <w:rPr>
          <w:bCs/>
          <w:sz w:val="20"/>
          <w:szCs w:val="20"/>
          <w:lang w:bidi="ar-SA"/>
        </w:rPr>
        <w:t>.</w:t>
      </w:r>
      <w:r w:rsidR="00890B02">
        <w:rPr>
          <w:bCs/>
          <w:sz w:val="20"/>
          <w:szCs w:val="20"/>
          <w:lang w:bidi="ar-SA"/>
        </w:rPr>
        <w:t xml:space="preserve"> </w:t>
      </w:r>
      <w:r w:rsidR="00890B02" w:rsidRPr="00890B02">
        <w:rPr>
          <w:bCs/>
          <w:sz w:val="20"/>
          <w:szCs w:val="20"/>
          <w:lang w:bidi="ar-SA"/>
        </w:rPr>
        <w:t>O tratamento T2 (100% solo, com adubação e sem calagem) ao apresentar, ao final do experimento II, IQD semelhante ao de T3, pode fornecer outras possibilidades em estudos futuros</w:t>
      </w:r>
      <w:r w:rsidR="00890B02">
        <w:rPr>
          <w:bCs/>
          <w:sz w:val="20"/>
          <w:szCs w:val="20"/>
          <w:lang w:bidi="ar-SA"/>
        </w:rPr>
        <w:t>.</w:t>
      </w:r>
      <w:r>
        <w:rPr>
          <w:bCs/>
          <w:sz w:val="20"/>
          <w:szCs w:val="20"/>
          <w:lang w:bidi="ar-SA"/>
        </w:rPr>
        <w:t xml:space="preserve"> </w:t>
      </w:r>
      <w:r w:rsidRPr="003B2FCD">
        <w:rPr>
          <w:bCs/>
          <w:sz w:val="20"/>
          <w:szCs w:val="20"/>
          <w:lang w:bidi="ar-SA"/>
        </w:rPr>
        <w:t>Conclui-se que o</w:t>
      </w:r>
      <w:r>
        <w:rPr>
          <w:bCs/>
          <w:sz w:val="20"/>
          <w:szCs w:val="20"/>
          <w:lang w:bidi="ar-SA"/>
        </w:rPr>
        <w:t>s</w:t>
      </w:r>
      <w:r w:rsidRPr="003B2FCD">
        <w:rPr>
          <w:bCs/>
          <w:sz w:val="20"/>
          <w:szCs w:val="20"/>
          <w:lang w:bidi="ar-SA"/>
        </w:rPr>
        <w:t xml:space="preserve"> biocarv</w:t>
      </w:r>
      <w:r>
        <w:rPr>
          <w:bCs/>
          <w:sz w:val="20"/>
          <w:szCs w:val="20"/>
          <w:lang w:bidi="ar-SA"/>
        </w:rPr>
        <w:t>ões</w:t>
      </w:r>
      <w:r w:rsidRPr="003B2FCD">
        <w:rPr>
          <w:bCs/>
          <w:sz w:val="20"/>
          <w:szCs w:val="20"/>
          <w:lang w:bidi="ar-SA"/>
        </w:rPr>
        <w:t xml:space="preserve"> de caroço de açaí</w:t>
      </w:r>
      <w:r>
        <w:rPr>
          <w:bCs/>
          <w:sz w:val="20"/>
          <w:szCs w:val="20"/>
          <w:lang w:bidi="ar-SA"/>
        </w:rPr>
        <w:t xml:space="preserve"> (400 e 350 ºC)</w:t>
      </w:r>
      <w:r w:rsidRPr="003B2FCD">
        <w:rPr>
          <w:bCs/>
          <w:sz w:val="20"/>
          <w:szCs w:val="20"/>
          <w:lang w:bidi="ar-SA"/>
        </w:rPr>
        <w:t xml:space="preserve"> não promove</w:t>
      </w:r>
      <w:r>
        <w:rPr>
          <w:bCs/>
          <w:sz w:val="20"/>
          <w:szCs w:val="20"/>
          <w:lang w:bidi="ar-SA"/>
        </w:rPr>
        <w:t>ram</w:t>
      </w:r>
      <w:r w:rsidRPr="003B2FCD">
        <w:rPr>
          <w:bCs/>
          <w:sz w:val="20"/>
          <w:szCs w:val="20"/>
          <w:lang w:bidi="ar-SA"/>
        </w:rPr>
        <w:t xml:space="preserve"> um bom desenvolvimento de mudas de Paricá quando misturado</w:t>
      </w:r>
      <w:r>
        <w:rPr>
          <w:bCs/>
          <w:sz w:val="20"/>
          <w:szCs w:val="20"/>
          <w:lang w:bidi="ar-SA"/>
        </w:rPr>
        <w:t>s</w:t>
      </w:r>
      <w:r w:rsidRPr="003B2FCD">
        <w:rPr>
          <w:bCs/>
          <w:sz w:val="20"/>
          <w:szCs w:val="20"/>
          <w:lang w:bidi="ar-SA"/>
        </w:rPr>
        <w:t xml:space="preserve"> com solo</w:t>
      </w:r>
      <w:r>
        <w:rPr>
          <w:bCs/>
          <w:sz w:val="20"/>
          <w:szCs w:val="20"/>
          <w:lang w:bidi="ar-SA"/>
        </w:rPr>
        <w:t>, não se mostrando promissor</w:t>
      </w:r>
      <w:r>
        <w:rPr>
          <w:bCs/>
          <w:sz w:val="20"/>
          <w:szCs w:val="20"/>
          <w:lang w:bidi="ar-SA"/>
        </w:rPr>
        <w:t>es</w:t>
      </w:r>
      <w:r w:rsidRPr="003B2FCD">
        <w:rPr>
          <w:bCs/>
          <w:sz w:val="20"/>
          <w:szCs w:val="20"/>
          <w:lang w:bidi="ar-SA"/>
        </w:rPr>
        <w:t>.</w:t>
      </w:r>
    </w:p>
    <w:p w14:paraId="0C9FCEF0" w14:textId="532801CE" w:rsidR="001C37A3" w:rsidRPr="00890B02" w:rsidRDefault="00D471E8" w:rsidP="00890B02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PALAVRAS-CHAVE:</w:t>
      </w:r>
      <w:r w:rsidR="00BC01C6">
        <w:rPr>
          <w:b/>
          <w:sz w:val="24"/>
          <w:szCs w:val="24"/>
          <w:lang w:bidi="ar-SA"/>
        </w:rPr>
        <w:t xml:space="preserve"> </w:t>
      </w:r>
      <w:r w:rsidR="00BC01C6" w:rsidRPr="00E84A84">
        <w:rPr>
          <w:sz w:val="24"/>
          <w:szCs w:val="24"/>
          <w:lang w:bidi="ar-SA"/>
        </w:rPr>
        <w:t>resíduos sólidos. reaproveitamento. substratos</w:t>
      </w:r>
      <w:r w:rsidR="00BC01C6">
        <w:rPr>
          <w:sz w:val="24"/>
          <w:szCs w:val="24"/>
          <w:lang w:bidi="ar-SA"/>
        </w:rPr>
        <w:t>.</w:t>
      </w:r>
      <w:r>
        <w:rPr>
          <w:b/>
          <w:sz w:val="24"/>
          <w:szCs w:val="24"/>
          <w:lang w:bidi="ar-SA"/>
        </w:rPr>
        <w:t xml:space="preserve"> </w:t>
      </w:r>
      <w:r>
        <w:rPr>
          <w:bCs/>
          <w:sz w:val="24"/>
          <w:szCs w:val="24"/>
          <w:lang w:bidi="ar-SA"/>
        </w:rPr>
        <w:t>(</w:t>
      </w:r>
      <w:r w:rsidR="00D34AB5">
        <w:rPr>
          <w:rStyle w:val="Refdenotaderodap"/>
          <w:sz w:val="24"/>
          <w:szCs w:val="24"/>
          <w:lang w:bidi="ar-SA"/>
        </w:rPr>
        <w:footnoteReference w:id="1"/>
      </w:r>
      <w:r>
        <w:rPr>
          <w:sz w:val="24"/>
          <w:szCs w:val="24"/>
          <w:lang w:bidi="ar-SA"/>
        </w:rPr>
        <w:t>)</w:t>
      </w:r>
    </w:p>
    <w:sectPr w:rsidR="001C37A3" w:rsidRPr="00890B02" w:rsidSect="00A646F2">
      <w:headerReference w:type="default" r:id="rId12"/>
      <w:footerReference w:type="default" r:id="rId13"/>
      <w:pgSz w:w="11906" w:h="16838"/>
      <w:pgMar w:top="1417" w:right="1701" w:bottom="1417" w:left="1701" w:header="0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CA06D" w14:textId="77777777" w:rsidR="00A0691E" w:rsidRDefault="00A0691E" w:rsidP="001C37A3">
      <w:r>
        <w:separator/>
      </w:r>
    </w:p>
  </w:endnote>
  <w:endnote w:type="continuationSeparator" w:id="0">
    <w:p w14:paraId="4A8B9E3A" w14:textId="77777777" w:rsidR="00A0691E" w:rsidRDefault="00A0691E" w:rsidP="001C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954C" w14:textId="26AA7366" w:rsidR="00D471E8" w:rsidRDefault="00A646F2" w:rsidP="00A646F2">
    <w:pPr>
      <w:pStyle w:val="Rodap"/>
      <w:jc w:val="center"/>
    </w:pPr>
    <w:r>
      <w:rPr>
        <w:noProof/>
        <w:lang w:eastAsia="pt-BR"/>
      </w:rPr>
      <w:drawing>
        <wp:inline distT="0" distB="0" distL="0" distR="0" wp14:anchorId="7419D01E" wp14:editId="7222D2A6">
          <wp:extent cx="5400040" cy="605155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0828E" w14:textId="77777777" w:rsidR="00A0691E" w:rsidRDefault="00A0691E" w:rsidP="001C37A3">
      <w:r>
        <w:separator/>
      </w:r>
    </w:p>
  </w:footnote>
  <w:footnote w:type="continuationSeparator" w:id="0">
    <w:p w14:paraId="131F8746" w14:textId="77777777" w:rsidR="00A0691E" w:rsidRDefault="00A0691E" w:rsidP="001C37A3">
      <w:r>
        <w:continuationSeparator/>
      </w:r>
    </w:p>
  </w:footnote>
  <w:footnote w:id="1">
    <w:p w14:paraId="03CBAE8B" w14:textId="1D94B9DF" w:rsidR="00D34AB5" w:rsidRDefault="00D34AB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34AB5">
        <w:t>Link do Vídeo:</w:t>
      </w:r>
      <w:r w:rsidRPr="00D34AB5">
        <w:rPr>
          <w:i/>
          <w:iCs/>
        </w:rPr>
        <w:t xml:space="preserve"> </w:t>
      </w:r>
      <w:hyperlink r:id="rId1" w:history="1">
        <w:r w:rsidR="00BC01C6" w:rsidRPr="00BC01C6">
          <w:rPr>
            <w:rStyle w:val="Hyperlink"/>
          </w:rPr>
          <w:t>https://youtu.be/GtjpQxmrdD8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5C62" w14:textId="50DAB42E" w:rsidR="001C37A3" w:rsidRPr="001C37A3" w:rsidRDefault="00A85975" w:rsidP="009D11F5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7B9D67F5" wp14:editId="24B56E0F">
          <wp:extent cx="7551420" cy="1429224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05" cy="1441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A3"/>
    <w:rsid w:val="001C37A3"/>
    <w:rsid w:val="00407D64"/>
    <w:rsid w:val="004D4436"/>
    <w:rsid w:val="00772BDC"/>
    <w:rsid w:val="00890B02"/>
    <w:rsid w:val="009D11F5"/>
    <w:rsid w:val="009F2432"/>
    <w:rsid w:val="00A0691E"/>
    <w:rsid w:val="00A646F2"/>
    <w:rsid w:val="00A85975"/>
    <w:rsid w:val="00AE3BE4"/>
    <w:rsid w:val="00B90107"/>
    <w:rsid w:val="00BC01C6"/>
    <w:rsid w:val="00D34AB5"/>
    <w:rsid w:val="00D471E8"/>
    <w:rsid w:val="00ED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F2DDB"/>
  <w15:chartTrackingRefBased/>
  <w15:docId w15:val="{475DC473-7440-8445-9CF7-1E03C0B3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71E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pt-BR" w:bidi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1C37A3"/>
  </w:style>
  <w:style w:type="paragraph" w:styleId="Rodap">
    <w:name w:val="footer"/>
    <w:basedOn w:val="Normal"/>
    <w:link w:val="Rodap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1C37A3"/>
  </w:style>
  <w:style w:type="character" w:styleId="Hyperlink">
    <w:name w:val="Hyperlink"/>
    <w:basedOn w:val="Fontepargpadro"/>
    <w:uiPriority w:val="99"/>
    <w:unhideWhenUsed/>
    <w:rsid w:val="00772BD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72BD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4A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4AB5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D34AB5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BC01C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C01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dellres@gmail.co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lain_th@gmai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muel.macielf@gmail.com" TargetMode="External"/><Relationship Id="rId11" Type="http://schemas.openxmlformats.org/officeDocument/2006/relationships/hyperlink" Target="mailto:suzanaromeiro@yahoo.com.b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m.robert2000.mr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utameirelles87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youtu.be/GtjpQxmrdD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Kemuel Freitas</cp:lastModifiedBy>
  <cp:revision>2</cp:revision>
  <dcterms:created xsi:type="dcterms:W3CDTF">2021-07-15T20:29:00Z</dcterms:created>
  <dcterms:modified xsi:type="dcterms:W3CDTF">2021-07-15T20:29:00Z</dcterms:modified>
</cp:coreProperties>
</file>