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E74E8" w14:textId="77777777" w:rsidR="00350CCA" w:rsidRDefault="00350CCA" w:rsidP="001B10F1">
      <w:pPr>
        <w:jc w:val="right"/>
        <w:rPr>
          <w:rFonts w:ascii="Times New Roman" w:eastAsia="Times New Roman" w:hAnsi="Times New Roman" w:cs="Times New Roman"/>
        </w:rPr>
      </w:pPr>
    </w:p>
    <w:p w14:paraId="6F67A7F8" w14:textId="77777777" w:rsidR="00350CCA" w:rsidRDefault="007E6804" w:rsidP="001B10F1">
      <w:pPr>
        <w:jc w:val="center"/>
        <w:rPr>
          <w:rFonts w:ascii="Times New Roman" w:eastAsia="Times New Roman" w:hAnsi="Times New Roman" w:cs="Times New Roman"/>
          <w:b/>
        </w:rPr>
      </w:pPr>
      <w:r>
        <w:rPr>
          <w:rFonts w:ascii="Times New Roman" w:eastAsia="Times New Roman" w:hAnsi="Times New Roman" w:cs="Times New Roman"/>
          <w:b/>
        </w:rPr>
        <w:t xml:space="preserve">JOGOS MATEMÁTICOS: </w:t>
      </w:r>
      <w:r w:rsidR="00C91CEC">
        <w:rPr>
          <w:rFonts w:ascii="Times New Roman" w:eastAsia="Times New Roman" w:hAnsi="Times New Roman" w:cs="Times New Roman"/>
          <w:b/>
        </w:rPr>
        <w:t>PROMOVENDO A VALORIZAÇÃO DAS DIFERENTES FORMAS DE APRENDER</w:t>
      </w:r>
    </w:p>
    <w:p w14:paraId="76A3BE11" w14:textId="77777777" w:rsidR="00350CCA" w:rsidRDefault="00350CCA" w:rsidP="001B10F1">
      <w:pPr>
        <w:jc w:val="center"/>
        <w:rPr>
          <w:rFonts w:ascii="Times New Roman" w:eastAsia="Times New Roman" w:hAnsi="Times New Roman" w:cs="Times New Roman"/>
          <w:b/>
        </w:rPr>
      </w:pPr>
    </w:p>
    <w:p w14:paraId="02BF7E74" w14:textId="77777777" w:rsidR="00350CCA" w:rsidRDefault="006A7EC0" w:rsidP="001B10F1">
      <w:pPr>
        <w:jc w:val="right"/>
        <w:rPr>
          <w:rFonts w:ascii="Times New Roman" w:eastAsia="Times New Roman" w:hAnsi="Times New Roman" w:cs="Times New Roman"/>
        </w:rPr>
      </w:pPr>
      <w:r>
        <w:rPr>
          <w:rFonts w:ascii="Times New Roman" w:eastAsia="Times New Roman" w:hAnsi="Times New Roman" w:cs="Times New Roman"/>
        </w:rPr>
        <w:t>Ana Lucia Gomes de Souza</w:t>
      </w:r>
      <w:r w:rsidR="006C1E5D">
        <w:rPr>
          <w:rFonts w:ascii="Times New Roman" w:eastAsia="Times New Roman" w:hAnsi="Times New Roman" w:cs="Times New Roman"/>
        </w:rPr>
        <w:t xml:space="preserve"> – </w:t>
      </w:r>
      <w:r w:rsidR="0006287A">
        <w:rPr>
          <w:rFonts w:ascii="Times New Roman" w:eastAsia="Times New Roman" w:hAnsi="Times New Roman" w:cs="Times New Roman"/>
        </w:rPr>
        <w:t xml:space="preserve">Professora Adjunta do </w:t>
      </w:r>
      <w:r w:rsidR="006C1E5D">
        <w:rPr>
          <w:rFonts w:ascii="Times New Roman" w:eastAsia="Times New Roman" w:hAnsi="Times New Roman" w:cs="Times New Roman"/>
        </w:rPr>
        <w:t>CAp-UERJ</w:t>
      </w:r>
    </w:p>
    <w:p w14:paraId="0762C764" w14:textId="1AED718E" w:rsidR="00350CCA" w:rsidRDefault="00C41806" w:rsidP="001B10F1">
      <w:pPr>
        <w:jc w:val="right"/>
        <w:rPr>
          <w:rFonts w:ascii="Times New Roman" w:eastAsia="Times New Roman" w:hAnsi="Times New Roman" w:cs="Times New Roman"/>
        </w:rPr>
      </w:pPr>
      <w:r>
        <w:rPr>
          <w:rFonts w:ascii="Times New Roman" w:eastAsia="Times New Roman" w:hAnsi="Times New Roman" w:cs="Times New Roman"/>
        </w:rPr>
        <w:t xml:space="preserve">Vanessa </w:t>
      </w:r>
      <w:r w:rsidR="00282258">
        <w:rPr>
          <w:rFonts w:ascii="Times New Roman" w:eastAsia="Times New Roman" w:hAnsi="Times New Roman" w:cs="Times New Roman"/>
        </w:rPr>
        <w:t>Souza dos Santos</w:t>
      </w:r>
      <w:r w:rsidR="00305739">
        <w:rPr>
          <w:rFonts w:ascii="Times New Roman" w:eastAsia="Times New Roman" w:hAnsi="Times New Roman" w:cs="Times New Roman"/>
        </w:rPr>
        <w:t xml:space="preserve"> – Estudante de Pedagogia da UERJ. Bolsista de IC</w:t>
      </w:r>
    </w:p>
    <w:p w14:paraId="7387F0FD" w14:textId="77777777" w:rsidR="0006287A" w:rsidRDefault="0006287A" w:rsidP="001B10F1">
      <w:pPr>
        <w:jc w:val="both"/>
        <w:rPr>
          <w:rFonts w:ascii="Times New Roman" w:eastAsia="Times New Roman" w:hAnsi="Times New Roman" w:cs="Times New Roman"/>
        </w:rPr>
      </w:pPr>
    </w:p>
    <w:p w14:paraId="0F885EAA" w14:textId="77777777" w:rsidR="00815986" w:rsidRDefault="00815986" w:rsidP="001B10F1">
      <w:pPr>
        <w:pStyle w:val="NormalWeb"/>
        <w:shd w:val="clear" w:color="auto" w:fill="FFFFFF"/>
        <w:spacing w:before="0" w:beforeAutospacing="0" w:after="0" w:afterAutospacing="0"/>
        <w:jc w:val="both"/>
      </w:pPr>
    </w:p>
    <w:p w14:paraId="6D1417B2" w14:textId="77777777" w:rsidR="005B1A41" w:rsidRDefault="005B1A41" w:rsidP="005B1A41">
      <w:pPr>
        <w:jc w:val="both"/>
        <w:rPr>
          <w:rFonts w:ascii="Times New Roman" w:eastAsia="Times New Roman" w:hAnsi="Times New Roman" w:cs="Times New Roman"/>
        </w:rPr>
      </w:pPr>
      <w:r w:rsidRPr="0006287A">
        <w:rPr>
          <w:rFonts w:ascii="Times New Roman" w:eastAsia="Times New Roman" w:hAnsi="Times New Roman" w:cs="Times New Roman"/>
          <w:b/>
          <w:bCs/>
        </w:rPr>
        <w:t>Resumo</w:t>
      </w:r>
      <w:r>
        <w:rPr>
          <w:rFonts w:ascii="Times New Roman" w:eastAsia="Times New Roman" w:hAnsi="Times New Roman" w:cs="Times New Roman"/>
        </w:rPr>
        <w:t xml:space="preserve"> </w:t>
      </w:r>
    </w:p>
    <w:p w14:paraId="36DE04A5" w14:textId="77777777" w:rsidR="005B1A41" w:rsidRDefault="005B1A41" w:rsidP="005B1A41">
      <w:pPr>
        <w:pStyle w:val="NormalWeb"/>
        <w:shd w:val="clear" w:color="auto" w:fill="FFFFFF"/>
        <w:spacing w:before="0" w:beforeAutospacing="0" w:after="0" w:afterAutospacing="0"/>
        <w:jc w:val="both"/>
      </w:pPr>
      <w:r w:rsidRPr="00582594">
        <w:t xml:space="preserve">O ensino da matemática para crianças pequenas apresenta-se como um desafio </w:t>
      </w:r>
      <w:r>
        <w:t>para os</w:t>
      </w:r>
      <w:r w:rsidRPr="00582594">
        <w:t xml:space="preserve"> professores. </w:t>
      </w:r>
      <w:r>
        <w:t>O tema do nosso estudo é a aprendizagem no campo da linguagem matemática nos anos iniciais do ensino fundamental. O objetivo é identificar e analisar as possíveis perdas pedagógicas de alguns estudantes em decorrência do período pandêmico e do afastamento da escola presencial. O Projeto de Iniciação Científica que desenvolvemos desde 2023 no CAp-UERJ, tem sido fundamental para a análise das estratégias docentes, garantindo a aprendizagem como um direito e promovendo a democratização do ensino. Metodologicamente realizamos estudos bibliográficos, a observação em sala de aula, a elaboração do caderno de campo com os registros observados e o grupo de estudos quinzenais. Como primeiros resultados, constatamos os jogos matemáticos como estratégia de inclusão e valorizando as diferentes formas de aprender.</w:t>
      </w:r>
    </w:p>
    <w:p w14:paraId="7E6506E1" w14:textId="77777777" w:rsidR="005B1A41" w:rsidRDefault="005B1A41" w:rsidP="005B1A41">
      <w:pPr>
        <w:jc w:val="both"/>
        <w:rPr>
          <w:rFonts w:ascii="Times New Roman" w:eastAsia="Times New Roman" w:hAnsi="Times New Roman" w:cs="Times New Roman"/>
        </w:rPr>
      </w:pPr>
    </w:p>
    <w:p w14:paraId="04C5D6E2" w14:textId="77777777" w:rsidR="005B1A41" w:rsidRDefault="005B1A41" w:rsidP="005B1A41">
      <w:pPr>
        <w:jc w:val="both"/>
        <w:rPr>
          <w:rFonts w:ascii="Times New Roman" w:eastAsia="Times New Roman" w:hAnsi="Times New Roman" w:cs="Times New Roman"/>
        </w:rPr>
      </w:pPr>
      <w:r w:rsidRPr="004C4B0D">
        <w:rPr>
          <w:rFonts w:ascii="Times New Roman" w:eastAsia="Times New Roman" w:hAnsi="Times New Roman" w:cs="Times New Roman"/>
          <w:b/>
          <w:bCs/>
        </w:rPr>
        <w:t>Palavras Chaves:</w:t>
      </w:r>
      <w:r>
        <w:rPr>
          <w:rFonts w:ascii="Times New Roman" w:eastAsia="Times New Roman" w:hAnsi="Times New Roman" w:cs="Times New Roman"/>
        </w:rPr>
        <w:t xml:space="preserve"> Aprendizagens; Jogos matemáticos; Ensino-aprendizagem; Pandemia</w:t>
      </w:r>
    </w:p>
    <w:p w14:paraId="4DAE569E" w14:textId="77777777" w:rsidR="005B1A41" w:rsidRDefault="005B1A41" w:rsidP="001B10F1">
      <w:pPr>
        <w:pStyle w:val="NormalWeb"/>
        <w:shd w:val="clear" w:color="auto" w:fill="FFFFFF"/>
        <w:spacing w:before="0" w:beforeAutospacing="0" w:after="0" w:afterAutospacing="0" w:line="360" w:lineRule="auto"/>
        <w:jc w:val="both"/>
        <w:rPr>
          <w:b/>
          <w:bCs/>
        </w:rPr>
      </w:pPr>
    </w:p>
    <w:p w14:paraId="7DA46404" w14:textId="43C3E829" w:rsidR="00567BDE" w:rsidRPr="00567BDE" w:rsidRDefault="00567BDE" w:rsidP="001B10F1">
      <w:pPr>
        <w:pStyle w:val="NormalWeb"/>
        <w:shd w:val="clear" w:color="auto" w:fill="FFFFFF"/>
        <w:spacing w:before="0" w:beforeAutospacing="0" w:after="0" w:afterAutospacing="0" w:line="360" w:lineRule="auto"/>
        <w:jc w:val="both"/>
        <w:rPr>
          <w:b/>
          <w:bCs/>
        </w:rPr>
      </w:pPr>
      <w:r w:rsidRPr="00567BDE">
        <w:rPr>
          <w:b/>
          <w:bCs/>
        </w:rPr>
        <w:t xml:space="preserve">Introdução </w:t>
      </w:r>
    </w:p>
    <w:p w14:paraId="269DD980" w14:textId="77777777" w:rsidR="00EA0E9F" w:rsidRDefault="00A77344" w:rsidP="001B10F1">
      <w:pPr>
        <w:pStyle w:val="NormalWeb"/>
        <w:shd w:val="clear" w:color="auto" w:fill="FFFFFF"/>
        <w:spacing w:before="0" w:beforeAutospacing="0" w:after="0" w:afterAutospacing="0" w:line="360" w:lineRule="auto"/>
        <w:ind w:firstLine="708"/>
        <w:jc w:val="both"/>
      </w:pPr>
      <w:r w:rsidRPr="00A77344">
        <w:t>A instauração da pandemia do Coronavírus – COVID-19, que afetou o mundo em 2020</w:t>
      </w:r>
      <w:r>
        <w:t xml:space="preserve"> e </w:t>
      </w:r>
      <w:r w:rsidR="007F1067">
        <w:t xml:space="preserve">2021, </w:t>
      </w:r>
      <w:r w:rsidR="007F1067" w:rsidRPr="00A77344">
        <w:t>obrigou</w:t>
      </w:r>
      <w:r w:rsidRPr="00A77344">
        <w:t>-nos a novos arranjos escolares</w:t>
      </w:r>
      <w:r w:rsidR="004743DA">
        <w:rPr>
          <w:rStyle w:val="Refdenotaderodap"/>
        </w:rPr>
        <w:footnoteReference w:id="1"/>
      </w:r>
      <w:r w:rsidRPr="00A77344">
        <w:t xml:space="preserve">. A preocupação com a vida passou </w:t>
      </w:r>
      <w:r w:rsidR="007F1067">
        <w:t>t</w:t>
      </w:r>
      <w:r w:rsidR="00EA0E9F">
        <w:t>ornou-se urgente</w:t>
      </w:r>
      <w:r w:rsidRPr="00A77344">
        <w:t xml:space="preserve">, num cenário de medo e incertezas. No Instituto de Aplicação Fernando Rodrigues da Silveira – CAp/UERJ não foi diferente. Inauguraram-se novas perspectivas de ensino e aprendizagens, desde o início da pandemia. </w:t>
      </w:r>
    </w:p>
    <w:p w14:paraId="10ADDAA5" w14:textId="29878461" w:rsidR="00465F92" w:rsidRDefault="00465F92" w:rsidP="001B10F1">
      <w:pPr>
        <w:pStyle w:val="NormalWeb"/>
        <w:shd w:val="clear" w:color="auto" w:fill="FFFFFF"/>
        <w:spacing w:before="0" w:beforeAutospacing="0" w:after="0" w:afterAutospacing="0" w:line="360" w:lineRule="auto"/>
        <w:ind w:firstLine="708"/>
        <w:jc w:val="both"/>
      </w:pPr>
      <w:r>
        <w:t>O Projeto de Iniciação Científica</w:t>
      </w:r>
      <w:r w:rsidR="00461F44">
        <w:t xml:space="preserve">/ PIBIC/SELIC, </w:t>
      </w:r>
      <w:r w:rsidR="00764C21">
        <w:t xml:space="preserve">com </w:t>
      </w:r>
      <w:r w:rsidR="00B77083">
        <w:t>bolsista</w:t>
      </w:r>
      <w:r w:rsidR="00764C21">
        <w:t xml:space="preserve"> fin</w:t>
      </w:r>
      <w:r w:rsidR="00461F44">
        <w:t>anciado pela C</w:t>
      </w:r>
      <w:r w:rsidR="00B77083">
        <w:t>NPQ</w:t>
      </w:r>
      <w:r>
        <w:t xml:space="preserve"> intitulado “</w:t>
      </w:r>
      <w:r w:rsidRPr="00CE6C42">
        <w:t>Matemática para os anos iniciais: novas relações e sentidos na retomada ao ensino presencial do CAp-UERJ</w:t>
      </w:r>
      <w:r>
        <w:t>”</w:t>
      </w:r>
      <w:r w:rsidR="00B77083">
        <w:t xml:space="preserve"> é desenvolvido no Instituto Fernando </w:t>
      </w:r>
      <w:r w:rsidR="00B77083">
        <w:lastRenderedPageBreak/>
        <w:t xml:space="preserve">Rodrigues da Silveira – o CAp-UERJ, </w:t>
      </w:r>
      <w:r w:rsidR="00206CDB">
        <w:t>desde 2023 em turmas dos anos iniciais do ensino fundamental.</w:t>
      </w:r>
      <w:r w:rsidR="006D074A">
        <w:t xml:space="preserve"> Através desta pesquisa analisamos </w:t>
      </w:r>
      <w:r w:rsidR="00CD2D73">
        <w:t>as aprendizagens matemáticas após o período de isolamento social e afastamento das atividades presenciais da escola</w:t>
      </w:r>
      <w:r w:rsidR="004A6D07">
        <w:t xml:space="preserve"> </w:t>
      </w:r>
      <w:r w:rsidR="00CD2D73">
        <w:t>em decorrência da pandemia COVID-19</w:t>
      </w:r>
      <w:r w:rsidR="00871ECC">
        <w:t xml:space="preserve"> e </w:t>
      </w:r>
      <w:r w:rsidR="002F0F3B">
        <w:t>refletimos também sobre ações que buscam amenizar esses impactos.</w:t>
      </w:r>
    </w:p>
    <w:p w14:paraId="6FE21FF3" w14:textId="77777777" w:rsidR="005B4C37" w:rsidRDefault="00182F6E" w:rsidP="005B4C37">
      <w:pPr>
        <w:spacing w:line="360" w:lineRule="auto"/>
        <w:ind w:firstLine="708"/>
        <w:jc w:val="both"/>
        <w:rPr>
          <w:rFonts w:ascii="Times New Roman" w:hAnsi="Times New Roman" w:cs="Times New Roman"/>
        </w:rPr>
      </w:pPr>
      <w:r w:rsidRPr="00582594">
        <w:rPr>
          <w:rFonts w:ascii="Times New Roman" w:hAnsi="Times New Roman" w:cs="Times New Roman"/>
        </w:rPr>
        <w:t>Trata-se de uma pesquisa</w:t>
      </w:r>
      <w:r>
        <w:rPr>
          <w:rFonts w:ascii="Times New Roman" w:hAnsi="Times New Roman" w:cs="Times New Roman"/>
        </w:rPr>
        <w:t xml:space="preserve"> qualitativa</w:t>
      </w:r>
      <w:r w:rsidRPr="00582594">
        <w:rPr>
          <w:rFonts w:ascii="Times New Roman" w:hAnsi="Times New Roman" w:cs="Times New Roman"/>
        </w:rPr>
        <w:t xml:space="preserve"> que prevê o aprofundamento teórico sobre a aprendizagem matemática. </w:t>
      </w:r>
      <w:r w:rsidR="005B4C37">
        <w:rPr>
          <w:rFonts w:ascii="Times New Roman" w:hAnsi="Times New Roman" w:cs="Times New Roman"/>
        </w:rPr>
        <w:t>Re</w:t>
      </w:r>
      <w:r>
        <w:rPr>
          <w:rFonts w:ascii="Times New Roman" w:hAnsi="Times New Roman" w:cs="Times New Roman"/>
        </w:rPr>
        <w:t xml:space="preserve">alizamos também </w:t>
      </w:r>
      <w:r w:rsidR="006444BE">
        <w:rPr>
          <w:rFonts w:ascii="Times New Roman" w:hAnsi="Times New Roman" w:cs="Times New Roman"/>
        </w:rPr>
        <w:t xml:space="preserve">observação em sala de aula dos </w:t>
      </w:r>
      <w:r w:rsidRPr="00582594">
        <w:rPr>
          <w:rFonts w:ascii="Times New Roman" w:hAnsi="Times New Roman" w:cs="Times New Roman"/>
        </w:rPr>
        <w:t xml:space="preserve">estudantes e professores dos anos iniciais sobre a aprendizagem </w:t>
      </w:r>
      <w:r w:rsidR="006444BE">
        <w:rPr>
          <w:rFonts w:ascii="Times New Roman" w:hAnsi="Times New Roman" w:cs="Times New Roman"/>
        </w:rPr>
        <w:t>no campo da</w:t>
      </w:r>
      <w:r w:rsidRPr="00582594">
        <w:rPr>
          <w:rFonts w:ascii="Times New Roman" w:hAnsi="Times New Roman" w:cs="Times New Roman"/>
        </w:rPr>
        <w:t xml:space="preserve"> matemátic</w:t>
      </w:r>
      <w:r w:rsidR="00BE7CBC">
        <w:rPr>
          <w:rFonts w:ascii="Times New Roman" w:hAnsi="Times New Roman" w:cs="Times New Roman"/>
        </w:rPr>
        <w:t xml:space="preserve">a, com </w:t>
      </w:r>
      <w:r>
        <w:rPr>
          <w:rFonts w:ascii="Times New Roman" w:hAnsi="Times New Roman" w:cs="Times New Roman"/>
        </w:rPr>
        <w:t xml:space="preserve">registro de ações </w:t>
      </w:r>
      <w:r w:rsidR="00BE7CBC">
        <w:rPr>
          <w:rFonts w:ascii="Times New Roman" w:hAnsi="Times New Roman" w:cs="Times New Roman"/>
        </w:rPr>
        <w:t>no caderno de campo</w:t>
      </w:r>
      <w:r w:rsidR="00532298">
        <w:rPr>
          <w:rFonts w:ascii="Times New Roman" w:hAnsi="Times New Roman" w:cs="Times New Roman"/>
        </w:rPr>
        <w:t xml:space="preserve"> e os estudos teóricos realizados em grupo de estudos quinzenais.</w:t>
      </w:r>
    </w:p>
    <w:p w14:paraId="640A61C1" w14:textId="30F631D2" w:rsidR="003A31D0" w:rsidRDefault="009C50DA" w:rsidP="005B4C37">
      <w:pPr>
        <w:spacing w:line="360" w:lineRule="auto"/>
        <w:ind w:firstLine="708"/>
        <w:jc w:val="both"/>
        <w:rPr>
          <w:rFonts w:ascii="Times New Roman" w:hAnsi="Times New Roman" w:cs="Times New Roman"/>
        </w:rPr>
      </w:pPr>
      <w:r w:rsidRPr="009C50DA">
        <w:rPr>
          <w:rFonts w:ascii="Times New Roman" w:hAnsi="Times New Roman" w:cs="Times New Roman"/>
        </w:rPr>
        <w:t>Na Universidade do Estado do Rio de Janeiro, o Conselho Superior de Ensino, Pesquisa e Extensão – CSEPE/UERJ aprovou o planejamento e execução do PAE - Período de Atividades Emergenciais - com atividades letivas de forma remota, divididas em síncronas e assíncronas</w:t>
      </w:r>
      <w:r w:rsidR="00493811">
        <w:rPr>
          <w:rStyle w:val="Refdenotaderodap"/>
          <w:rFonts w:ascii="Times New Roman" w:hAnsi="Times New Roman" w:cs="Times New Roman"/>
        </w:rPr>
        <w:footnoteReference w:id="2"/>
      </w:r>
      <w:r w:rsidRPr="009C50DA">
        <w:rPr>
          <w:rFonts w:ascii="Times New Roman" w:hAnsi="Times New Roman" w:cs="Times New Roman"/>
        </w:rPr>
        <w:t xml:space="preserve">. </w:t>
      </w:r>
    </w:p>
    <w:p w14:paraId="776074B6" w14:textId="77777777" w:rsidR="00B11054" w:rsidRDefault="00B11054" w:rsidP="00B11054">
      <w:pPr>
        <w:spacing w:line="360" w:lineRule="auto"/>
        <w:ind w:firstLine="708"/>
        <w:jc w:val="both"/>
        <w:rPr>
          <w:rFonts w:ascii="Segoe UI" w:hAnsi="Segoe UI" w:cs="Segoe UI"/>
          <w:color w:val="0D0D0D"/>
          <w:shd w:val="clear" w:color="auto" w:fill="FFFFFF"/>
        </w:rPr>
      </w:pPr>
      <w:r>
        <w:rPr>
          <w:rFonts w:ascii="Times New Roman" w:hAnsi="Times New Roman" w:cs="Times New Roman"/>
          <w:shd w:val="clear" w:color="auto" w:fill="FFFFFF"/>
        </w:rPr>
        <w:t>Importa-nos</w:t>
      </w:r>
      <w:r w:rsidRPr="00B11054">
        <w:rPr>
          <w:rFonts w:ascii="Times New Roman" w:hAnsi="Times New Roman" w:cs="Times New Roman"/>
          <w:shd w:val="clear" w:color="auto" w:fill="FFFFFF"/>
        </w:rPr>
        <w:t xml:space="preserve"> refletir sobre os impactos pedagógicos da pandemia de COVID-19 nos estudantes dos anos iniciais, especialmente considerando a democratização do ensino. Entendemos que os alunos em vulnerabilidade social foram mais afetados do que os de condições mais confortáveis, exacerbando as desigualdades. Boaventura Santos ressalta como a pandemia afeta grupos sociais de forma desigual, destacando uma "especial vulnerabilidade". Ele argumenta que a pandemia é discriminatória, tornando-se mais difícil para alguns grupos do que para outros (SANTOS, 2020,</w:t>
      </w:r>
      <w:r>
        <w:rPr>
          <w:rFonts w:ascii="Segoe UI" w:hAnsi="Segoe UI" w:cs="Segoe UI"/>
          <w:color w:val="0D0D0D"/>
          <w:shd w:val="clear" w:color="auto" w:fill="FFFFFF"/>
        </w:rPr>
        <w:t xml:space="preserve"> </w:t>
      </w:r>
    </w:p>
    <w:p w14:paraId="7101AC26" w14:textId="77777777" w:rsidR="00B11054" w:rsidRDefault="00B11054" w:rsidP="00B11054">
      <w:pPr>
        <w:spacing w:line="360" w:lineRule="auto"/>
        <w:jc w:val="both"/>
        <w:rPr>
          <w:rFonts w:ascii="Segoe UI" w:hAnsi="Segoe UI" w:cs="Segoe UI"/>
          <w:color w:val="0D0D0D"/>
          <w:shd w:val="clear" w:color="auto" w:fill="FFFFFF"/>
        </w:rPr>
      </w:pPr>
    </w:p>
    <w:p w14:paraId="61980F32" w14:textId="4A6A746F" w:rsidR="00D24CB0" w:rsidRDefault="002D387E" w:rsidP="00B11054">
      <w:pPr>
        <w:spacing w:line="360" w:lineRule="auto"/>
        <w:jc w:val="both"/>
        <w:rPr>
          <w:rFonts w:ascii="Times New Roman" w:hAnsi="Times New Roman" w:cs="Times New Roman"/>
          <w:b/>
          <w:bCs/>
        </w:rPr>
      </w:pPr>
      <w:r>
        <w:rPr>
          <w:rFonts w:ascii="Times New Roman" w:hAnsi="Times New Roman" w:cs="Times New Roman"/>
          <w:b/>
          <w:bCs/>
        </w:rPr>
        <w:t>C</w:t>
      </w:r>
      <w:r w:rsidR="00712E44">
        <w:rPr>
          <w:rFonts w:ascii="Times New Roman" w:hAnsi="Times New Roman" w:cs="Times New Roman"/>
          <w:b/>
          <w:bCs/>
        </w:rPr>
        <w:t>aminhos para aprender matemática</w:t>
      </w:r>
    </w:p>
    <w:p w14:paraId="218BD14D" w14:textId="1DAB108A" w:rsidR="00605C74" w:rsidRDefault="00A12D07" w:rsidP="001B10F1">
      <w:pPr>
        <w:pStyle w:val="NormalWeb"/>
        <w:shd w:val="clear" w:color="auto" w:fill="FFFFFF"/>
        <w:spacing w:before="0" w:beforeAutospacing="0" w:after="0" w:afterAutospacing="0" w:line="360" w:lineRule="auto"/>
        <w:ind w:firstLine="708"/>
        <w:jc w:val="both"/>
      </w:pPr>
      <w:r>
        <w:t xml:space="preserve">Quando refletimos sobre o ensino da matemática, </w:t>
      </w:r>
      <w:proofErr w:type="spellStart"/>
      <w:r w:rsidR="00E028A4">
        <w:t>Kamil</w:t>
      </w:r>
      <w:proofErr w:type="spellEnd"/>
      <w:r w:rsidR="00E028A4">
        <w:t xml:space="preserve"> e </w:t>
      </w:r>
      <w:proofErr w:type="spellStart"/>
      <w:r w:rsidR="00E028A4">
        <w:t>Declark</w:t>
      </w:r>
      <w:proofErr w:type="spellEnd"/>
      <w:r w:rsidR="00E028A4">
        <w:t xml:space="preserve"> (1990) chamam nossa atenção quanto à utilização dos conhecimentos prévios das crianças</w:t>
      </w:r>
      <w:r w:rsidR="009B3446">
        <w:t xml:space="preserve">, pois </w:t>
      </w:r>
      <w:r w:rsidR="00717D72">
        <w:lastRenderedPageBreak/>
        <w:t>elas</w:t>
      </w:r>
      <w:r w:rsidR="00310378">
        <w:t xml:space="preserve"> </w:t>
      </w:r>
      <w:r w:rsidR="00B4092D">
        <w:t xml:space="preserve">vivenciam situações </w:t>
      </w:r>
      <w:r w:rsidR="007C51BE">
        <w:t xml:space="preserve">que remetem aos conceitos matemáticos. </w:t>
      </w:r>
      <w:r w:rsidR="00310378">
        <w:t>É</w:t>
      </w:r>
      <w:r w:rsidR="001F1CF2">
        <w:t xml:space="preserve"> importante conhecermos o que já conhecem </w:t>
      </w:r>
      <w:r w:rsidR="00CC3F79">
        <w:t>para juntos construirmos os conceitos</w:t>
      </w:r>
      <w:r w:rsidR="008C5A60">
        <w:t xml:space="preserve">. </w:t>
      </w:r>
      <w:r w:rsidR="00B6399F">
        <w:t>Considerando</w:t>
      </w:r>
      <w:r w:rsidR="00284B09">
        <w:t xml:space="preserve"> que o</w:t>
      </w:r>
      <w:r w:rsidR="005B3DD1">
        <w:t xml:space="preserve"> </w:t>
      </w:r>
      <w:r w:rsidR="00B6399F" w:rsidRPr="00B6399F">
        <w:t xml:space="preserve">estudante já traz consigo conhecimentos informais, </w:t>
      </w:r>
      <w:r w:rsidR="009B0FB0">
        <w:t xml:space="preserve">fruto de </w:t>
      </w:r>
      <w:r w:rsidR="00284B09">
        <w:t>suas vivências</w:t>
      </w:r>
      <w:r w:rsidR="009B0FB0">
        <w:t xml:space="preserve">, do </w:t>
      </w:r>
      <w:r w:rsidR="006C78B3">
        <w:t xml:space="preserve">cotidiano, </w:t>
      </w:r>
      <w:r w:rsidR="00B6399F" w:rsidRPr="00B6399F">
        <w:t xml:space="preserve">nas relações sociais, com elementos científicos e matemáticos que podem </w:t>
      </w:r>
      <w:r w:rsidR="001D033C">
        <w:t>acrescentar</w:t>
      </w:r>
      <w:r w:rsidR="005B3DD1">
        <w:t xml:space="preserve"> </w:t>
      </w:r>
      <w:r w:rsidR="00837F2D">
        <w:t xml:space="preserve">importantes </w:t>
      </w:r>
      <w:r w:rsidR="00B6399F" w:rsidRPr="00B6399F">
        <w:t>experiências ao seu processo de aprendizagem.</w:t>
      </w:r>
      <w:r w:rsidR="005B3DD1">
        <w:t xml:space="preserve"> </w:t>
      </w:r>
    </w:p>
    <w:p w14:paraId="0BE92C2D" w14:textId="6CF6424F" w:rsidR="005F3890" w:rsidRPr="00EA1F62" w:rsidRDefault="005F3890" w:rsidP="001B10F1">
      <w:pPr>
        <w:pStyle w:val="Default"/>
        <w:spacing w:line="360" w:lineRule="auto"/>
        <w:ind w:firstLine="708"/>
        <w:jc w:val="both"/>
        <w:rPr>
          <w:rFonts w:ascii="Times New Roman" w:hAnsi="Times New Roman" w:cs="Times New Roman"/>
        </w:rPr>
      </w:pPr>
      <w:proofErr w:type="spellStart"/>
      <w:r w:rsidRPr="005F3890">
        <w:rPr>
          <w:rFonts w:ascii="Times New Roman" w:hAnsi="Times New Roman" w:cs="Times New Roman"/>
        </w:rPr>
        <w:t>Yokoyama</w:t>
      </w:r>
      <w:proofErr w:type="spellEnd"/>
      <w:r w:rsidRPr="005F3890">
        <w:rPr>
          <w:rFonts w:ascii="Times New Roman" w:hAnsi="Times New Roman" w:cs="Times New Roman"/>
        </w:rPr>
        <w:t xml:space="preserve"> (2014</w:t>
      </w:r>
      <w:r>
        <w:rPr>
          <w:rFonts w:ascii="Times New Roman" w:hAnsi="Times New Roman" w:cs="Times New Roman"/>
        </w:rPr>
        <w:t>) menciona</w:t>
      </w:r>
      <w:r w:rsidR="008D3F91">
        <w:rPr>
          <w:rFonts w:ascii="Times New Roman" w:hAnsi="Times New Roman" w:cs="Times New Roman"/>
        </w:rPr>
        <w:t xml:space="preserve"> </w:t>
      </w:r>
      <w:r w:rsidR="00527523">
        <w:rPr>
          <w:rFonts w:ascii="Times New Roman" w:hAnsi="Times New Roman" w:cs="Times New Roman"/>
        </w:rPr>
        <w:t xml:space="preserve">destaques importantes sobre a aprendizagem matemática, ressaltando que </w:t>
      </w:r>
      <w:r>
        <w:rPr>
          <w:rFonts w:ascii="Times New Roman" w:hAnsi="Times New Roman" w:cs="Times New Roman"/>
        </w:rPr>
        <w:t xml:space="preserve">os </w:t>
      </w:r>
      <w:r w:rsidRPr="005F3890">
        <w:rPr>
          <w:rFonts w:ascii="Times New Roman" w:hAnsi="Times New Roman" w:cs="Times New Roman"/>
        </w:rPr>
        <w:t>dedos das mãos</w:t>
      </w:r>
      <w:r w:rsidR="00781537">
        <w:rPr>
          <w:rFonts w:ascii="Times New Roman" w:hAnsi="Times New Roman" w:cs="Times New Roman"/>
        </w:rPr>
        <w:t xml:space="preserve">, </w:t>
      </w:r>
      <w:r w:rsidR="001E769F">
        <w:rPr>
          <w:rFonts w:ascii="Times New Roman" w:hAnsi="Times New Roman" w:cs="Times New Roman"/>
        </w:rPr>
        <w:t xml:space="preserve">são </w:t>
      </w:r>
      <w:r w:rsidR="00781537">
        <w:rPr>
          <w:rFonts w:ascii="Times New Roman" w:hAnsi="Times New Roman" w:cs="Times New Roman"/>
        </w:rPr>
        <w:t>possivelmente usados</w:t>
      </w:r>
      <w:r w:rsidR="005B3DD1">
        <w:rPr>
          <w:rFonts w:ascii="Times New Roman" w:hAnsi="Times New Roman" w:cs="Times New Roman"/>
        </w:rPr>
        <w:t xml:space="preserve"> </w:t>
      </w:r>
      <w:r>
        <w:rPr>
          <w:rFonts w:ascii="Times New Roman" w:hAnsi="Times New Roman" w:cs="Times New Roman"/>
        </w:rPr>
        <w:t>como a</w:t>
      </w:r>
      <w:r w:rsidRPr="005F3890">
        <w:rPr>
          <w:rFonts w:ascii="Times New Roman" w:hAnsi="Times New Roman" w:cs="Times New Roman"/>
        </w:rPr>
        <w:t xml:space="preserve"> primeira </w:t>
      </w:r>
      <w:r>
        <w:rPr>
          <w:rFonts w:ascii="Times New Roman" w:hAnsi="Times New Roman" w:cs="Times New Roman"/>
        </w:rPr>
        <w:t>f</w:t>
      </w:r>
      <w:r w:rsidRPr="005F3890">
        <w:rPr>
          <w:rFonts w:ascii="Times New Roman" w:hAnsi="Times New Roman" w:cs="Times New Roman"/>
        </w:rPr>
        <w:t xml:space="preserve">erramenta matemática </w:t>
      </w:r>
      <w:r>
        <w:rPr>
          <w:rFonts w:ascii="Times New Roman" w:hAnsi="Times New Roman" w:cs="Times New Roman"/>
        </w:rPr>
        <w:t>para contar</w:t>
      </w:r>
      <w:r w:rsidR="00781537">
        <w:rPr>
          <w:rFonts w:ascii="Times New Roman" w:hAnsi="Times New Roman" w:cs="Times New Roman"/>
        </w:rPr>
        <w:t xml:space="preserve"> e calcular. </w:t>
      </w:r>
      <w:r w:rsidR="008D3F91">
        <w:rPr>
          <w:rFonts w:ascii="Times New Roman" w:hAnsi="Times New Roman" w:cs="Times New Roman"/>
        </w:rPr>
        <w:t>Eles</w:t>
      </w:r>
      <w:r w:rsidR="00CE08AC">
        <w:rPr>
          <w:rFonts w:ascii="Times New Roman" w:hAnsi="Times New Roman" w:cs="Times New Roman"/>
        </w:rPr>
        <w:t xml:space="preserve"> trabalham na mesma região do cérebro que as habilidades numéricas</w:t>
      </w:r>
      <w:r w:rsidR="00492B97">
        <w:rPr>
          <w:rFonts w:ascii="Times New Roman" w:hAnsi="Times New Roman" w:cs="Times New Roman"/>
        </w:rPr>
        <w:t xml:space="preserve">. Favorecem também no </w:t>
      </w:r>
      <w:r w:rsidR="004B348C">
        <w:rPr>
          <w:rFonts w:ascii="Times New Roman" w:hAnsi="Times New Roman" w:cs="Times New Roman"/>
        </w:rPr>
        <w:t xml:space="preserve">desenvolvimento da coordenação </w:t>
      </w:r>
      <w:r w:rsidR="00AE7222">
        <w:rPr>
          <w:rFonts w:ascii="Times New Roman" w:hAnsi="Times New Roman" w:cs="Times New Roman"/>
        </w:rPr>
        <w:t>motora utilizada</w:t>
      </w:r>
      <w:r w:rsidR="005B3DD1">
        <w:rPr>
          <w:rFonts w:ascii="Times New Roman" w:hAnsi="Times New Roman" w:cs="Times New Roman"/>
        </w:rPr>
        <w:t xml:space="preserve"> </w:t>
      </w:r>
      <w:r w:rsidR="00CF08DD">
        <w:rPr>
          <w:rFonts w:ascii="Times New Roman" w:hAnsi="Times New Roman" w:cs="Times New Roman"/>
        </w:rPr>
        <w:t xml:space="preserve">para </w:t>
      </w:r>
      <w:r w:rsidR="004B348C">
        <w:rPr>
          <w:rFonts w:ascii="Times New Roman" w:hAnsi="Times New Roman" w:cs="Times New Roman"/>
        </w:rPr>
        <w:t>a contagem</w:t>
      </w:r>
      <w:r w:rsidR="002820D3">
        <w:rPr>
          <w:rFonts w:ascii="Times New Roman" w:hAnsi="Times New Roman" w:cs="Times New Roman"/>
        </w:rPr>
        <w:t xml:space="preserve"> </w:t>
      </w:r>
      <w:r w:rsidRPr="00EA1F62">
        <w:rPr>
          <w:rFonts w:ascii="Times New Roman" w:hAnsi="Times New Roman" w:cs="Times New Roman"/>
        </w:rPr>
        <w:t>(YOKOYAMA, 2014, p. 33).</w:t>
      </w:r>
    </w:p>
    <w:p w14:paraId="0B506C7A" w14:textId="3E5ABB53" w:rsidR="00E028A4" w:rsidRDefault="00E028A4" w:rsidP="001B10F1">
      <w:pPr>
        <w:pStyle w:val="NormalWeb"/>
        <w:shd w:val="clear" w:color="auto" w:fill="FFFFFF"/>
        <w:spacing w:before="0" w:beforeAutospacing="0" w:after="0" w:afterAutospacing="0" w:line="360" w:lineRule="auto"/>
        <w:ind w:firstLine="708"/>
        <w:jc w:val="both"/>
      </w:pPr>
      <w:r w:rsidRPr="00520242">
        <w:t>Os estudos de Ubirat</w:t>
      </w:r>
      <w:r w:rsidR="005B3DD1">
        <w:t xml:space="preserve">an D’Ambrósio (2004), </w:t>
      </w:r>
      <w:r w:rsidRPr="00520242">
        <w:t xml:space="preserve">apontam para a importância do contexto e o ambiente cultural no qual a matemática se desenvolve. </w:t>
      </w:r>
      <w:r>
        <w:t xml:space="preserve">O </w:t>
      </w:r>
      <w:r w:rsidRPr="00520242">
        <w:t xml:space="preserve">autor </w:t>
      </w:r>
      <w:r w:rsidR="00605C74">
        <w:t xml:space="preserve">também </w:t>
      </w:r>
      <w:r w:rsidRPr="00520242">
        <w:t xml:space="preserve">defende a </w:t>
      </w:r>
      <w:r w:rsidR="003B29EA">
        <w:t>valor</w:t>
      </w:r>
      <w:r w:rsidRPr="00520242">
        <w:t>ização dos conhecimentos prévios dos estudantes na escola</w:t>
      </w:r>
      <w:r w:rsidR="00634873">
        <w:t xml:space="preserve"> </w:t>
      </w:r>
      <w:r w:rsidRPr="00520242">
        <w:t>e a autonomia docente para fazer o novo, na contramão de medidas fiscalizadoras e controladoras para o ensino da matemática.</w:t>
      </w:r>
    </w:p>
    <w:p w14:paraId="275E4BA7" w14:textId="6881B325" w:rsidR="00682AE5" w:rsidRDefault="00833097" w:rsidP="001B10F1">
      <w:pPr>
        <w:spacing w:line="360" w:lineRule="auto"/>
        <w:ind w:firstLine="708"/>
        <w:jc w:val="both"/>
        <w:rPr>
          <w:rFonts w:ascii="Times New Roman" w:hAnsi="Times New Roman" w:cs="Times New Roman"/>
        </w:rPr>
      </w:pPr>
      <w:r>
        <w:rPr>
          <w:rFonts w:ascii="Times New Roman" w:hAnsi="Times New Roman" w:cs="Times New Roman"/>
        </w:rPr>
        <w:t>T</w:t>
      </w:r>
      <w:r w:rsidR="00E028A4" w:rsidRPr="0087215D">
        <w:rPr>
          <w:rFonts w:ascii="Times New Roman" w:hAnsi="Times New Roman" w:cs="Times New Roman"/>
        </w:rPr>
        <w:t xml:space="preserve">ais concepções sobre a aprendizagem matemática permeiam o fazer pedagógico do CAp-UERJ durante muitos anos. </w:t>
      </w:r>
      <w:r w:rsidR="000E0314" w:rsidRPr="0087215D">
        <w:rPr>
          <w:rFonts w:ascii="Times New Roman" w:hAnsi="Times New Roman" w:cs="Times New Roman"/>
        </w:rPr>
        <w:t xml:space="preserve">Entendemos que a matemática </w:t>
      </w:r>
      <w:r w:rsidR="0087215D" w:rsidRPr="0087215D">
        <w:rPr>
          <w:rFonts w:ascii="Times New Roman" w:hAnsi="Times New Roman" w:cs="Times New Roman"/>
        </w:rPr>
        <w:t>desenvolvida nos anos iniciais</w:t>
      </w:r>
      <w:r w:rsidR="00723A8F">
        <w:rPr>
          <w:rFonts w:ascii="Times New Roman" w:hAnsi="Times New Roman" w:cs="Times New Roman"/>
        </w:rPr>
        <w:t xml:space="preserve"> tem uma contextualização com</w:t>
      </w:r>
      <w:r w:rsidR="00FA3F50">
        <w:rPr>
          <w:rFonts w:ascii="Times New Roman" w:hAnsi="Times New Roman" w:cs="Times New Roman"/>
        </w:rPr>
        <w:t xml:space="preserve"> a</w:t>
      </w:r>
      <w:r w:rsidR="0087215D" w:rsidRPr="0087215D">
        <w:rPr>
          <w:rFonts w:ascii="Times New Roman" w:hAnsi="Times New Roman" w:cs="Times New Roman"/>
        </w:rPr>
        <w:t xml:space="preserve"> vida prática dos estudantes</w:t>
      </w:r>
      <w:r w:rsidR="00FA3F50">
        <w:rPr>
          <w:rFonts w:ascii="Times New Roman" w:hAnsi="Times New Roman" w:cs="Times New Roman"/>
        </w:rPr>
        <w:t xml:space="preserve">. As atividades propostas aguçam a </w:t>
      </w:r>
      <w:r w:rsidR="0087215D" w:rsidRPr="0087215D">
        <w:rPr>
          <w:rFonts w:ascii="Times New Roman" w:hAnsi="Times New Roman" w:cs="Times New Roman"/>
        </w:rPr>
        <w:t>curiosidade das crianças</w:t>
      </w:r>
      <w:r w:rsidR="00FA3F50">
        <w:rPr>
          <w:rFonts w:ascii="Times New Roman" w:hAnsi="Times New Roman" w:cs="Times New Roman"/>
        </w:rPr>
        <w:t xml:space="preserve">, levando-as a se interessar </w:t>
      </w:r>
      <w:r w:rsidR="004E08E0">
        <w:rPr>
          <w:rFonts w:ascii="Times New Roman" w:hAnsi="Times New Roman" w:cs="Times New Roman"/>
        </w:rPr>
        <w:t>a aprender. Ao invés de atividades cansativas e repetitivas, a aposta dos professores é na resolução de problemas, através de desafios matemáticos</w:t>
      </w:r>
      <w:r w:rsidR="006900C3">
        <w:rPr>
          <w:rFonts w:ascii="Times New Roman" w:hAnsi="Times New Roman" w:cs="Times New Roman"/>
        </w:rPr>
        <w:t xml:space="preserve">. </w:t>
      </w:r>
    </w:p>
    <w:p w14:paraId="7CA44010" w14:textId="00E614E4" w:rsidR="00142D01" w:rsidRPr="00142D01" w:rsidRDefault="00142D01" w:rsidP="001B10F1">
      <w:pPr>
        <w:spacing w:line="360" w:lineRule="auto"/>
        <w:ind w:firstLine="708"/>
        <w:jc w:val="both"/>
        <w:rPr>
          <w:rFonts w:ascii="Times New Roman" w:hAnsi="Times New Roman" w:cs="Times New Roman"/>
        </w:rPr>
      </w:pPr>
      <w:r w:rsidRPr="00142D01">
        <w:rPr>
          <w:rFonts w:ascii="Times New Roman" w:hAnsi="Times New Roman" w:cs="Times New Roman"/>
          <w:shd w:val="clear" w:color="auto" w:fill="FFFFFF"/>
        </w:rPr>
        <w:t xml:space="preserve">É </w:t>
      </w:r>
      <w:r w:rsidR="009C5489">
        <w:rPr>
          <w:rFonts w:ascii="Times New Roman" w:hAnsi="Times New Roman" w:cs="Times New Roman"/>
          <w:shd w:val="clear" w:color="auto" w:fill="FFFFFF"/>
        </w:rPr>
        <w:t>importante</w:t>
      </w:r>
      <w:r w:rsidRPr="00142D01">
        <w:rPr>
          <w:rFonts w:ascii="Times New Roman" w:hAnsi="Times New Roman" w:cs="Times New Roman"/>
          <w:shd w:val="clear" w:color="auto" w:fill="FFFFFF"/>
        </w:rPr>
        <w:t xml:space="preserve"> que o professor conheça as dificuldades dos estudantes e suas causas. Porém, a pandemia impediu isso, substituindo o ensino presencial pela interação via tela. Com o retorno às aulas presenciais, essas dificuldades estão gradualmente se revelando. Analisar as potencialidades e comportamentos dos alunos é essencial para que o professor identifique suas necessidades e desenvolva novas estratégias de ensino.</w:t>
      </w:r>
    </w:p>
    <w:p w14:paraId="2B12AF13" w14:textId="77777777" w:rsidR="002145B8" w:rsidRPr="001C5CF7" w:rsidRDefault="00316FA0" w:rsidP="001B10F1">
      <w:pPr>
        <w:pStyle w:val="NormalWeb"/>
        <w:shd w:val="clear" w:color="auto" w:fill="FFFFFF"/>
        <w:spacing w:before="0" w:beforeAutospacing="0" w:after="0" w:afterAutospacing="0" w:line="360" w:lineRule="auto"/>
        <w:jc w:val="both"/>
        <w:rPr>
          <w:b/>
          <w:bCs/>
        </w:rPr>
      </w:pPr>
      <w:r>
        <w:rPr>
          <w:b/>
          <w:bCs/>
        </w:rPr>
        <w:t xml:space="preserve">Jogos matemáticos </w:t>
      </w:r>
      <w:r w:rsidR="001C5CF7" w:rsidRPr="001C5CF7">
        <w:rPr>
          <w:b/>
          <w:bCs/>
        </w:rPr>
        <w:t>no enfrentamento às dificuldades</w:t>
      </w:r>
      <w:r>
        <w:rPr>
          <w:b/>
          <w:bCs/>
        </w:rPr>
        <w:t xml:space="preserve"> de aprendizagem</w:t>
      </w:r>
    </w:p>
    <w:p w14:paraId="06D3241A" w14:textId="3AFE3CBE" w:rsidR="003C4ADF" w:rsidRDefault="0075603B" w:rsidP="001B10F1">
      <w:pPr>
        <w:pStyle w:val="NormalWeb"/>
        <w:shd w:val="clear" w:color="auto" w:fill="FFFFFF"/>
        <w:spacing w:before="0" w:beforeAutospacing="0" w:after="0" w:afterAutospacing="0" w:line="360" w:lineRule="auto"/>
        <w:ind w:firstLine="720"/>
        <w:jc w:val="both"/>
        <w:rPr>
          <w:color w:val="000000" w:themeColor="text1"/>
        </w:rPr>
      </w:pPr>
      <w:r>
        <w:rPr>
          <w:color w:val="000000" w:themeColor="text1"/>
        </w:rPr>
        <w:t>N</w:t>
      </w:r>
      <w:r w:rsidR="00674274" w:rsidRPr="00EB7D0F">
        <w:rPr>
          <w:color w:val="000000" w:themeColor="text1"/>
        </w:rPr>
        <w:t>o grupo de estudos</w:t>
      </w:r>
      <w:r>
        <w:rPr>
          <w:color w:val="000000" w:themeColor="text1"/>
        </w:rPr>
        <w:t xml:space="preserve"> temos </w:t>
      </w:r>
      <w:r w:rsidRPr="00EB7D0F">
        <w:rPr>
          <w:color w:val="000000" w:themeColor="text1"/>
        </w:rPr>
        <w:t>dialogado e refletido</w:t>
      </w:r>
      <w:r w:rsidR="00674274" w:rsidRPr="00EB7D0F">
        <w:rPr>
          <w:color w:val="000000" w:themeColor="text1"/>
        </w:rPr>
        <w:t xml:space="preserve"> </w:t>
      </w:r>
      <w:r w:rsidR="003035B0" w:rsidRPr="00EB7D0F">
        <w:rPr>
          <w:color w:val="000000" w:themeColor="text1"/>
        </w:rPr>
        <w:t xml:space="preserve">sobre o público que atendemos no CAp-UERJ e sua diversidade sociocultural. Pois, </w:t>
      </w:r>
      <w:r w:rsidR="00B22E7D" w:rsidRPr="00EB7D0F">
        <w:rPr>
          <w:color w:val="000000" w:themeColor="text1"/>
        </w:rPr>
        <w:t xml:space="preserve">o nosso instituto recebe estudantes </w:t>
      </w:r>
      <w:r w:rsidR="00B22E7D" w:rsidRPr="00EB7D0F">
        <w:rPr>
          <w:color w:val="000000" w:themeColor="text1"/>
        </w:rPr>
        <w:lastRenderedPageBreak/>
        <w:t xml:space="preserve">de vários </w:t>
      </w:r>
      <w:r w:rsidR="00545655" w:rsidRPr="00EB7D0F">
        <w:rPr>
          <w:color w:val="000000" w:themeColor="text1"/>
        </w:rPr>
        <w:t>lugares do Estado</w:t>
      </w:r>
      <w:r w:rsidR="00B22E7D" w:rsidRPr="00EB7D0F">
        <w:rPr>
          <w:color w:val="000000" w:themeColor="text1"/>
        </w:rPr>
        <w:t xml:space="preserve"> do Rio de Janeiro</w:t>
      </w:r>
      <w:r w:rsidR="00732D42">
        <w:rPr>
          <w:color w:val="000000" w:themeColor="text1"/>
        </w:rPr>
        <w:t>.</w:t>
      </w:r>
      <w:r w:rsidR="00545655" w:rsidRPr="00EB7D0F">
        <w:rPr>
          <w:color w:val="000000" w:themeColor="text1"/>
        </w:rPr>
        <w:t xml:space="preserve"> </w:t>
      </w:r>
      <w:r w:rsidR="00354D9B" w:rsidRPr="00EB7D0F">
        <w:rPr>
          <w:color w:val="000000" w:themeColor="text1"/>
        </w:rPr>
        <w:t>O mesmo acontece em relação à diversidade de classes sociais</w:t>
      </w:r>
      <w:r w:rsidR="00AD4532" w:rsidRPr="00EB7D0F">
        <w:rPr>
          <w:color w:val="000000" w:themeColor="text1"/>
        </w:rPr>
        <w:t xml:space="preserve"> das famílias atendidas</w:t>
      </w:r>
      <w:r w:rsidR="00354D9B" w:rsidRPr="00EB7D0F">
        <w:rPr>
          <w:color w:val="000000" w:themeColor="text1"/>
        </w:rPr>
        <w:t xml:space="preserve">, por exemplo. </w:t>
      </w:r>
    </w:p>
    <w:p w14:paraId="266E7BDF" w14:textId="5E52B20B" w:rsidR="00B45056" w:rsidRPr="00B45056" w:rsidRDefault="00B45056" w:rsidP="001B10F1">
      <w:pPr>
        <w:autoSpaceDE w:val="0"/>
        <w:autoSpaceDN w:val="0"/>
        <w:adjustRightInd w:val="0"/>
        <w:spacing w:line="360" w:lineRule="auto"/>
        <w:ind w:firstLine="720"/>
        <w:jc w:val="both"/>
        <w:rPr>
          <w:rFonts w:ascii="Times New Roman" w:hAnsi="Times New Roman" w:cs="Times New Roman"/>
        </w:rPr>
      </w:pPr>
      <w:r w:rsidRPr="00B45056">
        <w:rPr>
          <w:rFonts w:ascii="Times New Roman" w:hAnsi="Times New Roman" w:cs="Times New Roman"/>
          <w:shd w:val="clear" w:color="auto" w:fill="FFFFFF"/>
        </w:rPr>
        <w:t>Observamos que as famílias atendidas estavam em diferentes situações quanto à escolaridade dos filhos durante a pandemia. Algumas tinham estruturas que favoreciam o estudo, como equipamentos adequados e organização familiar. Em contrapartida, outras enfrentavam falta de estrutura, problemas com a internet, dificuldade de acesso a equipamentos, pouco ou nenhum conhecimento tecnológico, ou ausência de adultos para acompanhar os estudantes. Esse grupo de alunos acabou ficando à margem do processo educacional</w:t>
      </w:r>
    </w:p>
    <w:p w14:paraId="0175DC26" w14:textId="27F88826" w:rsidR="00603FED" w:rsidRDefault="009B5168" w:rsidP="001B10F1">
      <w:pPr>
        <w:autoSpaceDE w:val="0"/>
        <w:autoSpaceDN w:val="0"/>
        <w:adjustRightInd w:val="0"/>
        <w:spacing w:line="360" w:lineRule="auto"/>
        <w:ind w:firstLine="720"/>
        <w:jc w:val="both"/>
        <w:rPr>
          <w:rFonts w:ascii="Times New Roman" w:eastAsia="Times New Roman" w:hAnsi="Times New Roman" w:cs="Times New Roman"/>
          <w:color w:val="000000" w:themeColor="text1"/>
        </w:rPr>
      </w:pPr>
      <w:r w:rsidRPr="009B5168">
        <w:rPr>
          <w:rFonts w:ascii="Times New Roman" w:hAnsi="Times New Roman" w:cs="Times New Roman"/>
          <w:color w:val="0D0D0D"/>
          <w:shd w:val="clear" w:color="auto" w:fill="FFFFFF"/>
        </w:rPr>
        <w:t>Em nossa pesquisa, dialogamos com estudantes e professores do 3º ano sobre o período pandêmico, o Ensino Remoto Emergencial e o retorno ao ensino presencial, ouvindo suas narrativas</w:t>
      </w:r>
      <w:r w:rsidR="00B1162F" w:rsidRPr="009B5168">
        <w:rPr>
          <w:rFonts w:ascii="Times New Roman" w:eastAsia="Times New Roman" w:hAnsi="Times New Roman" w:cs="Times New Roman"/>
          <w:color w:val="000000" w:themeColor="text1"/>
        </w:rPr>
        <w:t>.</w:t>
      </w:r>
      <w:r w:rsidR="00B1162F" w:rsidRPr="004F4C5B">
        <w:rPr>
          <w:rFonts w:ascii="Times New Roman" w:eastAsia="Times New Roman" w:hAnsi="Times New Roman" w:cs="Times New Roman"/>
          <w:color w:val="000000" w:themeColor="text1"/>
        </w:rPr>
        <w:t xml:space="preserve"> Com Bakhtin (2011) compreendemos </w:t>
      </w:r>
      <w:r w:rsidR="00394562" w:rsidRPr="004F4C5B">
        <w:rPr>
          <w:rFonts w:ascii="Times New Roman" w:eastAsia="Times New Roman" w:hAnsi="Times New Roman" w:cs="Times New Roman"/>
          <w:color w:val="000000" w:themeColor="text1"/>
        </w:rPr>
        <w:t>na pesquisa com e não sobre os sujeitos</w:t>
      </w:r>
      <w:r w:rsidR="006B09C7" w:rsidRPr="004F4C5B">
        <w:rPr>
          <w:rFonts w:ascii="Times New Roman" w:eastAsia="Times New Roman" w:hAnsi="Times New Roman" w:cs="Times New Roman"/>
          <w:color w:val="000000" w:themeColor="text1"/>
        </w:rPr>
        <w:t xml:space="preserve">, já que a pesquisa em Ciências Humanas nos permite o trabalho com humanos. </w:t>
      </w:r>
    </w:p>
    <w:p w14:paraId="7FF3C069" w14:textId="77777777" w:rsidR="00633144" w:rsidRDefault="005525FD" w:rsidP="001B10F1">
      <w:pPr>
        <w:pStyle w:val="NormalWeb"/>
        <w:spacing w:before="0" w:beforeAutospacing="0" w:after="0" w:afterAutospacing="0" w:line="360" w:lineRule="auto"/>
        <w:ind w:firstLine="720"/>
        <w:jc w:val="both"/>
        <w:rPr>
          <w:color w:val="000000" w:themeColor="text1"/>
        </w:rPr>
      </w:pPr>
      <w:r>
        <w:rPr>
          <w:color w:val="000000" w:themeColor="text1"/>
        </w:rPr>
        <w:t>Os</w:t>
      </w:r>
      <w:r w:rsidR="00680B42">
        <w:rPr>
          <w:color w:val="000000" w:themeColor="text1"/>
        </w:rPr>
        <w:t xml:space="preserve"> diálogos </w:t>
      </w:r>
      <w:r>
        <w:rPr>
          <w:color w:val="000000" w:themeColor="text1"/>
        </w:rPr>
        <w:t>com os estudantes</w:t>
      </w:r>
      <w:r w:rsidR="00C17330">
        <w:rPr>
          <w:color w:val="000000" w:themeColor="text1"/>
        </w:rPr>
        <w:t>, ainda que muito tímidos</w:t>
      </w:r>
      <w:r w:rsidR="00115B73">
        <w:rPr>
          <w:color w:val="000000" w:themeColor="text1"/>
        </w:rPr>
        <w:t xml:space="preserve"> em participar, </w:t>
      </w:r>
      <w:r w:rsidR="001B1D04">
        <w:rPr>
          <w:color w:val="000000" w:themeColor="text1"/>
        </w:rPr>
        <w:t xml:space="preserve">sinalizaram que </w:t>
      </w:r>
      <w:r w:rsidR="00A672D6">
        <w:rPr>
          <w:color w:val="000000" w:themeColor="text1"/>
        </w:rPr>
        <w:t>eles</w:t>
      </w:r>
      <w:r w:rsidR="00115B73">
        <w:rPr>
          <w:color w:val="000000" w:themeColor="text1"/>
        </w:rPr>
        <w:t xml:space="preserve"> lembram pouco do tempo em que estiveram em isolamento social. </w:t>
      </w:r>
    </w:p>
    <w:p w14:paraId="5C36FBB7" w14:textId="7C19610D" w:rsidR="00C114C1" w:rsidRPr="00C114C1" w:rsidRDefault="00C114C1" w:rsidP="001B10F1">
      <w:pPr>
        <w:pStyle w:val="NormalWeb"/>
        <w:spacing w:before="0" w:beforeAutospacing="0" w:after="0" w:afterAutospacing="0" w:line="360" w:lineRule="auto"/>
        <w:ind w:firstLine="720"/>
        <w:jc w:val="both"/>
        <w:rPr>
          <w:highlight w:val="white"/>
        </w:rPr>
      </w:pPr>
      <w:r w:rsidRPr="00C114C1">
        <w:rPr>
          <w:shd w:val="clear" w:color="auto" w:fill="FFFFFF"/>
        </w:rPr>
        <w:t>Uma professora relatou grandes diferenças sociais durante as aulas síncronas, evidentes pelas câmeras abertas. Estudantes de classe média alta tinham espaços bem equipados e apoio constante, enquanto os de classes mais baixas enfrentavam falta de locais adequados e tinham que dividir espaço e equipamento com familiares. Muitos desses responsáveis não podiam ajudar devido ao trabalho. Para apoiar estudantes com dificuldades em matemática, utilizamos jogos matemáticos como estratégia essencial para consolidar conceitos, ensinando de forma lúdica.</w:t>
      </w:r>
    </w:p>
    <w:p w14:paraId="2C7A7079" w14:textId="17C1B38C" w:rsidR="001B10F1" w:rsidRDefault="003D4E4C" w:rsidP="001B10F1">
      <w:pPr>
        <w:spacing w:after="240" w:line="360" w:lineRule="auto"/>
        <w:ind w:firstLine="720"/>
        <w:jc w:val="both"/>
        <w:rPr>
          <w:rFonts w:ascii="Times New Roman" w:eastAsia="Times New Roman" w:hAnsi="Times New Roman" w:cs="Times New Roman"/>
          <w:highlight w:val="white"/>
        </w:rPr>
      </w:pPr>
      <w:r w:rsidRPr="003C38AF">
        <w:rPr>
          <w:rFonts w:ascii="Times New Roman" w:eastAsia="Times New Roman" w:hAnsi="Times New Roman" w:cs="Times New Roman"/>
          <w:highlight w:val="white"/>
        </w:rPr>
        <w:t xml:space="preserve">No primeiro semestre deste ano iniciamos com o jogo “Memória </w:t>
      </w:r>
      <w:r w:rsidR="0079206C" w:rsidRPr="003C38AF">
        <w:rPr>
          <w:rFonts w:ascii="Times New Roman" w:eastAsia="Times New Roman" w:hAnsi="Times New Roman" w:cs="Times New Roman"/>
          <w:highlight w:val="white"/>
        </w:rPr>
        <w:t>de 10</w:t>
      </w:r>
      <w:r w:rsidRPr="003C38AF">
        <w:rPr>
          <w:rFonts w:ascii="Times New Roman" w:eastAsia="Times New Roman" w:hAnsi="Times New Roman" w:cs="Times New Roman"/>
          <w:highlight w:val="white"/>
        </w:rPr>
        <w:t xml:space="preserve">” que tem como objetivo auxiliar e estimular </w:t>
      </w:r>
      <w:r w:rsidR="00514B32" w:rsidRPr="003C38AF">
        <w:rPr>
          <w:rFonts w:ascii="Times New Roman" w:eastAsia="Times New Roman" w:hAnsi="Times New Roman" w:cs="Times New Roman"/>
          <w:highlight w:val="white"/>
        </w:rPr>
        <w:t xml:space="preserve">o raciocínio lógico-matemático para consolidar a base 10. </w:t>
      </w:r>
      <w:r w:rsidR="007A1F28" w:rsidRPr="003C38AF">
        <w:rPr>
          <w:rFonts w:ascii="Times New Roman" w:eastAsia="Times New Roman" w:hAnsi="Times New Roman" w:cs="Times New Roman"/>
          <w:highlight w:val="white"/>
        </w:rPr>
        <w:t xml:space="preserve">A proposta é virar duas cartas de números que formem 10 (5+5, 6+4, </w:t>
      </w:r>
      <w:r w:rsidR="006C560C" w:rsidRPr="003C38AF">
        <w:rPr>
          <w:rFonts w:ascii="Times New Roman" w:eastAsia="Times New Roman" w:hAnsi="Times New Roman" w:cs="Times New Roman"/>
          <w:highlight w:val="white"/>
        </w:rPr>
        <w:t>2+8</w:t>
      </w:r>
      <w:r w:rsidR="00682FDE">
        <w:rPr>
          <w:rFonts w:ascii="Times New Roman" w:eastAsia="Times New Roman" w:hAnsi="Times New Roman" w:cs="Times New Roman"/>
          <w:highlight w:val="white"/>
        </w:rPr>
        <w:t>)</w:t>
      </w:r>
      <w:r w:rsidR="006C560C" w:rsidRPr="003C38AF">
        <w:rPr>
          <w:rFonts w:ascii="Times New Roman" w:eastAsia="Times New Roman" w:hAnsi="Times New Roman" w:cs="Times New Roman"/>
          <w:highlight w:val="white"/>
        </w:rPr>
        <w:t xml:space="preserve">. </w:t>
      </w:r>
      <w:r w:rsidRPr="003C38AF">
        <w:rPr>
          <w:rFonts w:ascii="Times New Roman" w:eastAsia="Times New Roman" w:hAnsi="Times New Roman" w:cs="Times New Roman"/>
          <w:highlight w:val="white"/>
        </w:rPr>
        <w:t xml:space="preserve"> Nesse jogo percebe</w:t>
      </w:r>
      <w:r w:rsidR="002713F2">
        <w:rPr>
          <w:rFonts w:ascii="Times New Roman" w:eastAsia="Times New Roman" w:hAnsi="Times New Roman" w:cs="Times New Roman"/>
          <w:highlight w:val="white"/>
        </w:rPr>
        <w:t>mos</w:t>
      </w:r>
      <w:r w:rsidRPr="003C38AF">
        <w:rPr>
          <w:rFonts w:ascii="Times New Roman" w:eastAsia="Times New Roman" w:hAnsi="Times New Roman" w:cs="Times New Roman"/>
          <w:highlight w:val="white"/>
        </w:rPr>
        <w:t xml:space="preserve"> as dificuldades em cálculo mental e na compreensão da formação da base 10.</w:t>
      </w:r>
      <w:r w:rsidR="006C560C" w:rsidRPr="003C38AF">
        <w:rPr>
          <w:rFonts w:ascii="Times New Roman" w:eastAsia="Times New Roman" w:hAnsi="Times New Roman" w:cs="Times New Roman"/>
          <w:highlight w:val="white"/>
        </w:rPr>
        <w:t xml:space="preserve"> À medida que jogávamos, cada vez mais essa base era consolidada</w:t>
      </w:r>
      <w:r w:rsidR="00236B02" w:rsidRPr="003C38AF">
        <w:rPr>
          <w:rFonts w:ascii="Times New Roman" w:eastAsia="Times New Roman" w:hAnsi="Times New Roman" w:cs="Times New Roman"/>
          <w:highlight w:val="white"/>
        </w:rPr>
        <w:t xml:space="preserve">. E isto </w:t>
      </w:r>
      <w:r w:rsidR="00236B02" w:rsidRPr="003C38AF">
        <w:rPr>
          <w:rFonts w:ascii="Times New Roman" w:eastAsia="Times New Roman" w:hAnsi="Times New Roman" w:cs="Times New Roman"/>
          <w:highlight w:val="white"/>
        </w:rPr>
        <w:lastRenderedPageBreak/>
        <w:t xml:space="preserve">facilitou muito nos momentos dos desafios matemáticos. </w:t>
      </w:r>
      <w:r w:rsidR="000D401C" w:rsidRPr="003C38AF">
        <w:rPr>
          <w:rFonts w:ascii="Times New Roman" w:eastAsia="Times New Roman" w:hAnsi="Times New Roman" w:cs="Times New Roman"/>
          <w:highlight w:val="white"/>
        </w:rPr>
        <w:t xml:space="preserve">Em três meses </w:t>
      </w:r>
      <w:r w:rsidR="00236B02" w:rsidRPr="003C38AF">
        <w:rPr>
          <w:rFonts w:ascii="Times New Roman" w:eastAsia="Times New Roman" w:hAnsi="Times New Roman" w:cs="Times New Roman"/>
          <w:highlight w:val="white"/>
        </w:rPr>
        <w:t>já avançamos para base 100</w:t>
      </w:r>
      <w:r w:rsidR="000D401C" w:rsidRPr="003C38AF">
        <w:rPr>
          <w:rFonts w:ascii="Times New Roman" w:eastAsia="Times New Roman" w:hAnsi="Times New Roman" w:cs="Times New Roman"/>
          <w:highlight w:val="white"/>
        </w:rPr>
        <w:t>.</w:t>
      </w:r>
    </w:p>
    <w:p w14:paraId="7B63DCA6" w14:textId="77777777" w:rsidR="001B10F1" w:rsidRDefault="003D4E4C" w:rsidP="001B10F1">
      <w:pPr>
        <w:spacing w:after="240" w:line="360" w:lineRule="auto"/>
        <w:ind w:firstLine="720"/>
        <w:jc w:val="both"/>
        <w:rPr>
          <w:rFonts w:ascii="Times New Roman" w:eastAsia="Times New Roman" w:hAnsi="Times New Roman" w:cs="Times New Roman"/>
          <w:highlight w:val="white"/>
        </w:rPr>
      </w:pPr>
      <w:r w:rsidRPr="003C38AF">
        <w:rPr>
          <w:rFonts w:ascii="Times New Roman" w:eastAsia="Times New Roman" w:hAnsi="Times New Roman" w:cs="Times New Roman"/>
          <w:highlight w:val="white"/>
        </w:rPr>
        <w:t xml:space="preserve">Observando as dificuldades, </w:t>
      </w:r>
      <w:r w:rsidR="00F0428C">
        <w:rPr>
          <w:rFonts w:ascii="Times New Roman" w:eastAsia="Times New Roman" w:hAnsi="Times New Roman" w:cs="Times New Roman"/>
          <w:highlight w:val="white"/>
        </w:rPr>
        <w:t>t</w:t>
      </w:r>
      <w:r w:rsidRPr="003C38AF">
        <w:rPr>
          <w:rFonts w:ascii="Times New Roman" w:eastAsia="Times New Roman" w:hAnsi="Times New Roman" w:cs="Times New Roman"/>
          <w:highlight w:val="white"/>
        </w:rPr>
        <w:t>rabalha</w:t>
      </w:r>
      <w:r w:rsidR="00F0428C">
        <w:rPr>
          <w:rFonts w:ascii="Times New Roman" w:eastAsia="Times New Roman" w:hAnsi="Times New Roman" w:cs="Times New Roman"/>
          <w:highlight w:val="white"/>
        </w:rPr>
        <w:t>mos</w:t>
      </w:r>
      <w:r w:rsidRPr="003C38AF">
        <w:rPr>
          <w:rFonts w:ascii="Times New Roman" w:eastAsia="Times New Roman" w:hAnsi="Times New Roman" w:cs="Times New Roman"/>
          <w:highlight w:val="white"/>
        </w:rPr>
        <w:t xml:space="preserve"> e adequa</w:t>
      </w:r>
      <w:r w:rsidR="00F0428C">
        <w:rPr>
          <w:rFonts w:ascii="Times New Roman" w:eastAsia="Times New Roman" w:hAnsi="Times New Roman" w:cs="Times New Roman"/>
          <w:highlight w:val="white"/>
        </w:rPr>
        <w:t>mos</w:t>
      </w:r>
      <w:r w:rsidRPr="003C38AF">
        <w:rPr>
          <w:rFonts w:ascii="Times New Roman" w:eastAsia="Times New Roman" w:hAnsi="Times New Roman" w:cs="Times New Roman"/>
          <w:highlight w:val="white"/>
        </w:rPr>
        <w:t xml:space="preserve"> os jogos de acordo com </w:t>
      </w:r>
      <w:r w:rsidR="00D61A81">
        <w:rPr>
          <w:rFonts w:ascii="Times New Roman" w:eastAsia="Times New Roman" w:hAnsi="Times New Roman" w:cs="Times New Roman"/>
          <w:highlight w:val="white"/>
        </w:rPr>
        <w:t>o</w:t>
      </w:r>
      <w:r w:rsidRPr="003C38AF">
        <w:rPr>
          <w:rFonts w:ascii="Times New Roman" w:eastAsia="Times New Roman" w:hAnsi="Times New Roman" w:cs="Times New Roman"/>
          <w:highlight w:val="white"/>
        </w:rPr>
        <w:t xml:space="preserve"> nível de aprendizagem dos estudantes</w:t>
      </w:r>
      <w:r w:rsidR="00D61A81">
        <w:rPr>
          <w:rFonts w:ascii="Times New Roman" w:eastAsia="Times New Roman" w:hAnsi="Times New Roman" w:cs="Times New Roman"/>
          <w:highlight w:val="white"/>
        </w:rPr>
        <w:t>.</w:t>
      </w:r>
      <w:r w:rsidR="003C38AF">
        <w:rPr>
          <w:rFonts w:ascii="Times New Roman" w:eastAsia="Times New Roman" w:hAnsi="Times New Roman" w:cs="Times New Roman"/>
          <w:highlight w:val="white"/>
        </w:rPr>
        <w:t xml:space="preserve"> E acrescentando outros</w:t>
      </w:r>
      <w:r w:rsidR="00AD6648">
        <w:rPr>
          <w:rFonts w:ascii="Times New Roman" w:eastAsia="Times New Roman" w:hAnsi="Times New Roman" w:cs="Times New Roman"/>
          <w:highlight w:val="white"/>
        </w:rPr>
        <w:t xml:space="preserve"> jogos ao longo do ano. O jogo da formação do número, que incentiva a composição do número pensando no valor posicional. </w:t>
      </w:r>
      <w:r w:rsidR="00196054">
        <w:rPr>
          <w:rFonts w:ascii="Times New Roman" w:eastAsia="Times New Roman" w:hAnsi="Times New Roman" w:cs="Times New Roman"/>
          <w:highlight w:val="white"/>
        </w:rPr>
        <w:t xml:space="preserve">Ou o cubra e descubra que trabalha a soma e a posição do numeral. </w:t>
      </w:r>
    </w:p>
    <w:p w14:paraId="1AE44B47" w14:textId="17E305D8" w:rsidR="00D96D1A" w:rsidRDefault="00415601" w:rsidP="001B10F1">
      <w:pPr>
        <w:spacing w:after="240" w:line="360" w:lineRule="auto"/>
        <w:ind w:firstLine="720"/>
        <w:jc w:val="both"/>
        <w:rPr>
          <w:rFonts w:ascii="Times New Roman" w:eastAsia="Times New Roman" w:hAnsi="Times New Roman" w:cs="Times New Roman"/>
        </w:rPr>
      </w:pPr>
      <w:r>
        <w:rPr>
          <w:rFonts w:ascii="Times New Roman" w:eastAsia="Times New Roman" w:hAnsi="Times New Roman" w:cs="Times New Roman"/>
          <w:highlight w:val="white"/>
        </w:rPr>
        <w:t>É</w:t>
      </w:r>
      <w:r w:rsidR="0018547A" w:rsidRPr="000E2960">
        <w:rPr>
          <w:rFonts w:ascii="Times New Roman" w:eastAsia="Times New Roman" w:hAnsi="Times New Roman" w:cs="Times New Roman"/>
          <w:highlight w:val="white"/>
        </w:rPr>
        <w:t xml:space="preserve"> importante destacar que promovemos jogos cooperativos, onde um podia ajudar o outro, dando pistas de onde estava a carta que </w:t>
      </w:r>
      <w:r w:rsidR="00620089" w:rsidRPr="000E2960">
        <w:rPr>
          <w:rFonts w:ascii="Times New Roman" w:eastAsia="Times New Roman" w:hAnsi="Times New Roman" w:cs="Times New Roman"/>
          <w:highlight w:val="white"/>
        </w:rPr>
        <w:t>o colega precisava. Nunca estimulamos a competição e sim</w:t>
      </w:r>
      <w:r w:rsidR="00E60F88" w:rsidRPr="000E2960">
        <w:rPr>
          <w:rFonts w:ascii="Times New Roman" w:eastAsia="Times New Roman" w:hAnsi="Times New Roman" w:cs="Times New Roman"/>
          <w:highlight w:val="white"/>
        </w:rPr>
        <w:t xml:space="preserve"> a cooperação</w:t>
      </w:r>
      <w:r w:rsidR="00620089" w:rsidRPr="000E2960">
        <w:rPr>
          <w:rFonts w:ascii="Times New Roman" w:eastAsia="Times New Roman" w:hAnsi="Times New Roman" w:cs="Times New Roman"/>
          <w:highlight w:val="white"/>
        </w:rPr>
        <w:t>.</w:t>
      </w:r>
      <w:r w:rsidR="00CC2949">
        <w:rPr>
          <w:rFonts w:ascii="Times New Roman" w:eastAsia="Times New Roman" w:hAnsi="Times New Roman" w:cs="Times New Roman"/>
        </w:rPr>
        <w:t xml:space="preserve"> </w:t>
      </w:r>
      <w:r w:rsidR="00D96D1A" w:rsidRPr="00D96D1A">
        <w:rPr>
          <w:rFonts w:ascii="Times New Roman" w:eastAsia="Times New Roman" w:hAnsi="Times New Roman" w:cs="Times New Roman"/>
        </w:rPr>
        <w:t xml:space="preserve">A integração </w:t>
      </w:r>
      <w:r w:rsidR="00D96D1A">
        <w:rPr>
          <w:rFonts w:ascii="Times New Roman" w:eastAsia="Times New Roman" w:hAnsi="Times New Roman" w:cs="Times New Roman"/>
        </w:rPr>
        <w:t>promovida pelos</w:t>
      </w:r>
      <w:r w:rsidR="00D96D1A" w:rsidRPr="00D96D1A">
        <w:rPr>
          <w:rFonts w:ascii="Times New Roman" w:eastAsia="Times New Roman" w:hAnsi="Times New Roman" w:cs="Times New Roman"/>
        </w:rPr>
        <w:t xml:space="preserve"> jogos educativos enriquece o processo de ensino</w:t>
      </w:r>
      <w:r w:rsidR="00D96D1A">
        <w:rPr>
          <w:rFonts w:ascii="Times New Roman" w:eastAsia="Times New Roman" w:hAnsi="Times New Roman" w:cs="Times New Roman"/>
        </w:rPr>
        <w:t>/aprendizagem</w:t>
      </w:r>
      <w:r w:rsidR="00D96D1A" w:rsidRPr="00D96D1A">
        <w:rPr>
          <w:rFonts w:ascii="Times New Roman" w:eastAsia="Times New Roman" w:hAnsi="Times New Roman" w:cs="Times New Roman"/>
        </w:rPr>
        <w:t xml:space="preserve"> tornando-o mais dinâmico e motivador, sobretudo para aqueles que necessitam de mais apoio para a aprendizagem matemática.</w:t>
      </w:r>
      <w:r w:rsidR="00AF191D">
        <w:rPr>
          <w:rFonts w:ascii="Times New Roman" w:eastAsia="Times New Roman" w:hAnsi="Times New Roman" w:cs="Times New Roman"/>
        </w:rPr>
        <w:t xml:space="preserve"> Eles são </w:t>
      </w:r>
      <w:r w:rsidR="008D659F">
        <w:rPr>
          <w:rFonts w:ascii="Times New Roman" w:eastAsia="Times New Roman" w:hAnsi="Times New Roman" w:cs="Times New Roman"/>
        </w:rPr>
        <w:t xml:space="preserve">incentivadores, inclusive, para os que consideramos </w:t>
      </w:r>
      <w:r w:rsidR="00103981">
        <w:rPr>
          <w:rFonts w:ascii="Times New Roman" w:eastAsia="Times New Roman" w:hAnsi="Times New Roman" w:cs="Times New Roman"/>
        </w:rPr>
        <w:t>“bem-sucedidos”</w:t>
      </w:r>
      <w:r w:rsidR="008D659F">
        <w:rPr>
          <w:rFonts w:ascii="Times New Roman" w:eastAsia="Times New Roman" w:hAnsi="Times New Roman" w:cs="Times New Roman"/>
        </w:rPr>
        <w:t xml:space="preserve"> no campo da matemática e que </w:t>
      </w:r>
      <w:r w:rsidR="005249AA">
        <w:rPr>
          <w:rFonts w:ascii="Times New Roman" w:eastAsia="Times New Roman" w:hAnsi="Times New Roman" w:cs="Times New Roman"/>
        </w:rPr>
        <w:t>aprendem a cooperar com os colegas.</w:t>
      </w:r>
    </w:p>
    <w:p w14:paraId="6B05734E" w14:textId="77777777" w:rsidR="001B10F1" w:rsidRDefault="00770A26" w:rsidP="001B10F1">
      <w:pPr>
        <w:spacing w:after="24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Podemos afirmar que os jogos colaborativos contribuíram para a aprendizagem daqueles que se sentiam </w:t>
      </w:r>
      <w:r w:rsidR="00575337" w:rsidRPr="001048A6">
        <w:rPr>
          <w:rFonts w:ascii="Times New Roman" w:eastAsia="Times New Roman" w:hAnsi="Times New Roman" w:cs="Times New Roman"/>
        </w:rPr>
        <w:t>“incapazes</w:t>
      </w:r>
      <w:r w:rsidR="00575337">
        <w:rPr>
          <w:rFonts w:ascii="Times New Roman" w:eastAsia="Times New Roman" w:hAnsi="Times New Roman" w:cs="Times New Roman"/>
        </w:rPr>
        <w:t>” de aprender matemática</w:t>
      </w:r>
      <w:r w:rsidR="00E60758">
        <w:rPr>
          <w:rFonts w:ascii="Times New Roman" w:eastAsia="Times New Roman" w:hAnsi="Times New Roman" w:cs="Times New Roman"/>
        </w:rPr>
        <w:t>. Muitas vezes, envergonhados</w:t>
      </w:r>
      <w:r w:rsidR="00B364D5">
        <w:rPr>
          <w:rFonts w:ascii="Times New Roman" w:eastAsia="Times New Roman" w:hAnsi="Times New Roman" w:cs="Times New Roman"/>
        </w:rPr>
        <w:t xml:space="preserve">, </w:t>
      </w:r>
      <w:r w:rsidR="00E97AC2">
        <w:rPr>
          <w:rFonts w:ascii="Times New Roman" w:eastAsia="Times New Roman" w:hAnsi="Times New Roman" w:cs="Times New Roman"/>
        </w:rPr>
        <w:t xml:space="preserve">sem </w:t>
      </w:r>
      <w:r w:rsidR="000C1298">
        <w:rPr>
          <w:rFonts w:ascii="Times New Roman" w:eastAsia="Times New Roman" w:hAnsi="Times New Roman" w:cs="Times New Roman"/>
        </w:rPr>
        <w:t xml:space="preserve">querer participar. Os jogos possibilitaram </w:t>
      </w:r>
      <w:r w:rsidR="00F4756D">
        <w:rPr>
          <w:rFonts w:ascii="Times New Roman" w:eastAsia="Times New Roman" w:hAnsi="Times New Roman" w:cs="Times New Roman"/>
        </w:rPr>
        <w:t>a adesão destes est</w:t>
      </w:r>
      <w:r w:rsidR="000C1298">
        <w:rPr>
          <w:rFonts w:ascii="Times New Roman" w:eastAsia="Times New Roman" w:hAnsi="Times New Roman" w:cs="Times New Roman"/>
        </w:rPr>
        <w:t xml:space="preserve">udantes </w:t>
      </w:r>
      <w:r w:rsidR="00A45442">
        <w:rPr>
          <w:rFonts w:ascii="Times New Roman" w:eastAsia="Times New Roman" w:hAnsi="Times New Roman" w:cs="Times New Roman"/>
        </w:rPr>
        <w:t>às propostas matemática</w:t>
      </w:r>
      <w:r w:rsidR="004D32B1">
        <w:rPr>
          <w:rFonts w:ascii="Times New Roman" w:eastAsia="Times New Roman" w:hAnsi="Times New Roman" w:cs="Times New Roman"/>
        </w:rPr>
        <w:t xml:space="preserve">s. Pois </w:t>
      </w:r>
      <w:r w:rsidR="00E97AC2">
        <w:rPr>
          <w:rFonts w:ascii="Times New Roman" w:eastAsia="Times New Roman" w:hAnsi="Times New Roman" w:cs="Times New Roman"/>
        </w:rPr>
        <w:t>à medida que</w:t>
      </w:r>
      <w:r w:rsidR="004D32B1">
        <w:rPr>
          <w:rFonts w:ascii="Times New Roman" w:eastAsia="Times New Roman" w:hAnsi="Times New Roman" w:cs="Times New Roman"/>
        </w:rPr>
        <w:t xml:space="preserve"> se sentiam aprendendo, também</w:t>
      </w:r>
      <w:r w:rsidR="00A45442">
        <w:rPr>
          <w:rFonts w:ascii="Times New Roman" w:eastAsia="Times New Roman" w:hAnsi="Times New Roman" w:cs="Times New Roman"/>
        </w:rPr>
        <w:t xml:space="preserve"> se atrev</w:t>
      </w:r>
      <w:r w:rsidR="000F63BF">
        <w:rPr>
          <w:rFonts w:ascii="Times New Roman" w:eastAsia="Times New Roman" w:hAnsi="Times New Roman" w:cs="Times New Roman"/>
        </w:rPr>
        <w:t>iam</w:t>
      </w:r>
      <w:r w:rsidR="00E97AC2">
        <w:rPr>
          <w:rFonts w:ascii="Times New Roman" w:eastAsia="Times New Roman" w:hAnsi="Times New Roman" w:cs="Times New Roman"/>
        </w:rPr>
        <w:t xml:space="preserve"> </w:t>
      </w:r>
      <w:r w:rsidR="00176B37">
        <w:rPr>
          <w:rFonts w:ascii="Times New Roman" w:eastAsia="Times New Roman" w:hAnsi="Times New Roman" w:cs="Times New Roman"/>
        </w:rPr>
        <w:t xml:space="preserve">a </w:t>
      </w:r>
      <w:r w:rsidR="001048A6">
        <w:rPr>
          <w:rFonts w:ascii="Times New Roman" w:eastAsia="Times New Roman" w:hAnsi="Times New Roman" w:cs="Times New Roman"/>
        </w:rPr>
        <w:t>participar, ir</w:t>
      </w:r>
      <w:r w:rsidR="00FB3F20">
        <w:rPr>
          <w:rFonts w:ascii="Times New Roman" w:eastAsia="Times New Roman" w:hAnsi="Times New Roman" w:cs="Times New Roman"/>
        </w:rPr>
        <w:t xml:space="preserve"> ao quadro</w:t>
      </w:r>
      <w:r w:rsidR="000F63BF">
        <w:rPr>
          <w:rFonts w:ascii="Times New Roman" w:eastAsia="Times New Roman" w:hAnsi="Times New Roman" w:cs="Times New Roman"/>
        </w:rPr>
        <w:t xml:space="preserve"> resolver um algoritmo</w:t>
      </w:r>
      <w:r w:rsidR="00FB3F20">
        <w:rPr>
          <w:rFonts w:ascii="Times New Roman" w:eastAsia="Times New Roman" w:hAnsi="Times New Roman" w:cs="Times New Roman"/>
        </w:rPr>
        <w:t>, de</w:t>
      </w:r>
      <w:r w:rsidR="00444724">
        <w:rPr>
          <w:rFonts w:ascii="Times New Roman" w:eastAsia="Times New Roman" w:hAnsi="Times New Roman" w:cs="Times New Roman"/>
        </w:rPr>
        <w:t>monstrando o dese</w:t>
      </w:r>
      <w:r w:rsidR="00FB3F20">
        <w:rPr>
          <w:rFonts w:ascii="Times New Roman" w:eastAsia="Times New Roman" w:hAnsi="Times New Roman" w:cs="Times New Roman"/>
        </w:rPr>
        <w:t>j</w:t>
      </w:r>
      <w:r w:rsidR="00444724">
        <w:rPr>
          <w:rFonts w:ascii="Times New Roman" w:eastAsia="Times New Roman" w:hAnsi="Times New Roman" w:cs="Times New Roman"/>
        </w:rPr>
        <w:t>o de</w:t>
      </w:r>
      <w:r w:rsidR="00FB3F20">
        <w:rPr>
          <w:rFonts w:ascii="Times New Roman" w:eastAsia="Times New Roman" w:hAnsi="Times New Roman" w:cs="Times New Roman"/>
        </w:rPr>
        <w:t xml:space="preserve"> aprender</w:t>
      </w:r>
      <w:r w:rsidR="00444724">
        <w:rPr>
          <w:rFonts w:ascii="Times New Roman" w:eastAsia="Times New Roman" w:hAnsi="Times New Roman" w:cs="Times New Roman"/>
        </w:rPr>
        <w:t xml:space="preserve"> mais e mais</w:t>
      </w:r>
      <w:r w:rsidR="00FB3F20">
        <w:rPr>
          <w:rFonts w:ascii="Times New Roman" w:eastAsia="Times New Roman" w:hAnsi="Times New Roman" w:cs="Times New Roman"/>
        </w:rPr>
        <w:t>.</w:t>
      </w:r>
      <w:r w:rsidR="00E97AC2">
        <w:rPr>
          <w:rFonts w:ascii="Times New Roman" w:eastAsia="Times New Roman" w:hAnsi="Times New Roman" w:cs="Times New Roman"/>
        </w:rPr>
        <w:t xml:space="preserve"> </w:t>
      </w:r>
      <w:r w:rsidR="00FB3F20">
        <w:rPr>
          <w:rFonts w:ascii="Times New Roman" w:eastAsia="Times New Roman" w:hAnsi="Times New Roman" w:cs="Times New Roman"/>
        </w:rPr>
        <w:t>Percebe</w:t>
      </w:r>
      <w:r w:rsidR="00444724">
        <w:rPr>
          <w:rFonts w:ascii="Times New Roman" w:eastAsia="Times New Roman" w:hAnsi="Times New Roman" w:cs="Times New Roman"/>
        </w:rPr>
        <w:t>m</w:t>
      </w:r>
      <w:r w:rsidR="00FB3F20">
        <w:rPr>
          <w:rFonts w:ascii="Times New Roman" w:eastAsia="Times New Roman" w:hAnsi="Times New Roman" w:cs="Times New Roman"/>
        </w:rPr>
        <w:t>o</w:t>
      </w:r>
      <w:r w:rsidR="00444724">
        <w:rPr>
          <w:rFonts w:ascii="Times New Roman" w:eastAsia="Times New Roman" w:hAnsi="Times New Roman" w:cs="Times New Roman"/>
        </w:rPr>
        <w:t>s</w:t>
      </w:r>
      <w:r w:rsidR="00FB3F20">
        <w:rPr>
          <w:rFonts w:ascii="Times New Roman" w:eastAsia="Times New Roman" w:hAnsi="Times New Roman" w:cs="Times New Roman"/>
        </w:rPr>
        <w:t xml:space="preserve"> que eles </w:t>
      </w:r>
      <w:r w:rsidR="00B364D5">
        <w:rPr>
          <w:rFonts w:ascii="Times New Roman" w:eastAsia="Times New Roman" w:hAnsi="Times New Roman" w:cs="Times New Roman"/>
        </w:rPr>
        <w:t xml:space="preserve">se sentiam potentes ao aprender como os demais. </w:t>
      </w:r>
      <w:r w:rsidR="00ED7B0E">
        <w:rPr>
          <w:rFonts w:ascii="Times New Roman" w:eastAsia="Times New Roman" w:hAnsi="Times New Roman" w:cs="Times New Roman"/>
        </w:rPr>
        <w:t>E isto para nós foi muito gratificante.</w:t>
      </w:r>
      <w:r w:rsidR="00554081">
        <w:rPr>
          <w:rFonts w:ascii="Times New Roman" w:eastAsia="Times New Roman" w:hAnsi="Times New Roman" w:cs="Times New Roman"/>
        </w:rPr>
        <w:t xml:space="preserve"> </w:t>
      </w:r>
    </w:p>
    <w:p w14:paraId="0D17605A" w14:textId="44361D0E" w:rsidR="00554081" w:rsidRPr="00932479" w:rsidRDefault="008A6215" w:rsidP="001B10F1">
      <w:pPr>
        <w:spacing w:after="240" w:line="360" w:lineRule="auto"/>
        <w:ind w:firstLine="720"/>
        <w:jc w:val="both"/>
        <w:rPr>
          <w:rFonts w:ascii="Times New Roman" w:eastAsia="Times New Roman" w:hAnsi="Times New Roman" w:cs="Times New Roman"/>
          <w:color w:val="FF0000"/>
          <w:highlight w:val="white"/>
        </w:rPr>
      </w:pPr>
      <w:r w:rsidRPr="00932479">
        <w:rPr>
          <w:rFonts w:ascii="Times New Roman" w:hAnsi="Times New Roman" w:cs="Times New Roman"/>
        </w:rPr>
        <w:t>Incluir um aluno em um ambiente educacional vai muito além de sim</w:t>
      </w:r>
      <w:r w:rsidR="00932479" w:rsidRPr="00932479">
        <w:rPr>
          <w:rFonts w:ascii="Times New Roman" w:hAnsi="Times New Roman" w:cs="Times New Roman"/>
        </w:rPr>
        <w:t>plesmente colocá-lo lá. Envolve</w:t>
      </w:r>
      <w:r w:rsidRPr="00932479">
        <w:rPr>
          <w:rFonts w:ascii="Times New Roman" w:hAnsi="Times New Roman" w:cs="Times New Roman"/>
        </w:rPr>
        <w:t xml:space="preserve"> criar um ambiente acolhedor, adaptado às suas necessidades, e garantir que ele não apenas participe, mas também</w:t>
      </w:r>
      <w:r w:rsidR="00932479" w:rsidRPr="00932479">
        <w:rPr>
          <w:rFonts w:ascii="Times New Roman" w:hAnsi="Times New Roman" w:cs="Times New Roman"/>
        </w:rPr>
        <w:t xml:space="preserve"> faça parte do fazer pedagógico. </w:t>
      </w:r>
    </w:p>
    <w:p w14:paraId="54D807B4" w14:textId="77777777" w:rsidR="003D4E4C" w:rsidRPr="00554081" w:rsidRDefault="004C7A0B" w:rsidP="001B10F1">
      <w:pPr>
        <w:spacing w:after="240" w:line="360" w:lineRule="auto"/>
        <w:ind w:firstLine="720"/>
        <w:jc w:val="both"/>
        <w:rPr>
          <w:rFonts w:ascii="Arial" w:eastAsia="Arial" w:hAnsi="Arial" w:cs="Arial"/>
          <w:sz w:val="16"/>
          <w:szCs w:val="16"/>
        </w:rPr>
      </w:pPr>
      <w:r w:rsidRPr="00554081">
        <w:rPr>
          <w:rFonts w:ascii="Times New Roman" w:eastAsia="Times New Roman" w:hAnsi="Times New Roman" w:cs="Times New Roman"/>
        </w:rPr>
        <w:t xml:space="preserve">Neste sentido, podemos afirmar que presenciamos um processo inclusivo acontecendo na turma. </w:t>
      </w:r>
      <w:r w:rsidR="002660BB" w:rsidRPr="00554081">
        <w:rPr>
          <w:rFonts w:ascii="Times New Roman" w:eastAsia="Times New Roman" w:hAnsi="Times New Roman" w:cs="Times New Roman"/>
        </w:rPr>
        <w:t>A partir de</w:t>
      </w:r>
      <w:r w:rsidR="003D4E4C" w:rsidRPr="00554081">
        <w:rPr>
          <w:rFonts w:ascii="Times New Roman" w:eastAsia="Times New Roman" w:hAnsi="Times New Roman" w:cs="Times New Roman"/>
        </w:rPr>
        <w:t xml:space="preserve"> oportunidades diferenciadas</w:t>
      </w:r>
      <w:r w:rsidR="002660BB" w:rsidRPr="00554081">
        <w:rPr>
          <w:rFonts w:ascii="Times New Roman" w:eastAsia="Times New Roman" w:hAnsi="Times New Roman" w:cs="Times New Roman"/>
        </w:rPr>
        <w:t xml:space="preserve"> e</w:t>
      </w:r>
      <w:r w:rsidR="003D4E4C" w:rsidRPr="00554081">
        <w:rPr>
          <w:rFonts w:ascii="Times New Roman" w:eastAsia="Times New Roman" w:hAnsi="Times New Roman" w:cs="Times New Roman"/>
        </w:rPr>
        <w:t xml:space="preserve"> estratégias pensadas para este público que necessi</w:t>
      </w:r>
      <w:r w:rsidR="00406361" w:rsidRPr="00554081">
        <w:rPr>
          <w:rFonts w:ascii="Times New Roman" w:eastAsia="Times New Roman" w:hAnsi="Times New Roman" w:cs="Times New Roman"/>
        </w:rPr>
        <w:t>t</w:t>
      </w:r>
      <w:r w:rsidR="003D4E4C" w:rsidRPr="00554081">
        <w:rPr>
          <w:rFonts w:ascii="Times New Roman" w:eastAsia="Times New Roman" w:hAnsi="Times New Roman" w:cs="Times New Roman"/>
        </w:rPr>
        <w:t xml:space="preserve">a de apoio pedagógico e adaptações curriculares </w:t>
      </w:r>
      <w:r w:rsidR="00353BBA" w:rsidRPr="00554081">
        <w:rPr>
          <w:rFonts w:ascii="Times New Roman" w:eastAsia="Times New Roman" w:hAnsi="Times New Roman" w:cs="Times New Roman"/>
        </w:rPr>
        <w:t xml:space="preserve">contemplando </w:t>
      </w:r>
      <w:r w:rsidR="00353BBA" w:rsidRPr="00554081">
        <w:rPr>
          <w:rFonts w:ascii="Times New Roman" w:eastAsia="Times New Roman" w:hAnsi="Times New Roman" w:cs="Times New Roman"/>
        </w:rPr>
        <w:lastRenderedPageBreak/>
        <w:t>o seu direito de aprender.</w:t>
      </w:r>
      <w:r w:rsidR="00E97AC2">
        <w:rPr>
          <w:rFonts w:ascii="Times New Roman" w:eastAsia="Times New Roman" w:hAnsi="Times New Roman" w:cs="Times New Roman"/>
        </w:rPr>
        <w:t xml:space="preserve"> </w:t>
      </w:r>
      <w:r w:rsidR="00406361" w:rsidRPr="00554081">
        <w:rPr>
          <w:rFonts w:ascii="Times New Roman" w:eastAsia="Times New Roman" w:hAnsi="Times New Roman" w:cs="Times New Roman"/>
        </w:rPr>
        <w:t xml:space="preserve">De outro modo, </w:t>
      </w:r>
      <w:r w:rsidR="00353BBA" w:rsidRPr="00554081">
        <w:rPr>
          <w:rFonts w:ascii="Times New Roman" w:eastAsia="Times New Roman" w:hAnsi="Times New Roman" w:cs="Times New Roman"/>
        </w:rPr>
        <w:t>podemos afirmar ainda que a</w:t>
      </w:r>
      <w:r w:rsidR="003D4E4C" w:rsidRPr="00554081">
        <w:rPr>
          <w:rFonts w:ascii="Times New Roman" w:eastAsia="Times New Roman" w:hAnsi="Times New Roman" w:cs="Times New Roman"/>
        </w:rPr>
        <w:t xml:space="preserve"> inclusão </w:t>
      </w:r>
      <w:r w:rsidR="00353BBA" w:rsidRPr="00554081">
        <w:rPr>
          <w:rFonts w:ascii="Times New Roman" w:eastAsia="Times New Roman" w:hAnsi="Times New Roman" w:cs="Times New Roman"/>
        </w:rPr>
        <w:t xml:space="preserve">acontece </w:t>
      </w:r>
      <w:r w:rsidR="003D4E4C" w:rsidRPr="00554081">
        <w:rPr>
          <w:rFonts w:ascii="Times New Roman" w:eastAsia="Times New Roman" w:hAnsi="Times New Roman" w:cs="Times New Roman"/>
        </w:rPr>
        <w:t>também nas relações de afeto criadas naturalmente entre professores, bolsistas e estudantes, que buscam formas de cooperar para que toda turma possa prosseguir aprendendo.</w:t>
      </w:r>
    </w:p>
    <w:p w14:paraId="09015E16" w14:textId="77777777" w:rsidR="007A459E" w:rsidRDefault="00AA75DF" w:rsidP="001B10F1">
      <w:pPr>
        <w:pStyle w:val="NormalWeb"/>
        <w:shd w:val="clear" w:color="auto" w:fill="FFFFFF"/>
        <w:spacing w:before="0" w:beforeAutospacing="0" w:after="0" w:afterAutospacing="0" w:line="360" w:lineRule="auto"/>
        <w:jc w:val="both"/>
        <w:rPr>
          <w:b/>
          <w:bCs/>
        </w:rPr>
      </w:pPr>
      <w:r w:rsidRPr="004B64D3">
        <w:rPr>
          <w:b/>
          <w:bCs/>
        </w:rPr>
        <w:t>Considerações provisórias</w:t>
      </w:r>
    </w:p>
    <w:p w14:paraId="18545C50" w14:textId="355177E0" w:rsidR="00784467" w:rsidRDefault="00AA75DF" w:rsidP="00F4726C">
      <w:pPr>
        <w:pStyle w:val="NormalWeb"/>
        <w:shd w:val="clear" w:color="auto" w:fill="FFFFFF"/>
        <w:spacing w:before="0" w:beforeAutospacing="0" w:after="0" w:afterAutospacing="0" w:line="360" w:lineRule="auto"/>
        <w:jc w:val="both"/>
        <w:rPr>
          <w:shd w:val="clear" w:color="auto" w:fill="FFFFFF"/>
        </w:rPr>
      </w:pPr>
      <w:r>
        <w:rPr>
          <w:color w:val="FF0000"/>
        </w:rPr>
        <w:tab/>
      </w:r>
      <w:r w:rsidR="00F4726C" w:rsidRPr="00F4726C">
        <w:t>Podemos afirmar que a</w:t>
      </w:r>
      <w:r w:rsidR="00E15801" w:rsidRPr="00F4726C">
        <w:rPr>
          <w:shd w:val="clear" w:color="auto" w:fill="FFFFFF"/>
        </w:rPr>
        <w:t xml:space="preserve"> pandemia </w:t>
      </w:r>
      <w:r w:rsidR="00E15801" w:rsidRPr="00784467">
        <w:rPr>
          <w:shd w:val="clear" w:color="auto" w:fill="FFFFFF"/>
        </w:rPr>
        <w:t xml:space="preserve">afetou todos os estudantes, mas os da classe trabalhadora sofreram mais perdas pedagógicas, enfrentando a autonomia repentina e a falta de supervisão. Em contraste, os estudantes de classe média contaram com apoio familiar. </w:t>
      </w:r>
    </w:p>
    <w:p w14:paraId="5BEDE08D" w14:textId="77777777" w:rsidR="00672476" w:rsidRDefault="00E15801" w:rsidP="001B10F1">
      <w:pPr>
        <w:pStyle w:val="NormalWeb"/>
        <w:spacing w:before="0" w:beforeAutospacing="0" w:after="240" w:afterAutospacing="0" w:line="360" w:lineRule="auto"/>
        <w:ind w:firstLine="720"/>
        <w:jc w:val="both"/>
        <w:rPr>
          <w:shd w:val="clear" w:color="auto" w:fill="FFFFFF"/>
        </w:rPr>
      </w:pPr>
      <w:r w:rsidRPr="00784467">
        <w:rPr>
          <w:shd w:val="clear" w:color="auto" w:fill="FFFFFF"/>
        </w:rPr>
        <w:t xml:space="preserve">A falta de políticas coordenadas e investimentos exacerbou as desigualdades, afetando tanto estudantes quanto profissionais da educação, causando perdas pedagógicas e psicológicas. O retorno presencial sem condições adequadas agravou isso, ampliando injustiças em um sistema já desigual. </w:t>
      </w:r>
    </w:p>
    <w:p w14:paraId="70D383B1" w14:textId="77777777" w:rsidR="00672476" w:rsidRDefault="00E15801" w:rsidP="001B10F1">
      <w:pPr>
        <w:pStyle w:val="NormalWeb"/>
        <w:spacing w:before="0" w:beforeAutospacing="0" w:after="240" w:afterAutospacing="0" w:line="360" w:lineRule="auto"/>
        <w:ind w:firstLine="720"/>
        <w:jc w:val="both"/>
        <w:rPr>
          <w:shd w:val="clear" w:color="auto" w:fill="FFFFFF"/>
        </w:rPr>
      </w:pPr>
      <w:r w:rsidRPr="00784467">
        <w:rPr>
          <w:shd w:val="clear" w:color="auto" w:fill="FFFFFF"/>
        </w:rPr>
        <w:t xml:space="preserve">Os estudantes dos anos iniciais enfrentam diversas dificuldades, prejudicando seu aprendizado, especialmente em matemática, devido à dificuldade de ensino remoto. </w:t>
      </w:r>
    </w:p>
    <w:p w14:paraId="7604032D" w14:textId="4DD42F8C" w:rsidR="00E15801" w:rsidRPr="00784467" w:rsidRDefault="00E15801" w:rsidP="001B10F1">
      <w:pPr>
        <w:pStyle w:val="NormalWeb"/>
        <w:spacing w:before="0" w:beforeAutospacing="0" w:after="240" w:afterAutospacing="0" w:line="360" w:lineRule="auto"/>
        <w:ind w:firstLine="720"/>
        <w:jc w:val="both"/>
      </w:pPr>
      <w:r w:rsidRPr="00784467">
        <w:rPr>
          <w:shd w:val="clear" w:color="auto" w:fill="FFFFFF"/>
        </w:rPr>
        <w:t>Este projeto científico é importante para</w:t>
      </w:r>
      <w:r w:rsidR="00F4726C">
        <w:rPr>
          <w:shd w:val="clear" w:color="auto" w:fill="FFFFFF"/>
        </w:rPr>
        <w:t xml:space="preserve"> o bolsista do curso de Pedagogia</w:t>
      </w:r>
      <w:r w:rsidRPr="00784467">
        <w:rPr>
          <w:shd w:val="clear" w:color="auto" w:fill="FFFFFF"/>
        </w:rPr>
        <w:t>, proporcionando imersão no ambiente escolar e aprendizado matemático para estudantes de Pedagogia.</w:t>
      </w:r>
    </w:p>
    <w:p w14:paraId="7D17D3CC" w14:textId="77777777" w:rsidR="00DE654E" w:rsidRPr="00582594" w:rsidRDefault="00DE654E" w:rsidP="001B10F1">
      <w:pPr>
        <w:spacing w:line="360" w:lineRule="auto"/>
        <w:rPr>
          <w:rFonts w:ascii="Times New Roman" w:hAnsi="Times New Roman" w:cs="Times New Roman"/>
        </w:rPr>
      </w:pPr>
      <w:r w:rsidRPr="00582594">
        <w:rPr>
          <w:rFonts w:ascii="Times New Roman" w:hAnsi="Times New Roman" w:cs="Times New Roman"/>
          <w:b/>
          <w:bCs/>
        </w:rPr>
        <w:t>Referências Bibliográficas</w:t>
      </w:r>
      <w:r w:rsidRPr="00582594">
        <w:rPr>
          <w:rFonts w:ascii="Times New Roman" w:hAnsi="Times New Roman" w:cs="Times New Roman"/>
        </w:rPr>
        <w:t>.</w:t>
      </w:r>
    </w:p>
    <w:p w14:paraId="162524C9" w14:textId="77777777" w:rsidR="008062F6" w:rsidRPr="00230163" w:rsidRDefault="008062F6" w:rsidP="001B10F1">
      <w:pPr>
        <w:pBdr>
          <w:top w:val="nil"/>
          <w:left w:val="nil"/>
          <w:bottom w:val="nil"/>
          <w:right w:val="nil"/>
          <w:between w:val="nil"/>
          <w:bar w:val="nil"/>
        </w:pBdr>
        <w:spacing w:line="276" w:lineRule="auto"/>
        <w:jc w:val="both"/>
        <w:rPr>
          <w:rFonts w:ascii="Times New Roman" w:eastAsia="Times New Roman" w:hAnsi="Times New Roman" w:cs="Times New Roman"/>
          <w:bdr w:val="nil"/>
        </w:rPr>
      </w:pPr>
      <w:r w:rsidRPr="00230163">
        <w:rPr>
          <w:rFonts w:ascii="Times New Roman" w:eastAsia="Times New Roman" w:hAnsi="Times New Roman" w:cs="Times New Roman"/>
          <w:bdr w:val="nil"/>
        </w:rPr>
        <w:t>BAKHTIN, Mikhail.</w:t>
      </w:r>
      <w:r w:rsidRPr="00230163">
        <w:rPr>
          <w:rFonts w:ascii="Times New Roman" w:eastAsia="Times New Roman" w:hAnsi="Times New Roman" w:cs="Times New Roman"/>
          <w:b/>
          <w:bdr w:val="nil"/>
        </w:rPr>
        <w:t xml:space="preserve"> Estética da criação verbal. </w:t>
      </w:r>
      <w:r w:rsidRPr="00230163">
        <w:rPr>
          <w:rFonts w:ascii="Times New Roman" w:eastAsia="Times New Roman" w:hAnsi="Times New Roman" w:cs="Times New Roman"/>
          <w:bdr w:val="nil"/>
        </w:rPr>
        <w:t>São Paulo: Martins Fontes</w:t>
      </w:r>
      <w:r w:rsidRPr="00230163">
        <w:rPr>
          <w:rFonts w:ascii="Times New Roman" w:eastAsia="Times New Roman" w:hAnsi="Times New Roman" w:cs="Times New Roman"/>
          <w:b/>
          <w:bdr w:val="nil"/>
        </w:rPr>
        <w:t xml:space="preserve">, </w:t>
      </w:r>
      <w:r w:rsidRPr="00230163">
        <w:rPr>
          <w:rFonts w:ascii="Times New Roman" w:eastAsia="Times New Roman" w:hAnsi="Times New Roman" w:cs="Times New Roman"/>
          <w:bdr w:val="nil"/>
        </w:rPr>
        <w:t>2011.</w:t>
      </w:r>
    </w:p>
    <w:p w14:paraId="2A00E73F" w14:textId="69FBA275" w:rsidR="00DE654E" w:rsidRPr="00230163" w:rsidRDefault="00DE654E" w:rsidP="001B10F1">
      <w:pPr>
        <w:spacing w:line="276" w:lineRule="auto"/>
        <w:jc w:val="both"/>
        <w:rPr>
          <w:rFonts w:ascii="Times New Roman" w:hAnsi="Times New Roman" w:cs="Times New Roman"/>
        </w:rPr>
      </w:pPr>
      <w:r w:rsidRPr="00230163">
        <w:rPr>
          <w:rFonts w:ascii="Times New Roman" w:hAnsi="Times New Roman" w:cs="Times New Roman"/>
        </w:rPr>
        <w:t xml:space="preserve">D’AMBRÓSIO, Ubiratan. Etnomatemática e Educação. </w:t>
      </w:r>
      <w:r w:rsidRPr="00230163">
        <w:rPr>
          <w:rFonts w:ascii="Times New Roman" w:hAnsi="Times New Roman" w:cs="Times New Roman"/>
          <w:i/>
        </w:rPr>
        <w:t xml:space="preserve">In: </w:t>
      </w:r>
      <w:r w:rsidRPr="00230163">
        <w:rPr>
          <w:rFonts w:ascii="Times New Roman" w:hAnsi="Times New Roman" w:cs="Times New Roman"/>
        </w:rPr>
        <w:t xml:space="preserve">KNIJNIK, </w:t>
      </w:r>
      <w:proofErr w:type="spellStart"/>
      <w:r w:rsidRPr="00230163">
        <w:rPr>
          <w:rFonts w:ascii="Times New Roman" w:hAnsi="Times New Roman" w:cs="Times New Roman"/>
        </w:rPr>
        <w:t>Gelsa</w:t>
      </w:r>
      <w:proofErr w:type="spellEnd"/>
      <w:r w:rsidRPr="00230163">
        <w:rPr>
          <w:rFonts w:ascii="Times New Roman" w:hAnsi="Times New Roman" w:cs="Times New Roman"/>
        </w:rPr>
        <w:t xml:space="preserve">; </w:t>
      </w:r>
    </w:p>
    <w:p w14:paraId="7FB42683" w14:textId="77777777" w:rsidR="00DE654E" w:rsidRPr="00230163" w:rsidRDefault="00DE654E" w:rsidP="001B10F1">
      <w:pPr>
        <w:spacing w:line="276" w:lineRule="auto"/>
        <w:jc w:val="both"/>
        <w:rPr>
          <w:rFonts w:ascii="Times New Roman" w:hAnsi="Times New Roman" w:cs="Times New Roman"/>
        </w:rPr>
      </w:pPr>
      <w:r w:rsidRPr="00230163">
        <w:rPr>
          <w:rFonts w:ascii="Times New Roman" w:hAnsi="Times New Roman" w:cs="Times New Roman"/>
        </w:rPr>
        <w:t xml:space="preserve">KAMIL, Constance; DECLARK, Georgia. </w:t>
      </w:r>
      <w:r w:rsidRPr="00230163">
        <w:rPr>
          <w:rFonts w:ascii="Times New Roman" w:hAnsi="Times New Roman" w:cs="Times New Roman"/>
          <w:b/>
        </w:rPr>
        <w:t xml:space="preserve">Reinventando a </w:t>
      </w:r>
      <w:proofErr w:type="spellStart"/>
      <w:r w:rsidRPr="00230163">
        <w:rPr>
          <w:rFonts w:ascii="Times New Roman" w:hAnsi="Times New Roman" w:cs="Times New Roman"/>
          <w:b/>
        </w:rPr>
        <w:t>aritimética</w:t>
      </w:r>
      <w:proofErr w:type="spellEnd"/>
      <w:r w:rsidRPr="00230163">
        <w:rPr>
          <w:rFonts w:ascii="Times New Roman" w:hAnsi="Times New Roman" w:cs="Times New Roman"/>
          <w:b/>
        </w:rPr>
        <w:t>: implicações da teoria de Piaget.</w:t>
      </w:r>
      <w:r w:rsidRPr="00230163">
        <w:rPr>
          <w:rFonts w:ascii="Times New Roman" w:hAnsi="Times New Roman" w:cs="Times New Roman"/>
        </w:rPr>
        <w:t xml:space="preserve"> Tradução: Elenice Curt, Maria Celia Moraes Dias, Maria do Carmo </w:t>
      </w:r>
      <w:proofErr w:type="spellStart"/>
      <w:r w:rsidRPr="00230163">
        <w:rPr>
          <w:rFonts w:ascii="Times New Roman" w:hAnsi="Times New Roman" w:cs="Times New Roman"/>
        </w:rPr>
        <w:t>Dometh</w:t>
      </w:r>
      <w:proofErr w:type="spellEnd"/>
      <w:r w:rsidRPr="00230163">
        <w:rPr>
          <w:rFonts w:ascii="Times New Roman" w:hAnsi="Times New Roman" w:cs="Times New Roman"/>
        </w:rPr>
        <w:t xml:space="preserve"> Mendonça. 3.Ed. Campinas; SP: Papirus, 1990.</w:t>
      </w:r>
    </w:p>
    <w:p w14:paraId="3D366C7F" w14:textId="77777777" w:rsidR="00EF0490" w:rsidRPr="00230163" w:rsidRDefault="00EF0490" w:rsidP="001B10F1">
      <w:pPr>
        <w:shd w:val="clear" w:color="auto" w:fill="FFFFFF"/>
        <w:spacing w:line="276" w:lineRule="auto"/>
        <w:jc w:val="both"/>
        <w:rPr>
          <w:rFonts w:ascii="Times New Roman" w:eastAsia="Times New Roman" w:hAnsi="Times New Roman" w:cs="Times New Roman"/>
        </w:rPr>
      </w:pPr>
      <w:r w:rsidRPr="00230163">
        <w:rPr>
          <w:rFonts w:ascii="Times New Roman" w:eastAsia="Times New Roman" w:hAnsi="Times New Roman" w:cs="Times New Roman"/>
        </w:rPr>
        <w:t>MANTOAN, M. T. E</w:t>
      </w:r>
      <w:r w:rsidRPr="00230163">
        <w:rPr>
          <w:rFonts w:ascii="Times New Roman" w:eastAsia="Times New Roman" w:hAnsi="Times New Roman" w:cs="Times New Roman"/>
          <w:i/>
          <w:iCs/>
        </w:rPr>
        <w:t>. Inclusão escolar: o que é? por quê? como fazer?</w:t>
      </w:r>
      <w:r w:rsidRPr="00230163">
        <w:rPr>
          <w:rFonts w:ascii="Times New Roman" w:eastAsia="Times New Roman" w:hAnsi="Times New Roman" w:cs="Times New Roman"/>
        </w:rPr>
        <w:t xml:space="preserve"> São Paulo: Moderna, 2003.</w:t>
      </w:r>
    </w:p>
    <w:p w14:paraId="6BED162E" w14:textId="77777777" w:rsidR="00AA75DF" w:rsidRPr="00230163" w:rsidRDefault="00EF0490" w:rsidP="001B10F1">
      <w:pPr>
        <w:shd w:val="clear" w:color="auto" w:fill="FFFFFF"/>
        <w:spacing w:line="276" w:lineRule="auto"/>
        <w:jc w:val="both"/>
        <w:rPr>
          <w:rFonts w:ascii="Times New Roman" w:hAnsi="Times New Roman" w:cs="Times New Roman"/>
        </w:rPr>
      </w:pPr>
      <w:r w:rsidRPr="00230163">
        <w:rPr>
          <w:rFonts w:ascii="Times New Roman" w:eastAsia="Times New Roman" w:hAnsi="Times New Roman" w:cs="Times New Roman"/>
        </w:rPr>
        <w:t xml:space="preserve">PIAGET, Jean. </w:t>
      </w:r>
      <w:r w:rsidRPr="00230163">
        <w:rPr>
          <w:rFonts w:ascii="Times New Roman" w:eastAsia="Times New Roman" w:hAnsi="Times New Roman" w:cs="Times New Roman"/>
          <w:i/>
          <w:iCs/>
        </w:rPr>
        <w:t>A formação do símbolo na criança: imitação, jogo e sonho, imagem e representação</w:t>
      </w:r>
      <w:r w:rsidRPr="00230163">
        <w:rPr>
          <w:rFonts w:ascii="Times New Roman" w:eastAsia="Times New Roman" w:hAnsi="Times New Roman" w:cs="Times New Roman"/>
        </w:rPr>
        <w:t>. Rio de Janeiro: Zahar, 1978.</w:t>
      </w:r>
    </w:p>
    <w:p w14:paraId="0178DEF2" w14:textId="77777777" w:rsidR="00AE5C7F" w:rsidRPr="00230163" w:rsidRDefault="00AE5C7F" w:rsidP="001B10F1">
      <w:pPr>
        <w:spacing w:line="276" w:lineRule="auto"/>
        <w:jc w:val="both"/>
        <w:rPr>
          <w:rFonts w:ascii="Times New Roman" w:hAnsi="Times New Roman" w:cs="Times New Roman"/>
        </w:rPr>
      </w:pPr>
      <w:r w:rsidRPr="00230163">
        <w:rPr>
          <w:rFonts w:ascii="Times New Roman" w:hAnsi="Times New Roman" w:cs="Times New Roman"/>
        </w:rPr>
        <w:lastRenderedPageBreak/>
        <w:t xml:space="preserve">YOKOYAMA, Leo Akio. </w:t>
      </w:r>
      <w:r w:rsidRPr="00230163">
        <w:rPr>
          <w:rFonts w:ascii="Times New Roman" w:hAnsi="Times New Roman" w:cs="Times New Roman"/>
          <w:i/>
          <w:iCs/>
        </w:rPr>
        <w:t xml:space="preserve">Matemática e síndrome de Down. </w:t>
      </w:r>
      <w:r w:rsidRPr="00230163">
        <w:rPr>
          <w:rFonts w:ascii="Times New Roman" w:hAnsi="Times New Roman" w:cs="Times New Roman"/>
        </w:rPr>
        <w:t>Rio de Janeiro: Ciência Moderna, 2014.</w:t>
      </w:r>
    </w:p>
    <w:p w14:paraId="150DA3B0" w14:textId="77777777" w:rsidR="00DE654E" w:rsidRPr="00230163" w:rsidRDefault="00DE654E" w:rsidP="001B10F1">
      <w:pPr>
        <w:shd w:val="clear" w:color="auto" w:fill="FFFFFF"/>
        <w:spacing w:line="276" w:lineRule="auto"/>
        <w:jc w:val="both"/>
        <w:rPr>
          <w:rStyle w:val="nfase"/>
          <w:rFonts w:ascii="Times New Roman" w:hAnsi="Times New Roman" w:cs="Times New Roman"/>
          <w:shd w:val="clear" w:color="auto" w:fill="FFFFFF"/>
        </w:rPr>
      </w:pPr>
      <w:r w:rsidRPr="00230163">
        <w:rPr>
          <w:rFonts w:ascii="Times New Roman" w:eastAsia="Times New Roman" w:hAnsi="Times New Roman" w:cs="Times New Roman"/>
        </w:rPr>
        <w:t xml:space="preserve">SANTOS, Boaventura de Souza. </w:t>
      </w:r>
      <w:r w:rsidRPr="00230163">
        <w:rPr>
          <w:rFonts w:ascii="Times New Roman" w:eastAsia="Times New Roman" w:hAnsi="Times New Roman" w:cs="Times New Roman"/>
          <w:b/>
          <w:bCs/>
        </w:rPr>
        <w:t>A cruel pedagogia do vírus</w:t>
      </w:r>
      <w:r w:rsidRPr="00230163">
        <w:rPr>
          <w:rFonts w:ascii="Times New Roman" w:eastAsia="Times New Roman" w:hAnsi="Times New Roman" w:cs="Times New Roman"/>
        </w:rPr>
        <w:t xml:space="preserve">. </w:t>
      </w:r>
      <w:r w:rsidRPr="00230163">
        <w:rPr>
          <w:rStyle w:val="nfase"/>
          <w:rFonts w:ascii="Times New Roman" w:hAnsi="Times New Roman" w:cs="Times New Roman"/>
          <w:shd w:val="clear" w:color="auto" w:fill="FFFFFF"/>
        </w:rPr>
        <w:t>São Paulo: Boitempo, 2020.</w:t>
      </w:r>
    </w:p>
    <w:p w14:paraId="474D4C23" w14:textId="77777777" w:rsidR="00C976F3" w:rsidRPr="00230163" w:rsidRDefault="00C976F3" w:rsidP="001B10F1">
      <w:pPr>
        <w:shd w:val="clear" w:color="auto" w:fill="FFFFFF"/>
        <w:spacing w:line="276" w:lineRule="auto"/>
        <w:jc w:val="both"/>
        <w:rPr>
          <w:rStyle w:val="nfase"/>
          <w:rFonts w:ascii="Times New Roman" w:hAnsi="Times New Roman" w:cs="Times New Roman"/>
          <w:i w:val="0"/>
          <w:iCs w:val="0"/>
          <w:shd w:val="clear" w:color="auto" w:fill="FFFFFF"/>
        </w:rPr>
      </w:pPr>
    </w:p>
    <w:sectPr w:rsidR="00C976F3" w:rsidRPr="00230163" w:rsidSect="00C14DC1">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4AA6D" w14:textId="77777777" w:rsidR="00E70DAA" w:rsidRDefault="00E70DAA">
      <w:r>
        <w:separator/>
      </w:r>
    </w:p>
  </w:endnote>
  <w:endnote w:type="continuationSeparator" w:id="0">
    <w:p w14:paraId="55E83F44" w14:textId="77777777" w:rsidR="00E70DAA" w:rsidRDefault="00E70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7B7DC" w14:textId="77777777" w:rsidR="00350CCA" w:rsidRDefault="00350CCA">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0FB59" w14:textId="77777777" w:rsidR="00350CCA" w:rsidRDefault="00350CCA">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0270E" w14:textId="77777777" w:rsidR="00350CCA" w:rsidRDefault="00350CCA">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01D98" w14:textId="77777777" w:rsidR="00E70DAA" w:rsidRDefault="00E70DAA">
      <w:r>
        <w:separator/>
      </w:r>
    </w:p>
  </w:footnote>
  <w:footnote w:type="continuationSeparator" w:id="0">
    <w:p w14:paraId="0CB1E76A" w14:textId="77777777" w:rsidR="00E70DAA" w:rsidRDefault="00E70DAA">
      <w:r>
        <w:continuationSeparator/>
      </w:r>
    </w:p>
  </w:footnote>
  <w:footnote w:id="1">
    <w:p w14:paraId="6FE6F790" w14:textId="77777777" w:rsidR="004743DA" w:rsidRDefault="004743DA" w:rsidP="004743DA">
      <w:pPr>
        <w:pStyle w:val="Textodenotaderodap"/>
        <w:jc w:val="both"/>
      </w:pPr>
      <w:r>
        <w:rPr>
          <w:rStyle w:val="Refdenotaderodap"/>
        </w:rPr>
        <w:footnoteRef/>
      </w:r>
      <w:r w:rsidRPr="004743DA">
        <w:rPr>
          <w:rFonts w:ascii="Times New Roman" w:hAnsi="Times New Roman" w:cs="Times New Roman"/>
        </w:rPr>
        <w:t>Em março de 2020 foram estabelecidas ações de enfrentamento à pandemia do novo coronavírus - COVID-19 pelo Governo Federal, para os Estados e Municípios, que determinaram medidas de isolamento social e qualificaram os serviços considerados essenciais. A Lei nº 13.979, de 6 de fevereiro de 2020 previu, objetivando o benefício da coletividade, o isolamento social e o período da quarentena</w:t>
      </w:r>
      <w:r>
        <w:t xml:space="preserve">.  </w:t>
      </w:r>
    </w:p>
  </w:footnote>
  <w:footnote w:id="2">
    <w:p w14:paraId="52238451" w14:textId="5086D3C2" w:rsidR="00493811" w:rsidRDefault="00493811" w:rsidP="00493288">
      <w:pPr>
        <w:spacing w:after="240"/>
        <w:jc w:val="both"/>
      </w:pPr>
      <w:r>
        <w:rPr>
          <w:rStyle w:val="Refdenotaderodap"/>
        </w:rPr>
        <w:footnoteRef/>
      </w:r>
      <w:r w:rsidR="002F7951">
        <w:t>A</w:t>
      </w:r>
      <w:r w:rsidRPr="00493811">
        <w:rPr>
          <w:rFonts w:ascii="Times New Roman" w:hAnsi="Times New Roman" w:cs="Times New Roman"/>
          <w:sz w:val="20"/>
          <w:szCs w:val="20"/>
        </w:rPr>
        <w:t xml:space="preserve">tividades síncronas </w:t>
      </w:r>
      <w:r w:rsidR="002F7951">
        <w:rPr>
          <w:rFonts w:ascii="Times New Roman" w:hAnsi="Times New Roman" w:cs="Times New Roman"/>
          <w:sz w:val="20"/>
          <w:szCs w:val="20"/>
        </w:rPr>
        <w:t>são as</w:t>
      </w:r>
      <w:r w:rsidRPr="00493811">
        <w:rPr>
          <w:rFonts w:ascii="Times New Roman" w:hAnsi="Times New Roman" w:cs="Times New Roman"/>
          <w:sz w:val="20"/>
          <w:szCs w:val="20"/>
        </w:rPr>
        <w:t xml:space="preserve"> que exigem que professor e aluno estejam conectados em sincronia, como em uma live, um encontro na plataforma digital ou interação via chat. E como atividades assíncronas aquelas q</w:t>
      </w:r>
      <w:r w:rsidR="00E97AEC">
        <w:rPr>
          <w:rFonts w:ascii="Times New Roman" w:hAnsi="Times New Roman" w:cs="Times New Roman"/>
          <w:sz w:val="20"/>
          <w:szCs w:val="20"/>
        </w:rPr>
        <w:t xml:space="preserve">ue se </w:t>
      </w:r>
      <w:r w:rsidRPr="00493811">
        <w:rPr>
          <w:rFonts w:ascii="Times New Roman" w:hAnsi="Times New Roman" w:cs="Times New Roman"/>
          <w:sz w:val="20"/>
          <w:szCs w:val="20"/>
        </w:rPr>
        <w:t xml:space="preserve">realiza sem a presença do professor, </w:t>
      </w:r>
      <w:r w:rsidR="00292BD1">
        <w:rPr>
          <w:rFonts w:ascii="Times New Roman" w:hAnsi="Times New Roman" w:cs="Times New Roman"/>
          <w:sz w:val="20"/>
          <w:szCs w:val="20"/>
        </w:rPr>
        <w:t>n</w:t>
      </w:r>
      <w:r w:rsidRPr="00493811">
        <w:rPr>
          <w:rFonts w:ascii="Times New Roman" w:hAnsi="Times New Roman" w:cs="Times New Roman"/>
          <w:sz w:val="20"/>
          <w:szCs w:val="20"/>
        </w:rPr>
        <w:t>o momento que for melhor para si</w:t>
      </w:r>
      <w:r w:rsidR="00292BD1">
        <w:rPr>
          <w:rFonts w:ascii="Times New Roman" w:hAnsi="Times New Roman" w:cs="Times New Roman"/>
          <w:sz w:val="20"/>
          <w:szCs w:val="20"/>
        </w:rPr>
        <w:t xml:space="preserve"> (</w:t>
      </w:r>
      <w:r w:rsidRPr="00493811">
        <w:rPr>
          <w:rFonts w:ascii="Times New Roman" w:hAnsi="Times New Roman" w:cs="Times New Roman"/>
          <w:sz w:val="20"/>
          <w:szCs w:val="20"/>
        </w:rPr>
        <w:t>texto, filme</w:t>
      </w:r>
      <w:r w:rsidR="00292BD1">
        <w:rPr>
          <w:rFonts w:ascii="Times New Roman" w:hAnsi="Times New Roman" w:cs="Times New Roman"/>
          <w:sz w:val="20"/>
          <w:szCs w:val="20"/>
        </w:rPr>
        <w:t>,</w:t>
      </w:r>
      <w:r w:rsidRPr="00493811">
        <w:rPr>
          <w:rFonts w:ascii="Times New Roman" w:hAnsi="Times New Roman" w:cs="Times New Roman"/>
          <w:sz w:val="20"/>
          <w:szCs w:val="20"/>
        </w:rPr>
        <w:t xml:space="preserve"> </w:t>
      </w:r>
      <w:proofErr w:type="gramStart"/>
      <w:r w:rsidRPr="00493811">
        <w:rPr>
          <w:rFonts w:ascii="Times New Roman" w:hAnsi="Times New Roman" w:cs="Times New Roman"/>
          <w:sz w:val="20"/>
          <w:szCs w:val="20"/>
        </w:rPr>
        <w:t>tarefa</w:t>
      </w:r>
      <w:r w:rsidR="00493288">
        <w:rPr>
          <w:rFonts w:ascii="Times New Roman" w:hAnsi="Times New Roman" w:cs="Times New Roman"/>
          <w:sz w:val="20"/>
          <w:szCs w:val="20"/>
        </w:rPr>
        <w:t xml:space="preserve">, </w:t>
      </w:r>
      <w:proofErr w:type="spellStart"/>
      <w:r w:rsidR="00493288">
        <w:rPr>
          <w:rFonts w:ascii="Times New Roman" w:hAnsi="Times New Roman" w:cs="Times New Roman"/>
          <w:sz w:val="20"/>
          <w:szCs w:val="20"/>
        </w:rPr>
        <w:t>etc</w:t>
      </w:r>
      <w:proofErr w:type="spellEnd"/>
      <w:proofErr w:type="gramEnd"/>
      <w:r w:rsidR="00493288">
        <w:rPr>
          <w:rFonts w:ascii="Times New Roman" w:hAnsi="Times New Roman" w:cs="Times New Roman"/>
          <w:sz w:val="20"/>
          <w:szCs w:val="20"/>
        </w:rPr>
        <w:t>)</w:t>
      </w:r>
      <w:r w:rsidRPr="00493811">
        <w:rPr>
          <w:rFonts w:ascii="Times New Roman" w:hAnsi="Times New Roman" w:cs="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AEA1E" w14:textId="77777777" w:rsidR="00350CCA" w:rsidRDefault="00350CCA">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64A51" w14:textId="77777777" w:rsidR="00350CCA" w:rsidRDefault="008F674A">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506DE6BB" wp14:editId="23397FC2">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14E23" w14:textId="77777777" w:rsidR="00350CCA" w:rsidRDefault="00350CCA">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681711"/>
    <w:multiLevelType w:val="multilevel"/>
    <w:tmpl w:val="543606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8111D91"/>
    <w:multiLevelType w:val="multilevel"/>
    <w:tmpl w:val="E222C2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264191953">
    <w:abstractNumId w:val="1"/>
  </w:num>
  <w:num w:numId="2" w16cid:durableId="1915965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CCA"/>
    <w:rsid w:val="00000082"/>
    <w:rsid w:val="000075E7"/>
    <w:rsid w:val="00022413"/>
    <w:rsid w:val="00033BCD"/>
    <w:rsid w:val="00044C20"/>
    <w:rsid w:val="000457A2"/>
    <w:rsid w:val="000560A5"/>
    <w:rsid w:val="00057763"/>
    <w:rsid w:val="0006287A"/>
    <w:rsid w:val="00071B68"/>
    <w:rsid w:val="00073B20"/>
    <w:rsid w:val="000860AF"/>
    <w:rsid w:val="00093036"/>
    <w:rsid w:val="00093199"/>
    <w:rsid w:val="000A6CD4"/>
    <w:rsid w:val="000C1298"/>
    <w:rsid w:val="000C7413"/>
    <w:rsid w:val="000D401C"/>
    <w:rsid w:val="000E0314"/>
    <w:rsid w:val="000E1648"/>
    <w:rsid w:val="000E2960"/>
    <w:rsid w:val="000E2D71"/>
    <w:rsid w:val="000E2EA4"/>
    <w:rsid w:val="000F053B"/>
    <w:rsid w:val="000F3BC7"/>
    <w:rsid w:val="000F6197"/>
    <w:rsid w:val="000F63BF"/>
    <w:rsid w:val="001013CC"/>
    <w:rsid w:val="00101923"/>
    <w:rsid w:val="00101983"/>
    <w:rsid w:val="00103981"/>
    <w:rsid w:val="001048A6"/>
    <w:rsid w:val="00104A0F"/>
    <w:rsid w:val="00115B73"/>
    <w:rsid w:val="00122CA0"/>
    <w:rsid w:val="00124350"/>
    <w:rsid w:val="001265A6"/>
    <w:rsid w:val="0012679B"/>
    <w:rsid w:val="001313B2"/>
    <w:rsid w:val="00135C81"/>
    <w:rsid w:val="001423EB"/>
    <w:rsid w:val="00142D01"/>
    <w:rsid w:val="00144F93"/>
    <w:rsid w:val="001464C0"/>
    <w:rsid w:val="00150B7C"/>
    <w:rsid w:val="001519BC"/>
    <w:rsid w:val="00161DCB"/>
    <w:rsid w:val="00162112"/>
    <w:rsid w:val="00164585"/>
    <w:rsid w:val="00165961"/>
    <w:rsid w:val="00166170"/>
    <w:rsid w:val="00167834"/>
    <w:rsid w:val="00176B37"/>
    <w:rsid w:val="001804E7"/>
    <w:rsid w:val="00182F6E"/>
    <w:rsid w:val="0018547A"/>
    <w:rsid w:val="00196054"/>
    <w:rsid w:val="001A712E"/>
    <w:rsid w:val="001B10F1"/>
    <w:rsid w:val="001B1904"/>
    <w:rsid w:val="001B1D04"/>
    <w:rsid w:val="001B4C94"/>
    <w:rsid w:val="001C1129"/>
    <w:rsid w:val="001C5CF7"/>
    <w:rsid w:val="001C73BC"/>
    <w:rsid w:val="001D033C"/>
    <w:rsid w:val="001E769F"/>
    <w:rsid w:val="001F1CF2"/>
    <w:rsid w:val="001F5912"/>
    <w:rsid w:val="00206CDB"/>
    <w:rsid w:val="00211E18"/>
    <w:rsid w:val="00213C23"/>
    <w:rsid w:val="002145B8"/>
    <w:rsid w:val="00230163"/>
    <w:rsid w:val="00230227"/>
    <w:rsid w:val="00236B02"/>
    <w:rsid w:val="00240854"/>
    <w:rsid w:val="00257C54"/>
    <w:rsid w:val="00263251"/>
    <w:rsid w:val="002660BB"/>
    <w:rsid w:val="002713F2"/>
    <w:rsid w:val="0027733D"/>
    <w:rsid w:val="00277648"/>
    <w:rsid w:val="00277E5A"/>
    <w:rsid w:val="002817F7"/>
    <w:rsid w:val="00281FDF"/>
    <w:rsid w:val="002820D3"/>
    <w:rsid w:val="00282258"/>
    <w:rsid w:val="00282749"/>
    <w:rsid w:val="00284B09"/>
    <w:rsid w:val="00292BD1"/>
    <w:rsid w:val="002A14B3"/>
    <w:rsid w:val="002A3B0C"/>
    <w:rsid w:val="002A4885"/>
    <w:rsid w:val="002A6DB5"/>
    <w:rsid w:val="002B32E9"/>
    <w:rsid w:val="002B49C2"/>
    <w:rsid w:val="002C7270"/>
    <w:rsid w:val="002D0D9C"/>
    <w:rsid w:val="002D1331"/>
    <w:rsid w:val="002D290B"/>
    <w:rsid w:val="002D387E"/>
    <w:rsid w:val="002D77AC"/>
    <w:rsid w:val="002E1B0D"/>
    <w:rsid w:val="002F0F3B"/>
    <w:rsid w:val="002F23CC"/>
    <w:rsid w:val="002F7070"/>
    <w:rsid w:val="002F7951"/>
    <w:rsid w:val="003035B0"/>
    <w:rsid w:val="0030419D"/>
    <w:rsid w:val="00305739"/>
    <w:rsid w:val="00310378"/>
    <w:rsid w:val="00316FA0"/>
    <w:rsid w:val="00325BA6"/>
    <w:rsid w:val="0034369E"/>
    <w:rsid w:val="00346219"/>
    <w:rsid w:val="00346B28"/>
    <w:rsid w:val="00350CCA"/>
    <w:rsid w:val="00353BBA"/>
    <w:rsid w:val="00354D9B"/>
    <w:rsid w:val="003558DF"/>
    <w:rsid w:val="00364DDB"/>
    <w:rsid w:val="00372259"/>
    <w:rsid w:val="003816B7"/>
    <w:rsid w:val="00382565"/>
    <w:rsid w:val="0038298B"/>
    <w:rsid w:val="00384208"/>
    <w:rsid w:val="003842A1"/>
    <w:rsid w:val="00394562"/>
    <w:rsid w:val="003A31D0"/>
    <w:rsid w:val="003A59EA"/>
    <w:rsid w:val="003A6912"/>
    <w:rsid w:val="003A7760"/>
    <w:rsid w:val="003B29EA"/>
    <w:rsid w:val="003B2FF5"/>
    <w:rsid w:val="003B77C8"/>
    <w:rsid w:val="003C38AF"/>
    <w:rsid w:val="003C4ADF"/>
    <w:rsid w:val="003D3A9C"/>
    <w:rsid w:val="003D434E"/>
    <w:rsid w:val="003D4E4C"/>
    <w:rsid w:val="003D5DBF"/>
    <w:rsid w:val="003E3751"/>
    <w:rsid w:val="003E3CE4"/>
    <w:rsid w:val="003F2413"/>
    <w:rsid w:val="00403D49"/>
    <w:rsid w:val="00406361"/>
    <w:rsid w:val="00413651"/>
    <w:rsid w:val="00415601"/>
    <w:rsid w:val="004177E9"/>
    <w:rsid w:val="004267F6"/>
    <w:rsid w:val="00444724"/>
    <w:rsid w:val="004448DF"/>
    <w:rsid w:val="00451002"/>
    <w:rsid w:val="00461F44"/>
    <w:rsid w:val="004634E5"/>
    <w:rsid w:val="00463A6E"/>
    <w:rsid w:val="00465F92"/>
    <w:rsid w:val="004661C1"/>
    <w:rsid w:val="00466C68"/>
    <w:rsid w:val="004743DA"/>
    <w:rsid w:val="00482B4F"/>
    <w:rsid w:val="00492B97"/>
    <w:rsid w:val="00493288"/>
    <w:rsid w:val="00493811"/>
    <w:rsid w:val="00495EC4"/>
    <w:rsid w:val="004963D6"/>
    <w:rsid w:val="004A5708"/>
    <w:rsid w:val="004A5A35"/>
    <w:rsid w:val="004A6D07"/>
    <w:rsid w:val="004B348C"/>
    <w:rsid w:val="004B64D3"/>
    <w:rsid w:val="004C1F3B"/>
    <w:rsid w:val="004C338C"/>
    <w:rsid w:val="004C3941"/>
    <w:rsid w:val="004C5462"/>
    <w:rsid w:val="004C7A0B"/>
    <w:rsid w:val="004D1E93"/>
    <w:rsid w:val="004D32B1"/>
    <w:rsid w:val="004D620E"/>
    <w:rsid w:val="004E08E0"/>
    <w:rsid w:val="004E1E2A"/>
    <w:rsid w:val="004F193E"/>
    <w:rsid w:val="004F4C5B"/>
    <w:rsid w:val="00514B32"/>
    <w:rsid w:val="00520438"/>
    <w:rsid w:val="005221CD"/>
    <w:rsid w:val="005249AA"/>
    <w:rsid w:val="00526222"/>
    <w:rsid w:val="00527523"/>
    <w:rsid w:val="00527E4B"/>
    <w:rsid w:val="00532298"/>
    <w:rsid w:val="00541DC6"/>
    <w:rsid w:val="00545655"/>
    <w:rsid w:val="00546DD7"/>
    <w:rsid w:val="00550FA6"/>
    <w:rsid w:val="00551997"/>
    <w:rsid w:val="005525FD"/>
    <w:rsid w:val="005534AC"/>
    <w:rsid w:val="0055387C"/>
    <w:rsid w:val="00554081"/>
    <w:rsid w:val="00563683"/>
    <w:rsid w:val="00567BDE"/>
    <w:rsid w:val="00575337"/>
    <w:rsid w:val="005927D1"/>
    <w:rsid w:val="005A1434"/>
    <w:rsid w:val="005A63D5"/>
    <w:rsid w:val="005A68F9"/>
    <w:rsid w:val="005B1A41"/>
    <w:rsid w:val="005B3DD1"/>
    <w:rsid w:val="005B4C37"/>
    <w:rsid w:val="005C0836"/>
    <w:rsid w:val="005C2796"/>
    <w:rsid w:val="005C7C43"/>
    <w:rsid w:val="005D5636"/>
    <w:rsid w:val="005E03CF"/>
    <w:rsid w:val="005E76E5"/>
    <w:rsid w:val="005F3890"/>
    <w:rsid w:val="006031E8"/>
    <w:rsid w:val="00603FED"/>
    <w:rsid w:val="00604D56"/>
    <w:rsid w:val="00605C74"/>
    <w:rsid w:val="00606FF4"/>
    <w:rsid w:val="00617A86"/>
    <w:rsid w:val="00620089"/>
    <w:rsid w:val="006224F4"/>
    <w:rsid w:val="00623B08"/>
    <w:rsid w:val="00633144"/>
    <w:rsid w:val="00634873"/>
    <w:rsid w:val="006416EE"/>
    <w:rsid w:val="00641AE4"/>
    <w:rsid w:val="006444BE"/>
    <w:rsid w:val="00653B7B"/>
    <w:rsid w:val="00672476"/>
    <w:rsid w:val="00674274"/>
    <w:rsid w:val="006800ED"/>
    <w:rsid w:val="00680B42"/>
    <w:rsid w:val="00682AE5"/>
    <w:rsid w:val="00682FDE"/>
    <w:rsid w:val="006900C3"/>
    <w:rsid w:val="006A1A18"/>
    <w:rsid w:val="006A41CE"/>
    <w:rsid w:val="006A4360"/>
    <w:rsid w:val="006A5739"/>
    <w:rsid w:val="006A60DE"/>
    <w:rsid w:val="006A7EC0"/>
    <w:rsid w:val="006B09C7"/>
    <w:rsid w:val="006C1E5D"/>
    <w:rsid w:val="006C21E3"/>
    <w:rsid w:val="006C560C"/>
    <w:rsid w:val="006C5DCB"/>
    <w:rsid w:val="006C78B3"/>
    <w:rsid w:val="006D074A"/>
    <w:rsid w:val="006D2BC0"/>
    <w:rsid w:val="007038BB"/>
    <w:rsid w:val="00712E44"/>
    <w:rsid w:val="007133DE"/>
    <w:rsid w:val="00717D72"/>
    <w:rsid w:val="00723A8F"/>
    <w:rsid w:val="007266FF"/>
    <w:rsid w:val="00730991"/>
    <w:rsid w:val="00730F97"/>
    <w:rsid w:val="00731250"/>
    <w:rsid w:val="00732D42"/>
    <w:rsid w:val="00733F54"/>
    <w:rsid w:val="00750E5D"/>
    <w:rsid w:val="00755717"/>
    <w:rsid w:val="0075603B"/>
    <w:rsid w:val="00764C21"/>
    <w:rsid w:val="00767F3D"/>
    <w:rsid w:val="00770A26"/>
    <w:rsid w:val="007726DE"/>
    <w:rsid w:val="00781537"/>
    <w:rsid w:val="00784467"/>
    <w:rsid w:val="00786D25"/>
    <w:rsid w:val="0079206C"/>
    <w:rsid w:val="007A1F28"/>
    <w:rsid w:val="007A459E"/>
    <w:rsid w:val="007B677D"/>
    <w:rsid w:val="007C51BE"/>
    <w:rsid w:val="007E11DA"/>
    <w:rsid w:val="007E6804"/>
    <w:rsid w:val="007E6ADE"/>
    <w:rsid w:val="007F1067"/>
    <w:rsid w:val="007F4E7B"/>
    <w:rsid w:val="007F5B1D"/>
    <w:rsid w:val="008062F6"/>
    <w:rsid w:val="00813CCA"/>
    <w:rsid w:val="00815986"/>
    <w:rsid w:val="00823CF8"/>
    <w:rsid w:val="0082739A"/>
    <w:rsid w:val="00833097"/>
    <w:rsid w:val="008350CA"/>
    <w:rsid w:val="00837F2D"/>
    <w:rsid w:val="00854246"/>
    <w:rsid w:val="0086111B"/>
    <w:rsid w:val="008670B5"/>
    <w:rsid w:val="00871ECC"/>
    <w:rsid w:val="0087215D"/>
    <w:rsid w:val="00872173"/>
    <w:rsid w:val="00891225"/>
    <w:rsid w:val="008976B6"/>
    <w:rsid w:val="008A6215"/>
    <w:rsid w:val="008A66CA"/>
    <w:rsid w:val="008B200E"/>
    <w:rsid w:val="008C5A60"/>
    <w:rsid w:val="008D25D0"/>
    <w:rsid w:val="008D3905"/>
    <w:rsid w:val="008D3F91"/>
    <w:rsid w:val="008D659F"/>
    <w:rsid w:val="008F284F"/>
    <w:rsid w:val="008F5F96"/>
    <w:rsid w:val="008F674A"/>
    <w:rsid w:val="00914EBF"/>
    <w:rsid w:val="009158C3"/>
    <w:rsid w:val="00932479"/>
    <w:rsid w:val="009366A7"/>
    <w:rsid w:val="009423B7"/>
    <w:rsid w:val="00947C18"/>
    <w:rsid w:val="0095089A"/>
    <w:rsid w:val="009535E6"/>
    <w:rsid w:val="00964BB8"/>
    <w:rsid w:val="00965451"/>
    <w:rsid w:val="00972AE9"/>
    <w:rsid w:val="009731D7"/>
    <w:rsid w:val="00977739"/>
    <w:rsid w:val="009816D3"/>
    <w:rsid w:val="0099436D"/>
    <w:rsid w:val="00995E2D"/>
    <w:rsid w:val="009A46D5"/>
    <w:rsid w:val="009B0FB0"/>
    <w:rsid w:val="009B3446"/>
    <w:rsid w:val="009B5168"/>
    <w:rsid w:val="009C50DA"/>
    <w:rsid w:val="009C5489"/>
    <w:rsid w:val="009D1EA7"/>
    <w:rsid w:val="009D422B"/>
    <w:rsid w:val="009D4F1E"/>
    <w:rsid w:val="009E1F64"/>
    <w:rsid w:val="009F451A"/>
    <w:rsid w:val="00A0239E"/>
    <w:rsid w:val="00A02CC2"/>
    <w:rsid w:val="00A031AD"/>
    <w:rsid w:val="00A12D07"/>
    <w:rsid w:val="00A13209"/>
    <w:rsid w:val="00A17C60"/>
    <w:rsid w:val="00A22246"/>
    <w:rsid w:val="00A45442"/>
    <w:rsid w:val="00A456B7"/>
    <w:rsid w:val="00A672D6"/>
    <w:rsid w:val="00A74C95"/>
    <w:rsid w:val="00A77344"/>
    <w:rsid w:val="00A91607"/>
    <w:rsid w:val="00A91EE2"/>
    <w:rsid w:val="00A9405C"/>
    <w:rsid w:val="00AA1794"/>
    <w:rsid w:val="00AA75DF"/>
    <w:rsid w:val="00AB73A2"/>
    <w:rsid w:val="00AC1E7D"/>
    <w:rsid w:val="00AD1BA8"/>
    <w:rsid w:val="00AD4532"/>
    <w:rsid w:val="00AD4636"/>
    <w:rsid w:val="00AD6648"/>
    <w:rsid w:val="00AE5C7F"/>
    <w:rsid w:val="00AE7222"/>
    <w:rsid w:val="00AF191D"/>
    <w:rsid w:val="00AF522F"/>
    <w:rsid w:val="00AF63A6"/>
    <w:rsid w:val="00B017C2"/>
    <w:rsid w:val="00B11054"/>
    <w:rsid w:val="00B1162F"/>
    <w:rsid w:val="00B20D91"/>
    <w:rsid w:val="00B22677"/>
    <w:rsid w:val="00B22E7D"/>
    <w:rsid w:val="00B27B1A"/>
    <w:rsid w:val="00B364D5"/>
    <w:rsid w:val="00B36EE4"/>
    <w:rsid w:val="00B4092D"/>
    <w:rsid w:val="00B41E24"/>
    <w:rsid w:val="00B45056"/>
    <w:rsid w:val="00B47C33"/>
    <w:rsid w:val="00B6312B"/>
    <w:rsid w:val="00B6399F"/>
    <w:rsid w:val="00B757C7"/>
    <w:rsid w:val="00B762F7"/>
    <w:rsid w:val="00B76F44"/>
    <w:rsid w:val="00B77083"/>
    <w:rsid w:val="00B94442"/>
    <w:rsid w:val="00BC2086"/>
    <w:rsid w:val="00BC451B"/>
    <w:rsid w:val="00BD3B17"/>
    <w:rsid w:val="00BD629A"/>
    <w:rsid w:val="00BE7CBC"/>
    <w:rsid w:val="00BF3541"/>
    <w:rsid w:val="00BF7227"/>
    <w:rsid w:val="00C114C1"/>
    <w:rsid w:val="00C14DC1"/>
    <w:rsid w:val="00C17330"/>
    <w:rsid w:val="00C30250"/>
    <w:rsid w:val="00C35A62"/>
    <w:rsid w:val="00C412BE"/>
    <w:rsid w:val="00C41806"/>
    <w:rsid w:val="00C52AC1"/>
    <w:rsid w:val="00C5395D"/>
    <w:rsid w:val="00C61A80"/>
    <w:rsid w:val="00C629B1"/>
    <w:rsid w:val="00C64510"/>
    <w:rsid w:val="00C719A3"/>
    <w:rsid w:val="00C7311E"/>
    <w:rsid w:val="00C83416"/>
    <w:rsid w:val="00C9033E"/>
    <w:rsid w:val="00C910D4"/>
    <w:rsid w:val="00C91CEC"/>
    <w:rsid w:val="00C976F3"/>
    <w:rsid w:val="00CA2468"/>
    <w:rsid w:val="00CC2949"/>
    <w:rsid w:val="00CC3F79"/>
    <w:rsid w:val="00CC4B84"/>
    <w:rsid w:val="00CC5AC6"/>
    <w:rsid w:val="00CD2D73"/>
    <w:rsid w:val="00CE08AC"/>
    <w:rsid w:val="00CF08DD"/>
    <w:rsid w:val="00CF49FD"/>
    <w:rsid w:val="00CF542F"/>
    <w:rsid w:val="00D01F62"/>
    <w:rsid w:val="00D055B5"/>
    <w:rsid w:val="00D16EF8"/>
    <w:rsid w:val="00D24CB0"/>
    <w:rsid w:val="00D31166"/>
    <w:rsid w:val="00D47C40"/>
    <w:rsid w:val="00D61A81"/>
    <w:rsid w:val="00D627E1"/>
    <w:rsid w:val="00D72C5B"/>
    <w:rsid w:val="00D75E05"/>
    <w:rsid w:val="00D76836"/>
    <w:rsid w:val="00D86A7B"/>
    <w:rsid w:val="00D96D1A"/>
    <w:rsid w:val="00DA580F"/>
    <w:rsid w:val="00DB024C"/>
    <w:rsid w:val="00DD5033"/>
    <w:rsid w:val="00DE654E"/>
    <w:rsid w:val="00DF5BDF"/>
    <w:rsid w:val="00E028A4"/>
    <w:rsid w:val="00E06909"/>
    <w:rsid w:val="00E1081E"/>
    <w:rsid w:val="00E145EE"/>
    <w:rsid w:val="00E15801"/>
    <w:rsid w:val="00E15E86"/>
    <w:rsid w:val="00E252DA"/>
    <w:rsid w:val="00E25304"/>
    <w:rsid w:val="00E2566E"/>
    <w:rsid w:val="00E32EE1"/>
    <w:rsid w:val="00E32F2E"/>
    <w:rsid w:val="00E41BD6"/>
    <w:rsid w:val="00E42DF8"/>
    <w:rsid w:val="00E44005"/>
    <w:rsid w:val="00E47724"/>
    <w:rsid w:val="00E50230"/>
    <w:rsid w:val="00E536B1"/>
    <w:rsid w:val="00E60758"/>
    <w:rsid w:val="00E60F88"/>
    <w:rsid w:val="00E64677"/>
    <w:rsid w:val="00E70DAA"/>
    <w:rsid w:val="00E75794"/>
    <w:rsid w:val="00E81EC3"/>
    <w:rsid w:val="00E8498B"/>
    <w:rsid w:val="00E908A6"/>
    <w:rsid w:val="00E965B8"/>
    <w:rsid w:val="00E97AC2"/>
    <w:rsid w:val="00E97AEC"/>
    <w:rsid w:val="00EA0E9F"/>
    <w:rsid w:val="00EA1F62"/>
    <w:rsid w:val="00EB3E95"/>
    <w:rsid w:val="00EB7D0F"/>
    <w:rsid w:val="00EC709D"/>
    <w:rsid w:val="00ED3899"/>
    <w:rsid w:val="00ED5521"/>
    <w:rsid w:val="00ED7B0E"/>
    <w:rsid w:val="00EF02AD"/>
    <w:rsid w:val="00EF0490"/>
    <w:rsid w:val="00EF1F44"/>
    <w:rsid w:val="00EF6961"/>
    <w:rsid w:val="00F00E78"/>
    <w:rsid w:val="00F0428C"/>
    <w:rsid w:val="00F2433B"/>
    <w:rsid w:val="00F261AE"/>
    <w:rsid w:val="00F40BEB"/>
    <w:rsid w:val="00F4552D"/>
    <w:rsid w:val="00F4726C"/>
    <w:rsid w:val="00F4756D"/>
    <w:rsid w:val="00F55C46"/>
    <w:rsid w:val="00F638DA"/>
    <w:rsid w:val="00F84C6B"/>
    <w:rsid w:val="00F916DC"/>
    <w:rsid w:val="00F96A3E"/>
    <w:rsid w:val="00FA3F50"/>
    <w:rsid w:val="00FA5D97"/>
    <w:rsid w:val="00FB3F20"/>
    <w:rsid w:val="00FB7239"/>
    <w:rsid w:val="00FC45BE"/>
    <w:rsid w:val="00FD515E"/>
    <w:rsid w:val="00FE1DAA"/>
    <w:rsid w:val="00FF44C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E15DA"/>
  <w15:docId w15:val="{B81BF770-4AFE-4DA8-99FE-355BCBADD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DC1"/>
  </w:style>
  <w:style w:type="paragraph" w:styleId="Ttulo1">
    <w:name w:val="heading 1"/>
    <w:basedOn w:val="Normal"/>
    <w:next w:val="Normal"/>
    <w:uiPriority w:val="9"/>
    <w:qFormat/>
    <w:rsid w:val="00C14DC1"/>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rsid w:val="00C14DC1"/>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C14DC1"/>
    <w:pPr>
      <w:keepNext/>
      <w:keepLines/>
      <w:spacing w:before="240" w:after="40"/>
      <w:outlineLvl w:val="3"/>
    </w:pPr>
    <w:rPr>
      <w:b/>
    </w:rPr>
  </w:style>
  <w:style w:type="paragraph" w:styleId="Ttulo5">
    <w:name w:val="heading 5"/>
    <w:basedOn w:val="Normal"/>
    <w:next w:val="Normal"/>
    <w:uiPriority w:val="9"/>
    <w:semiHidden/>
    <w:unhideWhenUsed/>
    <w:qFormat/>
    <w:rsid w:val="00C14DC1"/>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C14DC1"/>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C14DC1"/>
    <w:tblPr>
      <w:tblCellMar>
        <w:top w:w="0" w:type="dxa"/>
        <w:left w:w="0" w:type="dxa"/>
        <w:bottom w:w="0" w:type="dxa"/>
        <w:right w:w="0" w:type="dxa"/>
      </w:tblCellMar>
    </w:tblPr>
  </w:style>
  <w:style w:type="paragraph" w:styleId="Ttulo">
    <w:name w:val="Title"/>
    <w:basedOn w:val="Normal"/>
    <w:next w:val="Normal"/>
    <w:uiPriority w:val="10"/>
    <w:qFormat/>
    <w:rsid w:val="00C14DC1"/>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rsid w:val="00C14DC1"/>
    <w:pPr>
      <w:keepNext/>
      <w:keepLines/>
      <w:spacing w:before="360" w:after="80"/>
    </w:pPr>
    <w:rPr>
      <w:rFonts w:ascii="Georgia" w:eastAsia="Georgia" w:hAnsi="Georgia" w:cs="Georgia"/>
      <w:i/>
      <w:color w:val="666666"/>
      <w:sz w:val="48"/>
      <w:szCs w:val="48"/>
    </w:rPr>
  </w:style>
  <w:style w:type="character" w:styleId="nfase">
    <w:name w:val="Emphasis"/>
    <w:uiPriority w:val="20"/>
    <w:qFormat/>
    <w:rsid w:val="00DE654E"/>
    <w:rPr>
      <w:i/>
      <w:iCs/>
    </w:rPr>
  </w:style>
  <w:style w:type="paragraph" w:customStyle="1" w:styleId="Default">
    <w:name w:val="Default"/>
    <w:rsid w:val="005F3890"/>
    <w:pPr>
      <w:autoSpaceDE w:val="0"/>
      <w:autoSpaceDN w:val="0"/>
      <w:adjustRightInd w:val="0"/>
    </w:pPr>
    <w:rPr>
      <w:rFonts w:ascii="Garamond" w:hAnsi="Garamond" w:cs="Garamond"/>
      <w:color w:val="000000"/>
    </w:rPr>
  </w:style>
  <w:style w:type="paragraph" w:styleId="Textodenotadefim">
    <w:name w:val="endnote text"/>
    <w:basedOn w:val="Normal"/>
    <w:link w:val="TextodenotadefimChar"/>
    <w:uiPriority w:val="99"/>
    <w:semiHidden/>
    <w:unhideWhenUsed/>
    <w:rsid w:val="00623B08"/>
    <w:rPr>
      <w:sz w:val="20"/>
      <w:szCs w:val="20"/>
    </w:rPr>
  </w:style>
  <w:style w:type="character" w:customStyle="1" w:styleId="TextodenotadefimChar">
    <w:name w:val="Texto de nota de fim Char"/>
    <w:basedOn w:val="Fontepargpadro"/>
    <w:link w:val="Textodenotadefim"/>
    <w:uiPriority w:val="99"/>
    <w:semiHidden/>
    <w:rsid w:val="00623B08"/>
    <w:rPr>
      <w:sz w:val="20"/>
      <w:szCs w:val="20"/>
    </w:rPr>
  </w:style>
  <w:style w:type="character" w:styleId="Refdenotadefim">
    <w:name w:val="endnote reference"/>
    <w:basedOn w:val="Fontepargpadro"/>
    <w:uiPriority w:val="99"/>
    <w:semiHidden/>
    <w:unhideWhenUsed/>
    <w:rsid w:val="00623B08"/>
    <w:rPr>
      <w:vertAlign w:val="superscript"/>
    </w:rPr>
  </w:style>
  <w:style w:type="paragraph" w:styleId="Textodenotaderodap">
    <w:name w:val="footnote text"/>
    <w:basedOn w:val="Normal"/>
    <w:link w:val="TextodenotaderodapChar"/>
    <w:uiPriority w:val="99"/>
    <w:semiHidden/>
    <w:unhideWhenUsed/>
    <w:rsid w:val="00623B08"/>
    <w:rPr>
      <w:sz w:val="20"/>
      <w:szCs w:val="20"/>
    </w:rPr>
  </w:style>
  <w:style w:type="character" w:customStyle="1" w:styleId="TextodenotaderodapChar">
    <w:name w:val="Texto de nota de rodapé Char"/>
    <w:basedOn w:val="Fontepargpadro"/>
    <w:link w:val="Textodenotaderodap"/>
    <w:uiPriority w:val="99"/>
    <w:semiHidden/>
    <w:rsid w:val="00623B08"/>
    <w:rPr>
      <w:sz w:val="20"/>
      <w:szCs w:val="20"/>
    </w:rPr>
  </w:style>
  <w:style w:type="character" w:styleId="Refdenotaderodap">
    <w:name w:val="footnote reference"/>
    <w:basedOn w:val="Fontepargpadro"/>
    <w:uiPriority w:val="99"/>
    <w:semiHidden/>
    <w:unhideWhenUsed/>
    <w:rsid w:val="00623B08"/>
    <w:rPr>
      <w:vertAlign w:val="superscript"/>
    </w:rPr>
  </w:style>
  <w:style w:type="paragraph" w:styleId="Textodebalo">
    <w:name w:val="Balloon Text"/>
    <w:basedOn w:val="Normal"/>
    <w:link w:val="TextodebaloChar"/>
    <w:uiPriority w:val="99"/>
    <w:semiHidden/>
    <w:unhideWhenUsed/>
    <w:rsid w:val="005B3DD1"/>
    <w:rPr>
      <w:rFonts w:ascii="Tahoma" w:hAnsi="Tahoma" w:cs="Tahoma"/>
      <w:sz w:val="16"/>
      <w:szCs w:val="16"/>
    </w:rPr>
  </w:style>
  <w:style w:type="character" w:customStyle="1" w:styleId="TextodebaloChar">
    <w:name w:val="Texto de balão Char"/>
    <w:basedOn w:val="Fontepargpadro"/>
    <w:link w:val="Textodebalo"/>
    <w:uiPriority w:val="99"/>
    <w:semiHidden/>
    <w:rsid w:val="005B3D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318559">
      <w:bodyDiv w:val="1"/>
      <w:marLeft w:val="0"/>
      <w:marRight w:val="0"/>
      <w:marTop w:val="0"/>
      <w:marBottom w:val="0"/>
      <w:divBdr>
        <w:top w:val="none" w:sz="0" w:space="0" w:color="auto"/>
        <w:left w:val="none" w:sz="0" w:space="0" w:color="auto"/>
        <w:bottom w:val="none" w:sz="0" w:space="0" w:color="auto"/>
        <w:right w:val="none" w:sz="0" w:space="0" w:color="auto"/>
      </w:divBdr>
    </w:div>
    <w:div w:id="1160972777">
      <w:bodyDiv w:val="1"/>
      <w:marLeft w:val="0"/>
      <w:marRight w:val="0"/>
      <w:marTop w:val="0"/>
      <w:marBottom w:val="0"/>
      <w:divBdr>
        <w:top w:val="none" w:sz="0" w:space="0" w:color="auto"/>
        <w:left w:val="none" w:sz="0" w:space="0" w:color="auto"/>
        <w:bottom w:val="none" w:sz="0" w:space="0" w:color="auto"/>
        <w:right w:val="none" w:sz="0" w:space="0" w:color="auto"/>
      </w:divBdr>
    </w:div>
    <w:div w:id="1435205326">
      <w:bodyDiv w:val="1"/>
      <w:marLeft w:val="0"/>
      <w:marRight w:val="0"/>
      <w:marTop w:val="0"/>
      <w:marBottom w:val="0"/>
      <w:divBdr>
        <w:top w:val="none" w:sz="0" w:space="0" w:color="auto"/>
        <w:left w:val="none" w:sz="0" w:space="0" w:color="auto"/>
        <w:bottom w:val="none" w:sz="0" w:space="0" w:color="auto"/>
        <w:right w:val="none" w:sz="0" w:space="0" w:color="auto"/>
      </w:divBdr>
    </w:div>
    <w:div w:id="1601256628">
      <w:bodyDiv w:val="1"/>
      <w:marLeft w:val="0"/>
      <w:marRight w:val="0"/>
      <w:marTop w:val="0"/>
      <w:marBottom w:val="0"/>
      <w:divBdr>
        <w:top w:val="none" w:sz="0" w:space="0" w:color="auto"/>
        <w:left w:val="none" w:sz="0" w:space="0" w:color="auto"/>
        <w:bottom w:val="none" w:sz="0" w:space="0" w:color="auto"/>
        <w:right w:val="none" w:sz="0" w:space="0" w:color="auto"/>
      </w:divBdr>
    </w:div>
    <w:div w:id="2088649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8865FAD5-80F7-40A2-B686-E17856BF249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1855</Words>
  <Characters>10021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ANA LUCIA GOMES DE SOUZA</cp:lastModifiedBy>
  <cp:revision>62</cp:revision>
  <cp:lastPrinted>2024-05-30T21:54:00Z</cp:lastPrinted>
  <dcterms:created xsi:type="dcterms:W3CDTF">2024-05-31T20:12:00Z</dcterms:created>
  <dcterms:modified xsi:type="dcterms:W3CDTF">2024-05-31T21:06:00Z</dcterms:modified>
</cp:coreProperties>
</file>