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1A7D26" w14:textId="6348D483" w:rsidR="0063107C" w:rsidRPr="00BD6D9B" w:rsidRDefault="0063107C" w:rsidP="00D50247">
      <w:pPr>
        <w:rPr>
          <w:rFonts w:ascii="Times New Roman" w:hAnsi="Times New Roman" w:cs="Times New Roman"/>
          <w:sz w:val="28"/>
          <w:szCs w:val="28"/>
        </w:rPr>
      </w:pPr>
      <w:r w:rsidRPr="00296DC0">
        <w:rPr>
          <w:rFonts w:ascii="Times New Roman" w:hAnsi="Times New Roman" w:cs="Times New Roman"/>
          <w:b/>
          <w:noProof/>
          <w:sz w:val="26"/>
          <w:szCs w:val="26"/>
          <w:lang w:eastAsia="pt-BR"/>
        </w:rPr>
        <w:drawing>
          <wp:anchor distT="0" distB="0" distL="114300" distR="114300" simplePos="0" relativeHeight="251659264" behindDoc="1" locked="0" layoutInCell="1" allowOverlap="1" wp14:anchorId="3BE41451" wp14:editId="0A49BF0E">
            <wp:simplePos x="0" y="0"/>
            <wp:positionH relativeFrom="column">
              <wp:posOffset>-1240790</wp:posOffset>
            </wp:positionH>
            <wp:positionV relativeFrom="paragraph">
              <wp:posOffset>-1132338</wp:posOffset>
            </wp:positionV>
            <wp:extent cx="7753350" cy="10744200"/>
            <wp:effectExtent l="0" t="0" r="0" b="0"/>
            <wp:wrapNone/>
            <wp:docPr id="5" name="Imagem 1" descr="Padrão do plano de fun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 descr="Padrão do plano de fundo&#10;&#10;Descrição gerada automaticament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53350" cy="10744200"/>
                    </a:xfrm>
                    <a:prstGeom prst="rect">
                      <a:avLst/>
                    </a:prstGeom>
                    <a:noFill/>
                    <a:ln>
                      <a:noFill/>
                    </a:ln>
                  </pic:spPr>
                </pic:pic>
              </a:graphicData>
            </a:graphic>
            <wp14:sizeRelH relativeFrom="margin">
              <wp14:pctWidth>0</wp14:pctWidth>
            </wp14:sizeRelH>
          </wp:anchor>
        </w:drawing>
      </w:r>
    </w:p>
    <w:p w14:paraId="5D304A69" w14:textId="051C57CD" w:rsidR="004B2BD6" w:rsidRPr="004B2BD6" w:rsidRDefault="00FB677D" w:rsidP="004B2BD6">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RELAÇÃO ENTRE A SÍNDROME DO X FRÁGIL E O </w:t>
      </w:r>
      <w:r w:rsidR="00E07196">
        <w:rPr>
          <w:rFonts w:ascii="Times New Roman" w:hAnsi="Times New Roman" w:cs="Times New Roman"/>
          <w:b/>
          <w:bCs/>
          <w:sz w:val="28"/>
          <w:szCs w:val="28"/>
        </w:rPr>
        <w:t>TRA</w:t>
      </w:r>
      <w:r w:rsidR="001D7B44">
        <w:rPr>
          <w:rFonts w:ascii="Times New Roman" w:hAnsi="Times New Roman" w:cs="Times New Roman"/>
          <w:b/>
          <w:bCs/>
          <w:sz w:val="28"/>
          <w:szCs w:val="28"/>
        </w:rPr>
        <w:t>N</w:t>
      </w:r>
      <w:r w:rsidR="00E07196">
        <w:rPr>
          <w:rFonts w:ascii="Times New Roman" w:hAnsi="Times New Roman" w:cs="Times New Roman"/>
          <w:b/>
          <w:bCs/>
          <w:sz w:val="28"/>
          <w:szCs w:val="28"/>
        </w:rPr>
        <w:t xml:space="preserve">STORNO DO ESPECTRO AUTISTA </w:t>
      </w:r>
    </w:p>
    <w:p w14:paraId="5EC8B84B" w14:textId="13E2F340" w:rsidR="00E9749F" w:rsidRPr="00C45D74" w:rsidRDefault="004B2BD6" w:rsidP="00E9749F">
      <w:pPr>
        <w:spacing w:line="240" w:lineRule="auto"/>
        <w:jc w:val="both"/>
        <w:rPr>
          <w:rFonts w:ascii="Times New Roman" w:hAnsi="Times New Roman" w:cs="Times New Roman"/>
          <w:sz w:val="24"/>
          <w:szCs w:val="24"/>
        </w:rPr>
      </w:pPr>
      <w:r w:rsidRPr="004B2BD6">
        <w:rPr>
          <w:rFonts w:ascii="Times New Roman" w:hAnsi="Times New Roman" w:cs="Times New Roman"/>
          <w:b/>
          <w:bCs/>
          <w:sz w:val="24"/>
          <w:szCs w:val="24"/>
        </w:rPr>
        <w:t xml:space="preserve">INTRODUÇÃO: </w:t>
      </w:r>
      <w:r w:rsidR="001504DB">
        <w:rPr>
          <w:rFonts w:ascii="Times New Roman" w:hAnsi="Times New Roman" w:cs="Times New Roman"/>
          <w:sz w:val="24"/>
          <w:szCs w:val="24"/>
        </w:rPr>
        <w:t>O Transtorno do Espectro Autis</w:t>
      </w:r>
      <w:r w:rsidR="0089750A">
        <w:rPr>
          <w:rFonts w:ascii="Times New Roman" w:hAnsi="Times New Roman" w:cs="Times New Roman"/>
          <w:sz w:val="24"/>
          <w:szCs w:val="24"/>
        </w:rPr>
        <w:t>ta</w:t>
      </w:r>
      <w:r w:rsidR="001504DB">
        <w:rPr>
          <w:rFonts w:ascii="Times New Roman" w:hAnsi="Times New Roman" w:cs="Times New Roman"/>
          <w:sz w:val="24"/>
          <w:szCs w:val="24"/>
        </w:rPr>
        <w:t xml:space="preserve"> (TEA) é um distúrbio de desenvolvimento comportamental, com múltiplas etiologias e graus variados. Considera-se</w:t>
      </w:r>
      <w:r w:rsidR="00582A69">
        <w:rPr>
          <w:rFonts w:ascii="Times New Roman" w:hAnsi="Times New Roman" w:cs="Times New Roman"/>
          <w:sz w:val="24"/>
          <w:szCs w:val="24"/>
        </w:rPr>
        <w:t>,</w:t>
      </w:r>
      <w:r w:rsidR="001504DB">
        <w:rPr>
          <w:rFonts w:ascii="Times New Roman" w:hAnsi="Times New Roman" w:cs="Times New Roman"/>
          <w:sz w:val="24"/>
          <w:szCs w:val="24"/>
        </w:rPr>
        <w:t xml:space="preserve"> ainda</w:t>
      </w:r>
      <w:r w:rsidR="00582A69">
        <w:rPr>
          <w:rFonts w:ascii="Times New Roman" w:hAnsi="Times New Roman" w:cs="Times New Roman"/>
          <w:sz w:val="24"/>
          <w:szCs w:val="24"/>
        </w:rPr>
        <w:t>,</w:t>
      </w:r>
      <w:r w:rsidR="001504DB">
        <w:rPr>
          <w:rFonts w:ascii="Times New Roman" w:hAnsi="Times New Roman" w:cs="Times New Roman"/>
          <w:sz w:val="24"/>
          <w:szCs w:val="24"/>
        </w:rPr>
        <w:t xml:space="preserve"> que </w:t>
      </w:r>
      <w:r w:rsidR="0089750A">
        <w:rPr>
          <w:rFonts w:ascii="Times New Roman" w:hAnsi="Times New Roman" w:cs="Times New Roman"/>
          <w:sz w:val="24"/>
          <w:szCs w:val="24"/>
        </w:rPr>
        <w:t>seja um</w:t>
      </w:r>
      <w:r w:rsidR="001504DB">
        <w:rPr>
          <w:rFonts w:ascii="Times New Roman" w:hAnsi="Times New Roman" w:cs="Times New Roman"/>
          <w:sz w:val="24"/>
          <w:szCs w:val="24"/>
        </w:rPr>
        <w:t xml:space="preserve"> dos transtornos psiquiátricos que mais possui base genética evidente. Já a Síndrome do X Frágil (</w:t>
      </w:r>
      <w:r w:rsidR="00212E47">
        <w:rPr>
          <w:rFonts w:ascii="Times New Roman" w:hAnsi="Times New Roman" w:cs="Times New Roman"/>
          <w:sz w:val="24"/>
          <w:szCs w:val="24"/>
        </w:rPr>
        <w:t>SXF</w:t>
      </w:r>
      <w:r w:rsidR="001504DB">
        <w:rPr>
          <w:rFonts w:ascii="Times New Roman" w:hAnsi="Times New Roman" w:cs="Times New Roman"/>
          <w:sz w:val="24"/>
          <w:szCs w:val="24"/>
        </w:rPr>
        <w:t xml:space="preserve">) é caracterizada por uma alteração genética no gene </w:t>
      </w:r>
      <w:proofErr w:type="spellStart"/>
      <w:r w:rsidR="001504DB" w:rsidRPr="001504DB">
        <w:rPr>
          <w:rFonts w:ascii="Times New Roman" w:hAnsi="Times New Roman" w:cs="Times New Roman"/>
          <w:i/>
          <w:iCs/>
          <w:sz w:val="24"/>
          <w:szCs w:val="24"/>
        </w:rPr>
        <w:t>Fragile</w:t>
      </w:r>
      <w:proofErr w:type="spellEnd"/>
      <w:r w:rsidR="001504DB" w:rsidRPr="001504DB">
        <w:rPr>
          <w:rFonts w:ascii="Times New Roman" w:hAnsi="Times New Roman" w:cs="Times New Roman"/>
          <w:i/>
          <w:iCs/>
          <w:sz w:val="24"/>
          <w:szCs w:val="24"/>
        </w:rPr>
        <w:t xml:space="preserve"> X Messenger </w:t>
      </w:r>
      <w:proofErr w:type="spellStart"/>
      <w:r w:rsidR="001504DB" w:rsidRPr="001504DB">
        <w:rPr>
          <w:rFonts w:ascii="Times New Roman" w:hAnsi="Times New Roman" w:cs="Times New Roman"/>
          <w:i/>
          <w:iCs/>
          <w:sz w:val="24"/>
          <w:szCs w:val="24"/>
        </w:rPr>
        <w:t>Ribonucleoprotein</w:t>
      </w:r>
      <w:proofErr w:type="spellEnd"/>
      <w:r w:rsidR="001504DB" w:rsidRPr="001504DB">
        <w:rPr>
          <w:rFonts w:ascii="Times New Roman" w:hAnsi="Times New Roman" w:cs="Times New Roman"/>
          <w:i/>
          <w:iCs/>
          <w:sz w:val="24"/>
          <w:szCs w:val="24"/>
        </w:rPr>
        <w:t xml:space="preserve"> 1</w:t>
      </w:r>
      <w:r w:rsidR="001504DB">
        <w:rPr>
          <w:rFonts w:ascii="Times New Roman" w:hAnsi="Times New Roman" w:cs="Times New Roman"/>
          <w:sz w:val="24"/>
          <w:szCs w:val="24"/>
        </w:rPr>
        <w:t xml:space="preserve"> (FRM1), </w:t>
      </w:r>
      <w:r w:rsidR="0089750A">
        <w:rPr>
          <w:rFonts w:ascii="Times New Roman" w:hAnsi="Times New Roman" w:cs="Times New Roman"/>
          <w:sz w:val="24"/>
          <w:szCs w:val="24"/>
        </w:rPr>
        <w:t xml:space="preserve">localizado no cromossomo X, </w:t>
      </w:r>
      <w:r w:rsidR="001504DB">
        <w:rPr>
          <w:rFonts w:ascii="Times New Roman" w:hAnsi="Times New Roman" w:cs="Times New Roman"/>
          <w:sz w:val="24"/>
          <w:szCs w:val="24"/>
        </w:rPr>
        <w:t xml:space="preserve">sendo a causa mais comum de deficiência intelectual hereditária. A </w:t>
      </w:r>
      <w:r w:rsidR="00212E47">
        <w:rPr>
          <w:rFonts w:ascii="Times New Roman" w:hAnsi="Times New Roman" w:cs="Times New Roman"/>
          <w:sz w:val="24"/>
          <w:szCs w:val="24"/>
        </w:rPr>
        <w:t>SXF</w:t>
      </w:r>
      <w:r w:rsidR="001504DB">
        <w:rPr>
          <w:rFonts w:ascii="Times New Roman" w:hAnsi="Times New Roman" w:cs="Times New Roman"/>
          <w:sz w:val="24"/>
          <w:szCs w:val="24"/>
        </w:rPr>
        <w:t xml:space="preserve"> </w:t>
      </w:r>
      <w:r w:rsidR="0089750A">
        <w:rPr>
          <w:rFonts w:ascii="Times New Roman" w:hAnsi="Times New Roman" w:cs="Times New Roman"/>
          <w:sz w:val="24"/>
          <w:szCs w:val="24"/>
        </w:rPr>
        <w:t>é considerada a principal causa monogênica para o desenvolvimento do TEA, visto que 60% dos pacientes que apresentam comportamentos autistas</w:t>
      </w:r>
      <w:r w:rsidR="00582A69">
        <w:rPr>
          <w:rFonts w:ascii="Times New Roman" w:hAnsi="Times New Roman" w:cs="Times New Roman"/>
          <w:sz w:val="24"/>
          <w:szCs w:val="24"/>
        </w:rPr>
        <w:t xml:space="preserve"> </w:t>
      </w:r>
      <w:r w:rsidR="00206BBC">
        <w:rPr>
          <w:rFonts w:ascii="Times New Roman" w:hAnsi="Times New Roman" w:cs="Times New Roman"/>
          <w:sz w:val="24"/>
          <w:szCs w:val="24"/>
        </w:rPr>
        <w:t>são portadores da SXF</w:t>
      </w:r>
      <w:r w:rsidR="0089750A">
        <w:rPr>
          <w:rFonts w:ascii="Times New Roman" w:hAnsi="Times New Roman" w:cs="Times New Roman"/>
          <w:sz w:val="24"/>
          <w:szCs w:val="24"/>
        </w:rPr>
        <w:t xml:space="preserve">. </w:t>
      </w:r>
      <w:r w:rsidR="00C45D74" w:rsidRPr="00C45D74">
        <w:rPr>
          <w:rFonts w:ascii="Times New Roman" w:hAnsi="Times New Roman" w:cs="Times New Roman"/>
          <w:b/>
          <w:bCs/>
          <w:sz w:val="24"/>
          <w:szCs w:val="24"/>
        </w:rPr>
        <w:t>OBJETIVO</w:t>
      </w:r>
      <w:r w:rsidR="00C45D74">
        <w:rPr>
          <w:rFonts w:ascii="Times New Roman" w:hAnsi="Times New Roman" w:cs="Times New Roman"/>
          <w:sz w:val="24"/>
          <w:szCs w:val="24"/>
        </w:rPr>
        <w:t xml:space="preserve">: </w:t>
      </w:r>
      <w:r w:rsidR="0089750A">
        <w:rPr>
          <w:rFonts w:ascii="Times New Roman" w:hAnsi="Times New Roman" w:cs="Times New Roman"/>
          <w:sz w:val="24"/>
          <w:szCs w:val="24"/>
        </w:rPr>
        <w:t>Descrever a relação existente entre a Síndrome do X Frágil e o Transtorno do Espectro Autista</w:t>
      </w:r>
      <w:r w:rsidR="00C45D74">
        <w:rPr>
          <w:rFonts w:ascii="Times New Roman" w:hAnsi="Times New Roman" w:cs="Times New Roman"/>
          <w:sz w:val="24"/>
          <w:szCs w:val="24"/>
        </w:rPr>
        <w:t xml:space="preserve">. </w:t>
      </w:r>
      <w:r w:rsidR="003A4751">
        <w:rPr>
          <w:rFonts w:ascii="Times New Roman" w:hAnsi="Times New Roman" w:cs="Times New Roman"/>
          <w:b/>
          <w:bCs/>
          <w:sz w:val="24"/>
          <w:szCs w:val="24"/>
        </w:rPr>
        <w:t>METODOLOGIA</w:t>
      </w:r>
      <w:r w:rsidR="00C45D74">
        <w:rPr>
          <w:rFonts w:ascii="Times New Roman" w:hAnsi="Times New Roman" w:cs="Times New Roman"/>
          <w:b/>
          <w:bCs/>
          <w:sz w:val="24"/>
          <w:szCs w:val="24"/>
        </w:rPr>
        <w:t xml:space="preserve">: </w:t>
      </w:r>
      <w:r w:rsidR="0089750A" w:rsidRPr="0089750A">
        <w:rPr>
          <w:rFonts w:ascii="Times New Roman" w:hAnsi="Times New Roman" w:cs="Times New Roman"/>
          <w:sz w:val="24"/>
          <w:szCs w:val="24"/>
        </w:rPr>
        <w:t xml:space="preserve">Trata-se de uma revisão integrativa de literatura, composta por </w:t>
      </w:r>
      <w:r w:rsidR="00EB0D9F">
        <w:rPr>
          <w:rFonts w:ascii="Times New Roman" w:hAnsi="Times New Roman" w:cs="Times New Roman"/>
          <w:sz w:val="24"/>
          <w:szCs w:val="24"/>
        </w:rPr>
        <w:t>1</w:t>
      </w:r>
      <w:r w:rsidR="0083290E">
        <w:rPr>
          <w:rFonts w:ascii="Times New Roman" w:hAnsi="Times New Roman" w:cs="Times New Roman"/>
          <w:sz w:val="24"/>
          <w:szCs w:val="24"/>
        </w:rPr>
        <w:t>1</w:t>
      </w:r>
      <w:r w:rsidR="0089750A" w:rsidRPr="0089750A">
        <w:rPr>
          <w:rFonts w:ascii="Times New Roman" w:hAnsi="Times New Roman" w:cs="Times New Roman"/>
          <w:sz w:val="24"/>
          <w:szCs w:val="24"/>
        </w:rPr>
        <w:t xml:space="preserve"> artigos extraídos das plataformas: Biblioteca Virtual em Saúde,</w:t>
      </w:r>
      <w:r w:rsidR="00DB6799">
        <w:rPr>
          <w:rFonts w:ascii="Times New Roman" w:hAnsi="Times New Roman" w:cs="Times New Roman"/>
          <w:sz w:val="24"/>
          <w:szCs w:val="24"/>
        </w:rPr>
        <w:t xml:space="preserve"> Literatura Latino-Americana em ciências da saúde</w:t>
      </w:r>
      <w:r w:rsidR="0089750A" w:rsidRPr="0089750A">
        <w:rPr>
          <w:rFonts w:ascii="Times New Roman" w:hAnsi="Times New Roman" w:cs="Times New Roman"/>
          <w:sz w:val="24"/>
          <w:szCs w:val="24"/>
        </w:rPr>
        <w:t xml:space="preserve"> </w:t>
      </w:r>
      <w:r w:rsidR="00DB6799">
        <w:rPr>
          <w:rFonts w:ascii="Times New Roman" w:hAnsi="Times New Roman" w:cs="Times New Roman"/>
          <w:sz w:val="24"/>
          <w:szCs w:val="24"/>
        </w:rPr>
        <w:t>(</w:t>
      </w:r>
      <w:r w:rsidR="0089750A" w:rsidRPr="0089750A">
        <w:rPr>
          <w:rFonts w:ascii="Times New Roman" w:hAnsi="Times New Roman" w:cs="Times New Roman"/>
          <w:sz w:val="24"/>
          <w:szCs w:val="24"/>
        </w:rPr>
        <w:t>LILACS</w:t>
      </w:r>
      <w:r w:rsidR="00DB6799">
        <w:rPr>
          <w:rFonts w:ascii="Times New Roman" w:hAnsi="Times New Roman" w:cs="Times New Roman"/>
          <w:sz w:val="24"/>
          <w:szCs w:val="24"/>
        </w:rPr>
        <w:t>)</w:t>
      </w:r>
      <w:r w:rsidR="0089750A" w:rsidRPr="0089750A">
        <w:rPr>
          <w:rFonts w:ascii="Times New Roman" w:hAnsi="Times New Roman" w:cs="Times New Roman"/>
          <w:sz w:val="24"/>
          <w:szCs w:val="24"/>
        </w:rPr>
        <w:t xml:space="preserve"> </w:t>
      </w:r>
      <w:r w:rsidR="0089750A" w:rsidRPr="00DB6799">
        <w:rPr>
          <w:rFonts w:ascii="Times New Roman" w:hAnsi="Times New Roman" w:cs="Times New Roman"/>
          <w:sz w:val="24"/>
          <w:szCs w:val="24"/>
        </w:rPr>
        <w:t>e</w:t>
      </w:r>
      <w:r w:rsidR="0089750A" w:rsidRPr="00DB6799">
        <w:rPr>
          <w:rFonts w:ascii="Times New Roman" w:hAnsi="Times New Roman" w:cs="Times New Roman"/>
          <w:i/>
          <w:iCs/>
          <w:sz w:val="24"/>
          <w:szCs w:val="24"/>
        </w:rPr>
        <w:t xml:space="preserve"> </w:t>
      </w:r>
      <w:proofErr w:type="spellStart"/>
      <w:r w:rsidR="00DB6799" w:rsidRPr="00DB6799">
        <w:rPr>
          <w:rFonts w:ascii="Times New Roman" w:hAnsi="Times New Roman" w:cs="Times New Roman"/>
          <w:i/>
          <w:iCs/>
          <w:sz w:val="24"/>
          <w:szCs w:val="24"/>
        </w:rPr>
        <w:t>Scientific</w:t>
      </w:r>
      <w:proofErr w:type="spellEnd"/>
      <w:r w:rsidR="00DB6799" w:rsidRPr="00DB6799">
        <w:rPr>
          <w:rFonts w:ascii="Times New Roman" w:hAnsi="Times New Roman" w:cs="Times New Roman"/>
          <w:i/>
          <w:iCs/>
          <w:sz w:val="24"/>
          <w:szCs w:val="24"/>
        </w:rPr>
        <w:t xml:space="preserve"> </w:t>
      </w:r>
      <w:proofErr w:type="spellStart"/>
      <w:r w:rsidR="00DB6799" w:rsidRPr="00DB6799">
        <w:rPr>
          <w:rFonts w:ascii="Times New Roman" w:hAnsi="Times New Roman" w:cs="Times New Roman"/>
          <w:i/>
          <w:iCs/>
          <w:sz w:val="24"/>
          <w:szCs w:val="24"/>
        </w:rPr>
        <w:t>Electronic</w:t>
      </w:r>
      <w:proofErr w:type="spellEnd"/>
      <w:r w:rsidR="00DB6799" w:rsidRPr="00DB6799">
        <w:rPr>
          <w:rFonts w:ascii="Times New Roman" w:hAnsi="Times New Roman" w:cs="Times New Roman"/>
          <w:i/>
          <w:iCs/>
          <w:sz w:val="24"/>
          <w:szCs w:val="24"/>
        </w:rPr>
        <w:t xml:space="preserve"> Library Online</w:t>
      </w:r>
      <w:r w:rsidR="00DB6799">
        <w:rPr>
          <w:rFonts w:ascii="Times New Roman" w:hAnsi="Times New Roman" w:cs="Times New Roman"/>
          <w:sz w:val="24"/>
          <w:szCs w:val="24"/>
        </w:rPr>
        <w:t xml:space="preserve"> (</w:t>
      </w:r>
      <w:r w:rsidR="0089750A" w:rsidRPr="0089750A">
        <w:rPr>
          <w:rFonts w:ascii="Times New Roman" w:hAnsi="Times New Roman" w:cs="Times New Roman"/>
          <w:sz w:val="24"/>
          <w:szCs w:val="24"/>
        </w:rPr>
        <w:t>SCIELO</w:t>
      </w:r>
      <w:r w:rsidR="00DB6799">
        <w:rPr>
          <w:rFonts w:ascii="Times New Roman" w:hAnsi="Times New Roman" w:cs="Times New Roman"/>
          <w:sz w:val="24"/>
          <w:szCs w:val="24"/>
        </w:rPr>
        <w:t>)</w:t>
      </w:r>
      <w:r w:rsidR="0089750A" w:rsidRPr="0089750A">
        <w:rPr>
          <w:rFonts w:ascii="Times New Roman" w:hAnsi="Times New Roman" w:cs="Times New Roman"/>
          <w:sz w:val="24"/>
          <w:szCs w:val="24"/>
        </w:rPr>
        <w:t>, utilizando os descritores “</w:t>
      </w:r>
      <w:r w:rsidR="0089750A">
        <w:rPr>
          <w:rFonts w:ascii="Times New Roman" w:hAnsi="Times New Roman" w:cs="Times New Roman"/>
          <w:sz w:val="24"/>
          <w:szCs w:val="24"/>
        </w:rPr>
        <w:t>Síndrome do Cromossomo X Frágil</w:t>
      </w:r>
      <w:r w:rsidR="0089750A" w:rsidRPr="0089750A">
        <w:rPr>
          <w:rFonts w:ascii="Times New Roman" w:hAnsi="Times New Roman" w:cs="Times New Roman"/>
          <w:sz w:val="24"/>
          <w:szCs w:val="24"/>
        </w:rPr>
        <w:t>” “</w:t>
      </w:r>
      <w:r w:rsidR="0089750A">
        <w:rPr>
          <w:rFonts w:ascii="Times New Roman" w:hAnsi="Times New Roman" w:cs="Times New Roman"/>
          <w:sz w:val="24"/>
          <w:szCs w:val="24"/>
        </w:rPr>
        <w:t>Transtorno do Espectro Autista</w:t>
      </w:r>
      <w:r w:rsidR="0089750A" w:rsidRPr="0089750A">
        <w:rPr>
          <w:rFonts w:ascii="Times New Roman" w:hAnsi="Times New Roman" w:cs="Times New Roman"/>
          <w:sz w:val="24"/>
          <w:szCs w:val="24"/>
        </w:rPr>
        <w:t>” e “</w:t>
      </w:r>
      <w:r w:rsidR="0089750A">
        <w:rPr>
          <w:rFonts w:ascii="Times New Roman" w:hAnsi="Times New Roman" w:cs="Times New Roman"/>
          <w:sz w:val="24"/>
          <w:szCs w:val="24"/>
        </w:rPr>
        <w:t>Genética</w:t>
      </w:r>
      <w:r w:rsidR="0089750A" w:rsidRPr="0089750A">
        <w:rPr>
          <w:rFonts w:ascii="Times New Roman" w:hAnsi="Times New Roman" w:cs="Times New Roman"/>
          <w:sz w:val="24"/>
          <w:szCs w:val="24"/>
        </w:rPr>
        <w:t>”. Inclui-se estudos na língua inglesa e portuguesa, realizados nos últimos dez anos.</w:t>
      </w:r>
      <w:r w:rsidR="0089750A">
        <w:rPr>
          <w:rFonts w:ascii="Times New Roman" w:hAnsi="Times New Roman" w:cs="Times New Roman"/>
          <w:sz w:val="24"/>
          <w:szCs w:val="24"/>
        </w:rPr>
        <w:t xml:space="preserve"> </w:t>
      </w:r>
      <w:r w:rsidR="003A4751">
        <w:rPr>
          <w:rFonts w:ascii="Times New Roman" w:hAnsi="Times New Roman" w:cs="Times New Roman"/>
          <w:b/>
          <w:bCs/>
          <w:sz w:val="24"/>
          <w:szCs w:val="24"/>
        </w:rPr>
        <w:t>RESULTADOS</w:t>
      </w:r>
      <w:r w:rsidR="00C45D74">
        <w:rPr>
          <w:rFonts w:ascii="Times New Roman" w:hAnsi="Times New Roman" w:cs="Times New Roman"/>
          <w:b/>
          <w:bCs/>
          <w:sz w:val="24"/>
          <w:szCs w:val="24"/>
        </w:rPr>
        <w:t xml:space="preserve">: </w:t>
      </w:r>
      <w:r w:rsidR="007E7422">
        <w:rPr>
          <w:rFonts w:ascii="Times New Roman" w:hAnsi="Times New Roman" w:cs="Times New Roman"/>
          <w:sz w:val="24"/>
          <w:szCs w:val="24"/>
        </w:rPr>
        <w:t>A SXF possui</w:t>
      </w:r>
      <w:r w:rsidR="00212E47">
        <w:rPr>
          <w:rFonts w:ascii="Times New Roman" w:hAnsi="Times New Roman" w:cs="Times New Roman"/>
          <w:sz w:val="24"/>
          <w:szCs w:val="24"/>
        </w:rPr>
        <w:t xml:space="preserve"> características fenotípicas </w:t>
      </w:r>
      <w:r w:rsidR="007E7422">
        <w:rPr>
          <w:rFonts w:ascii="Times New Roman" w:hAnsi="Times New Roman" w:cs="Times New Roman"/>
          <w:sz w:val="24"/>
          <w:szCs w:val="24"/>
        </w:rPr>
        <w:t>diversas e constitui em um grupo het</w:t>
      </w:r>
      <w:r w:rsidR="00DB6799">
        <w:rPr>
          <w:rFonts w:ascii="Times New Roman" w:hAnsi="Times New Roman" w:cs="Times New Roman"/>
          <w:sz w:val="24"/>
          <w:szCs w:val="24"/>
        </w:rPr>
        <w:t>er</w:t>
      </w:r>
      <w:r w:rsidR="007E7422">
        <w:rPr>
          <w:rFonts w:ascii="Times New Roman" w:hAnsi="Times New Roman" w:cs="Times New Roman"/>
          <w:sz w:val="24"/>
          <w:szCs w:val="24"/>
        </w:rPr>
        <w:t xml:space="preserve">ogêneo de sintomas com base genética. Além disso, é mais recorrente no sexo masculino, já que está relacionada ao cromossomo X dominante. Sabe-se que muitos casos não </w:t>
      </w:r>
      <w:r w:rsidR="007E7422" w:rsidRPr="00206BBC">
        <w:rPr>
          <w:rFonts w:ascii="Times New Roman" w:hAnsi="Times New Roman" w:cs="Times New Roman"/>
          <w:sz w:val="24"/>
          <w:szCs w:val="24"/>
        </w:rPr>
        <w:t>são diagnosticados</w:t>
      </w:r>
      <w:r w:rsidR="00206BBC" w:rsidRPr="00206BBC">
        <w:rPr>
          <w:rFonts w:ascii="Times New Roman" w:hAnsi="Times New Roman" w:cs="Times New Roman"/>
          <w:sz w:val="24"/>
          <w:szCs w:val="24"/>
        </w:rPr>
        <w:t>,</w:t>
      </w:r>
      <w:r w:rsidR="007E7422" w:rsidRPr="00206BBC">
        <w:rPr>
          <w:rFonts w:ascii="Times New Roman" w:hAnsi="Times New Roman" w:cs="Times New Roman"/>
          <w:sz w:val="24"/>
          <w:szCs w:val="24"/>
        </w:rPr>
        <w:t xml:space="preserve"> pois os sintomas</w:t>
      </w:r>
      <w:r w:rsidR="007E7422">
        <w:rPr>
          <w:rFonts w:ascii="Times New Roman" w:hAnsi="Times New Roman" w:cs="Times New Roman"/>
          <w:sz w:val="24"/>
          <w:szCs w:val="24"/>
        </w:rPr>
        <w:t xml:space="preserve"> são confundidos com </w:t>
      </w:r>
      <w:r w:rsidR="00582A69">
        <w:rPr>
          <w:rFonts w:ascii="Times New Roman" w:hAnsi="Times New Roman" w:cs="Times New Roman"/>
          <w:sz w:val="24"/>
          <w:szCs w:val="24"/>
        </w:rPr>
        <w:t>os</w:t>
      </w:r>
      <w:r w:rsidR="007E7422">
        <w:rPr>
          <w:rFonts w:ascii="Times New Roman" w:hAnsi="Times New Roman" w:cs="Times New Roman"/>
          <w:sz w:val="24"/>
          <w:szCs w:val="24"/>
        </w:rPr>
        <w:t xml:space="preserve"> do TEA. Nesse sentido, percebe-se sobreposição de sinais </w:t>
      </w:r>
      <w:r w:rsidR="00582A69">
        <w:rPr>
          <w:rFonts w:ascii="Times New Roman" w:hAnsi="Times New Roman" w:cs="Times New Roman"/>
          <w:sz w:val="24"/>
          <w:szCs w:val="24"/>
        </w:rPr>
        <w:t xml:space="preserve">clínicos, como movimentos estereotipados, ausência de </w:t>
      </w:r>
      <w:r w:rsidR="00582A69" w:rsidRPr="00206BBC">
        <w:rPr>
          <w:rFonts w:ascii="Times New Roman" w:hAnsi="Times New Roman" w:cs="Times New Roman"/>
          <w:sz w:val="24"/>
          <w:szCs w:val="24"/>
        </w:rPr>
        <w:t xml:space="preserve">contato </w:t>
      </w:r>
      <w:r w:rsidR="00206BBC" w:rsidRPr="00206BBC">
        <w:rPr>
          <w:rFonts w:ascii="Times New Roman" w:hAnsi="Times New Roman" w:cs="Times New Roman"/>
          <w:sz w:val="24"/>
          <w:szCs w:val="24"/>
        </w:rPr>
        <w:t xml:space="preserve">visual, </w:t>
      </w:r>
      <w:r w:rsidR="00582A69" w:rsidRPr="00206BBC">
        <w:rPr>
          <w:rFonts w:ascii="Times New Roman" w:hAnsi="Times New Roman" w:cs="Times New Roman"/>
          <w:sz w:val="24"/>
          <w:szCs w:val="24"/>
        </w:rPr>
        <w:t>dificuldade de verbalização e de interação social.</w:t>
      </w:r>
      <w:r w:rsidR="00E517C1" w:rsidRPr="00206BBC">
        <w:rPr>
          <w:rFonts w:ascii="Times New Roman" w:hAnsi="Times New Roman" w:cs="Times New Roman"/>
          <w:sz w:val="24"/>
          <w:szCs w:val="24"/>
        </w:rPr>
        <w:t xml:space="preserve"> </w:t>
      </w:r>
      <w:r w:rsidR="00582A69" w:rsidRPr="00206BBC">
        <w:rPr>
          <w:rFonts w:ascii="Times New Roman" w:hAnsi="Times New Roman" w:cs="Times New Roman"/>
          <w:sz w:val="24"/>
          <w:szCs w:val="24"/>
        </w:rPr>
        <w:t>Isso, por sua vez, deve-se à trajetória de desenvolvimento comportamental</w:t>
      </w:r>
      <w:r w:rsidR="00582A69">
        <w:rPr>
          <w:rFonts w:ascii="Times New Roman" w:hAnsi="Times New Roman" w:cs="Times New Roman"/>
          <w:sz w:val="24"/>
          <w:szCs w:val="24"/>
        </w:rPr>
        <w:t xml:space="preserve"> e neurológica atípica ocorrida em ambos.</w:t>
      </w:r>
      <w:r w:rsidR="00BC20E0">
        <w:rPr>
          <w:rFonts w:ascii="Times New Roman" w:hAnsi="Times New Roman" w:cs="Times New Roman"/>
          <w:sz w:val="24"/>
          <w:szCs w:val="24"/>
        </w:rPr>
        <w:t xml:space="preserve"> Logo, admite-se que, devido à confusão diagnóstica, muitos casos de SXF não são detectados corretamente. Sendo assim, é indispensável conhecer os aspectos clínicos envolvidos nessa síndrome pouco conhecida, para que os pacientes obtenham diagnóstico correto, </w:t>
      </w:r>
      <w:r w:rsidR="00E517C1">
        <w:rPr>
          <w:rFonts w:ascii="Times New Roman" w:hAnsi="Times New Roman" w:cs="Times New Roman"/>
          <w:sz w:val="24"/>
          <w:szCs w:val="24"/>
        </w:rPr>
        <w:t>proporcionando melhoria na qualidade de vida. Por fim, estudos demonstram que, pela alta taxa de mutações do gene, testes genéticos devem fazer parte da investigação rotineira em pacientes com TEA, permitindo</w:t>
      </w:r>
      <w:r w:rsidR="00973A5C">
        <w:rPr>
          <w:rFonts w:ascii="Times New Roman" w:hAnsi="Times New Roman" w:cs="Times New Roman"/>
          <w:sz w:val="24"/>
          <w:szCs w:val="24"/>
        </w:rPr>
        <w:t>, assim,</w:t>
      </w:r>
      <w:r w:rsidR="00E517C1">
        <w:rPr>
          <w:rFonts w:ascii="Times New Roman" w:hAnsi="Times New Roman" w:cs="Times New Roman"/>
          <w:sz w:val="24"/>
          <w:szCs w:val="24"/>
        </w:rPr>
        <w:t xml:space="preserve"> identificar outras síndromes genéticas, como a SXF.</w:t>
      </w:r>
      <w:r w:rsidR="00DB6799">
        <w:rPr>
          <w:rFonts w:ascii="Times New Roman" w:hAnsi="Times New Roman" w:cs="Times New Roman"/>
          <w:sz w:val="24"/>
          <w:szCs w:val="24"/>
        </w:rPr>
        <w:t xml:space="preserve"> </w:t>
      </w:r>
      <w:r w:rsidR="00C45D74" w:rsidRPr="00C45D74">
        <w:rPr>
          <w:rFonts w:ascii="Times New Roman" w:hAnsi="Times New Roman" w:cs="Times New Roman"/>
          <w:b/>
          <w:bCs/>
          <w:sz w:val="24"/>
          <w:szCs w:val="24"/>
        </w:rPr>
        <w:t>CONCLUSÃO</w:t>
      </w:r>
      <w:r w:rsidR="00C45D74">
        <w:rPr>
          <w:rFonts w:ascii="Times New Roman" w:hAnsi="Times New Roman" w:cs="Times New Roman"/>
          <w:b/>
          <w:bCs/>
          <w:sz w:val="24"/>
          <w:szCs w:val="24"/>
        </w:rPr>
        <w:t xml:space="preserve">: </w:t>
      </w:r>
      <w:r w:rsidR="00DB6799">
        <w:rPr>
          <w:rFonts w:ascii="Times New Roman" w:hAnsi="Times New Roman" w:cs="Times New Roman"/>
          <w:sz w:val="24"/>
          <w:szCs w:val="24"/>
        </w:rPr>
        <w:t>Portanto, é notória a relação existente entre o TEA e a SXF, contudo ficou evidente por meio deste trabalho que ainda faltam estudos que caracterizem melhor essas alterações genéticas, possibilitando delimitar os aspectos fenotípicos compartilhados por ambas, para que haja diagnósticos concretos.</w:t>
      </w:r>
      <w:r w:rsidR="00EB0D9F">
        <w:rPr>
          <w:rFonts w:ascii="Times New Roman" w:hAnsi="Times New Roman" w:cs="Times New Roman"/>
          <w:sz w:val="24"/>
          <w:szCs w:val="24"/>
        </w:rPr>
        <w:t xml:space="preserve"> Ademais, faz-se necessário que os profissionais de saúde reconheçam a importância dos testes genéticos, haja vista que estes propiciam </w:t>
      </w:r>
      <w:r w:rsidR="004C645A">
        <w:rPr>
          <w:rFonts w:ascii="Times New Roman" w:hAnsi="Times New Roman" w:cs="Times New Roman"/>
          <w:sz w:val="24"/>
          <w:szCs w:val="24"/>
        </w:rPr>
        <w:t xml:space="preserve">a </w:t>
      </w:r>
      <w:r w:rsidR="00EB0D9F">
        <w:rPr>
          <w:rFonts w:ascii="Times New Roman" w:hAnsi="Times New Roman" w:cs="Times New Roman"/>
          <w:sz w:val="24"/>
          <w:szCs w:val="24"/>
        </w:rPr>
        <w:t>identifica</w:t>
      </w:r>
      <w:r w:rsidR="004C645A">
        <w:rPr>
          <w:rFonts w:ascii="Times New Roman" w:hAnsi="Times New Roman" w:cs="Times New Roman"/>
          <w:sz w:val="24"/>
          <w:szCs w:val="24"/>
        </w:rPr>
        <w:t>ção de</w:t>
      </w:r>
      <w:r w:rsidR="00EB0D9F">
        <w:rPr>
          <w:rFonts w:ascii="Times New Roman" w:hAnsi="Times New Roman" w:cs="Times New Roman"/>
          <w:sz w:val="24"/>
          <w:szCs w:val="24"/>
        </w:rPr>
        <w:t xml:space="preserve"> </w:t>
      </w:r>
      <w:r w:rsidR="00EB0D9F" w:rsidRPr="00D472B7">
        <w:rPr>
          <w:rFonts w:ascii="Times New Roman" w:hAnsi="Times New Roman" w:cs="Times New Roman"/>
          <w:sz w:val="24"/>
          <w:szCs w:val="24"/>
        </w:rPr>
        <w:t xml:space="preserve">síndromes genéticas pouco conhecidas e de difícil </w:t>
      </w:r>
      <w:r w:rsidR="004C645A" w:rsidRPr="00D472B7">
        <w:rPr>
          <w:rFonts w:ascii="Times New Roman" w:hAnsi="Times New Roman" w:cs="Times New Roman"/>
          <w:sz w:val="24"/>
          <w:szCs w:val="24"/>
        </w:rPr>
        <w:t>diagnóstico</w:t>
      </w:r>
      <w:r w:rsidR="00EB0D9F">
        <w:rPr>
          <w:rFonts w:ascii="Times New Roman" w:hAnsi="Times New Roman" w:cs="Times New Roman"/>
          <w:sz w:val="24"/>
          <w:szCs w:val="24"/>
        </w:rPr>
        <w:t xml:space="preserve">. </w:t>
      </w:r>
    </w:p>
    <w:p w14:paraId="7CADBAB3" w14:textId="16372E24" w:rsidR="00C45D74" w:rsidRDefault="00C45D74" w:rsidP="00E9749F">
      <w:pPr>
        <w:spacing w:line="360" w:lineRule="auto"/>
        <w:jc w:val="both"/>
        <w:rPr>
          <w:rFonts w:ascii="Times New Roman" w:hAnsi="Times New Roman" w:cs="Times New Roman"/>
          <w:sz w:val="24"/>
          <w:szCs w:val="24"/>
        </w:rPr>
      </w:pPr>
      <w:r w:rsidRPr="00E9749F">
        <w:rPr>
          <w:rFonts w:ascii="Times New Roman" w:hAnsi="Times New Roman" w:cs="Times New Roman"/>
          <w:b/>
          <w:bCs/>
          <w:sz w:val="24"/>
          <w:szCs w:val="24"/>
        </w:rPr>
        <w:t>Palavras-chaves</w:t>
      </w:r>
      <w:r>
        <w:rPr>
          <w:rFonts w:ascii="Times New Roman" w:hAnsi="Times New Roman" w:cs="Times New Roman"/>
          <w:sz w:val="24"/>
          <w:szCs w:val="24"/>
        </w:rPr>
        <w:t xml:space="preserve">: </w:t>
      </w:r>
      <w:r w:rsidR="00973A5C">
        <w:rPr>
          <w:rFonts w:ascii="Times New Roman" w:hAnsi="Times New Roman" w:cs="Times New Roman"/>
          <w:sz w:val="24"/>
          <w:szCs w:val="24"/>
        </w:rPr>
        <w:t>Síndrome do Cromossomo X Frágil; Transtorno do Espectro Autista; Genética.</w:t>
      </w:r>
    </w:p>
    <w:p w14:paraId="5613640E" w14:textId="2907E92C" w:rsidR="004B2BD6" w:rsidRPr="004B2BD6" w:rsidRDefault="004B2BD6" w:rsidP="00D50247">
      <w:pPr>
        <w:tabs>
          <w:tab w:val="left" w:pos="3765"/>
        </w:tabs>
        <w:spacing w:line="360" w:lineRule="auto"/>
        <w:rPr>
          <w:rFonts w:ascii="Times New Roman" w:hAnsi="Times New Roman" w:cs="Times New Roman"/>
          <w:sz w:val="24"/>
          <w:szCs w:val="24"/>
        </w:rPr>
      </w:pPr>
    </w:p>
    <w:p w14:paraId="2D285F77" w14:textId="5F13E919" w:rsidR="004B2BD6" w:rsidRPr="004B2BD6" w:rsidRDefault="004B2BD6" w:rsidP="004B2BD6">
      <w:pPr>
        <w:spacing w:line="360" w:lineRule="auto"/>
        <w:rPr>
          <w:rFonts w:ascii="Times New Roman" w:hAnsi="Times New Roman" w:cs="Times New Roman"/>
          <w:sz w:val="24"/>
          <w:szCs w:val="24"/>
        </w:rPr>
      </w:pPr>
    </w:p>
    <w:sectPr w:rsidR="004B2BD6" w:rsidRPr="004B2BD6" w:rsidSect="00E9749F">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AAE265" w14:textId="77777777" w:rsidR="000A7B65" w:rsidRDefault="000A7B65" w:rsidP="007218E2">
      <w:pPr>
        <w:spacing w:after="0" w:line="240" w:lineRule="auto"/>
      </w:pPr>
      <w:r>
        <w:separator/>
      </w:r>
    </w:p>
  </w:endnote>
  <w:endnote w:type="continuationSeparator" w:id="0">
    <w:p w14:paraId="5C68322B" w14:textId="77777777" w:rsidR="000A7B65" w:rsidRDefault="000A7B65" w:rsidP="007218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C356D" w14:textId="77777777" w:rsidR="000A7B65" w:rsidRDefault="000A7B65" w:rsidP="007218E2">
      <w:pPr>
        <w:spacing w:after="0" w:line="240" w:lineRule="auto"/>
      </w:pPr>
      <w:r>
        <w:separator/>
      </w:r>
    </w:p>
  </w:footnote>
  <w:footnote w:type="continuationSeparator" w:id="0">
    <w:p w14:paraId="6FB4CEE6" w14:textId="77777777" w:rsidR="000A7B65" w:rsidRDefault="000A7B65" w:rsidP="007218E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2BD6"/>
    <w:rsid w:val="000740DD"/>
    <w:rsid w:val="00077963"/>
    <w:rsid w:val="000A7B65"/>
    <w:rsid w:val="000B2334"/>
    <w:rsid w:val="001504DB"/>
    <w:rsid w:val="001D7B44"/>
    <w:rsid w:val="00206BBC"/>
    <w:rsid w:val="00212E47"/>
    <w:rsid w:val="003A4751"/>
    <w:rsid w:val="004B2BD6"/>
    <w:rsid w:val="004C645A"/>
    <w:rsid w:val="00545EA5"/>
    <w:rsid w:val="00582A69"/>
    <w:rsid w:val="005966D2"/>
    <w:rsid w:val="0063107C"/>
    <w:rsid w:val="007218E2"/>
    <w:rsid w:val="007559B6"/>
    <w:rsid w:val="0077603E"/>
    <w:rsid w:val="007E7422"/>
    <w:rsid w:val="007F151A"/>
    <w:rsid w:val="0083290E"/>
    <w:rsid w:val="0089750A"/>
    <w:rsid w:val="00973A5C"/>
    <w:rsid w:val="009D62B9"/>
    <w:rsid w:val="00B27934"/>
    <w:rsid w:val="00BB02CF"/>
    <w:rsid w:val="00BC20E0"/>
    <w:rsid w:val="00BD6D9B"/>
    <w:rsid w:val="00C45D74"/>
    <w:rsid w:val="00CD664F"/>
    <w:rsid w:val="00D472B7"/>
    <w:rsid w:val="00D50247"/>
    <w:rsid w:val="00DB6799"/>
    <w:rsid w:val="00E07196"/>
    <w:rsid w:val="00E517C1"/>
    <w:rsid w:val="00E9749F"/>
    <w:rsid w:val="00EB0D9F"/>
    <w:rsid w:val="00F154AF"/>
    <w:rsid w:val="00F30932"/>
    <w:rsid w:val="00FB677D"/>
    <w:rsid w:val="00FD109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F34DCD"/>
  <w15:chartTrackingRefBased/>
  <w15:docId w15:val="{19B6A29F-E896-434E-8EF9-6742DF4BE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218E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218E2"/>
  </w:style>
  <w:style w:type="paragraph" w:styleId="Rodap">
    <w:name w:val="footer"/>
    <w:basedOn w:val="Normal"/>
    <w:link w:val="RodapChar"/>
    <w:uiPriority w:val="99"/>
    <w:unhideWhenUsed/>
    <w:rsid w:val="007218E2"/>
    <w:pPr>
      <w:tabs>
        <w:tab w:val="center" w:pos="4252"/>
        <w:tab w:val="right" w:pos="8504"/>
      </w:tabs>
      <w:spacing w:after="0" w:line="240" w:lineRule="auto"/>
    </w:pPr>
  </w:style>
  <w:style w:type="character" w:customStyle="1" w:styleId="RodapChar">
    <w:name w:val="Rodapé Char"/>
    <w:basedOn w:val="Fontepargpadro"/>
    <w:link w:val="Rodap"/>
    <w:uiPriority w:val="99"/>
    <w:rsid w:val="007218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472</Words>
  <Characters>2550</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Alves Xavier</dc:creator>
  <cp:keywords/>
  <dc:description/>
  <cp:lastModifiedBy>GEOVANA ALVES CORREA</cp:lastModifiedBy>
  <cp:revision>2</cp:revision>
  <dcterms:created xsi:type="dcterms:W3CDTF">2023-05-07T17:00:00Z</dcterms:created>
  <dcterms:modified xsi:type="dcterms:W3CDTF">2023-05-07T17:00:00Z</dcterms:modified>
</cp:coreProperties>
</file>