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71B890" w14:textId="77777777" w:rsidR="006177DE" w:rsidRDefault="006177DE" w:rsidP="00EA3E2D">
      <w:pPr>
        <w:pStyle w:val="Ttulo1"/>
        <w:ind w:left="0" w:right="160"/>
        <w:jc w:val="center"/>
        <w:sectPr w:rsidR="006177DE">
          <w:headerReference w:type="default" r:id="rId9"/>
          <w:pgSz w:w="11910" w:h="16840"/>
          <w:pgMar w:top="1701" w:right="1134" w:bottom="1134" w:left="1701" w:header="442" w:footer="0" w:gutter="0"/>
          <w:pgNumType w:start="1"/>
          <w:cols w:space="720"/>
        </w:sectPr>
      </w:pPr>
    </w:p>
    <w:p w14:paraId="17C225C9" w14:textId="1164E4D1" w:rsidR="006177DE" w:rsidRDefault="00086B0E" w:rsidP="00086B0E">
      <w:pPr>
        <w:pStyle w:val="Ttulo1"/>
        <w:spacing w:line="360" w:lineRule="auto"/>
        <w:ind w:left="0" w:right="159"/>
        <w:jc w:val="center"/>
        <w:rPr>
          <w:color w:val="FF0000"/>
        </w:rPr>
      </w:pPr>
      <w:r w:rsidRPr="00086B0E">
        <w:lastRenderedPageBreak/>
        <w:t xml:space="preserve">AVALIAÇÃO EPIDEMIOLÓGICA DA SEPSE EM UMA UNIDADE HOSPITALAR DE MÉDIA E ALTA COMPLEXIDADE NA AMAZÔNIA LEGAL BRASILEIRA </w:t>
      </w:r>
    </w:p>
    <w:p w14:paraId="0E304FB6" w14:textId="77777777" w:rsidR="006177DE" w:rsidRDefault="006177DE">
      <w:pPr>
        <w:pBdr>
          <w:top w:val="nil"/>
          <w:left w:val="nil"/>
          <w:bottom w:val="nil"/>
          <w:right w:val="nil"/>
          <w:between w:val="nil"/>
        </w:pBdr>
        <w:spacing w:before="3"/>
        <w:rPr>
          <w:color w:val="000000"/>
          <w:sz w:val="24"/>
          <w:szCs w:val="24"/>
        </w:rPr>
      </w:pPr>
    </w:p>
    <w:p w14:paraId="6E6EBBBA" w14:textId="04586C87" w:rsidR="006177DE" w:rsidRDefault="00813418">
      <w:pPr>
        <w:pBdr>
          <w:top w:val="nil"/>
          <w:left w:val="nil"/>
          <w:bottom w:val="nil"/>
          <w:right w:val="nil"/>
          <w:between w:val="nil"/>
        </w:pBdr>
        <w:ind w:right="97"/>
        <w:rPr>
          <w:color w:val="000000"/>
          <w:sz w:val="24"/>
          <w:szCs w:val="24"/>
        </w:rPr>
      </w:pPr>
      <w:r>
        <w:rPr>
          <w:color w:val="000000"/>
          <w:sz w:val="24"/>
          <w:szCs w:val="24"/>
        </w:rPr>
        <w:t>Lígia LINHARES MORAES DA CUNHA</w:t>
      </w:r>
      <w:r w:rsidR="00086B0E">
        <w:rPr>
          <w:color w:val="000000"/>
          <w:sz w:val="24"/>
          <w:szCs w:val="24"/>
        </w:rPr>
        <w:t>, ligia.cunha@ufnt.edu.br, UFNT</w:t>
      </w:r>
      <w:r w:rsidR="00A6025C">
        <w:rPr>
          <w:color w:val="000000"/>
          <w:sz w:val="24"/>
          <w:szCs w:val="24"/>
          <w:vertAlign w:val="superscript"/>
        </w:rPr>
        <w:t>1</w:t>
      </w:r>
      <w:r w:rsidR="00B1041C">
        <w:rPr>
          <w:color w:val="000000"/>
          <w:sz w:val="24"/>
          <w:szCs w:val="24"/>
        </w:rPr>
        <w:t xml:space="preserve"> </w:t>
      </w:r>
      <w:r w:rsidR="00086B0E">
        <w:rPr>
          <w:color w:val="000000"/>
          <w:sz w:val="24"/>
          <w:szCs w:val="24"/>
        </w:rPr>
        <w:t>Raphael</w:t>
      </w:r>
      <w:r w:rsidR="00CB47A0">
        <w:rPr>
          <w:color w:val="000000"/>
          <w:sz w:val="24"/>
          <w:szCs w:val="24"/>
        </w:rPr>
        <w:t xml:space="preserve"> GOMES FERREIRA,</w:t>
      </w:r>
      <w:r>
        <w:rPr>
          <w:color w:val="000000"/>
          <w:sz w:val="24"/>
          <w:szCs w:val="24"/>
        </w:rPr>
        <w:t xml:space="preserve"> </w:t>
      </w:r>
      <w:bookmarkStart w:id="0" w:name="_GoBack"/>
      <w:bookmarkEnd w:id="0"/>
      <w:r w:rsidR="00CB47A0">
        <w:rPr>
          <w:color w:val="000000"/>
          <w:sz w:val="24"/>
          <w:szCs w:val="24"/>
        </w:rPr>
        <w:t>raphael.ferreira@ufnt.edu.br, UFNT</w:t>
      </w:r>
      <w:r w:rsidR="00CB47A0" w:rsidRPr="00CB47A0">
        <w:rPr>
          <w:color w:val="000000"/>
          <w:sz w:val="24"/>
          <w:szCs w:val="24"/>
          <w:vertAlign w:val="superscript"/>
        </w:rPr>
        <w:t>2</w:t>
      </w:r>
      <w:r w:rsidR="00A6025C">
        <w:rPr>
          <w:color w:val="000000"/>
          <w:sz w:val="24"/>
          <w:szCs w:val="24"/>
        </w:rPr>
        <w:t xml:space="preserve"> </w:t>
      </w:r>
    </w:p>
    <w:p w14:paraId="011DD623" w14:textId="77777777" w:rsidR="006177DE" w:rsidRDefault="006177DE">
      <w:pPr>
        <w:pBdr>
          <w:top w:val="nil"/>
          <w:left w:val="nil"/>
          <w:bottom w:val="nil"/>
          <w:right w:val="nil"/>
          <w:between w:val="nil"/>
        </w:pBdr>
        <w:ind w:right="97"/>
        <w:rPr>
          <w:color w:val="000000"/>
          <w:sz w:val="24"/>
          <w:szCs w:val="24"/>
        </w:rPr>
      </w:pPr>
    </w:p>
    <w:p w14:paraId="4BF28E3E" w14:textId="1F74F422" w:rsidR="006177DE" w:rsidRDefault="00086B0E">
      <w:pPr>
        <w:pBdr>
          <w:top w:val="nil"/>
          <w:left w:val="nil"/>
          <w:bottom w:val="nil"/>
          <w:right w:val="nil"/>
          <w:between w:val="nil"/>
        </w:pBdr>
        <w:jc w:val="both"/>
        <w:rPr>
          <w:b/>
          <w:color w:val="000000"/>
          <w:sz w:val="24"/>
          <w:szCs w:val="24"/>
        </w:rPr>
      </w:pPr>
      <w:r>
        <w:rPr>
          <w:b/>
          <w:color w:val="000000"/>
          <w:sz w:val="24"/>
          <w:szCs w:val="24"/>
        </w:rPr>
        <w:t>CIÊNCIAS BIOLÓGICAS/SAÚDE</w:t>
      </w:r>
    </w:p>
    <w:p w14:paraId="53FC991F" w14:textId="77777777" w:rsidR="006177DE" w:rsidRDefault="006177DE">
      <w:pPr>
        <w:pBdr>
          <w:top w:val="nil"/>
          <w:left w:val="nil"/>
          <w:bottom w:val="nil"/>
          <w:right w:val="nil"/>
          <w:between w:val="nil"/>
        </w:pBdr>
        <w:jc w:val="both"/>
        <w:rPr>
          <w:color w:val="000000"/>
        </w:rPr>
      </w:pPr>
    </w:p>
    <w:p w14:paraId="1C8B1AEC" w14:textId="77777777" w:rsidR="006177DE" w:rsidRDefault="00A6025C" w:rsidP="00CE6DB2">
      <w:pPr>
        <w:pStyle w:val="Ttulo1"/>
        <w:ind w:left="0"/>
        <w:jc w:val="both"/>
      </w:pPr>
      <w:r>
        <w:t>RESUMO</w:t>
      </w:r>
    </w:p>
    <w:p w14:paraId="214C2B57" w14:textId="3FED0D32" w:rsidR="006177DE" w:rsidRPr="00ED2740" w:rsidRDefault="00ED2740" w:rsidP="00ED2740">
      <w:pPr>
        <w:pBdr>
          <w:top w:val="nil"/>
          <w:left w:val="nil"/>
          <w:bottom w:val="nil"/>
          <w:right w:val="nil"/>
          <w:between w:val="nil"/>
        </w:pBdr>
        <w:jc w:val="both"/>
        <w:rPr>
          <w:sz w:val="24"/>
          <w:szCs w:val="24"/>
        </w:rPr>
      </w:pPr>
      <w:r w:rsidRPr="00ED2740">
        <w:rPr>
          <w:sz w:val="24"/>
          <w:szCs w:val="24"/>
        </w:rPr>
        <w:t>Pesquisas indicam que fatores socioeconômicos influenciam a sepse, com maior prevalência em países subdesenvolvidos, como na África Subsaariana e em partes da Ásia, onde o acesso à saúde é limitado e as condições de vida são precárias (Fleischmann et al., 2016). No Brasil, estudo em hospitais do SUS (2017–2019) apontou risco aumentado de choque séptico e maior mortalidade em 30 dias entre pacientes de minorias étnicas, desempregados ou residentes em comunidades com alta pobreza (Colón et al., 2021). Nesse contexto, torna-se essencial compreender a interface entre aspectos socioeconômicos e clínicos para aprimorar o manejo da sepse. Este trabalho objetiva caracterizar o perfil epidemiológico da sepse no Hospital Regional de Araguaína (HRA) entre 2018 e 2024, analisando fatores que possam impactar sua evolução. Trata-se de coorte retrospectiva que utilizou formulários de busca ativa de infecção hospitalar para identificar casos de sepse e/ou choque séptico. Em 2024, registraram-se 38 casos de sepse e 1 de choque séptico. O perfil demográfico mostrou predominância do sexo masculino e concentração nas faixas etárias ≥60 anos, sem exclusão de ocorrências nos extremos. A caracterização local, em diálogo com as desigualdades socioeconômicas, subsidia estratégias de cuidado mais oportunas e efetivas.</w:t>
      </w:r>
    </w:p>
    <w:p w14:paraId="04201235" w14:textId="77777777" w:rsidR="00ED2740" w:rsidRDefault="00ED2740" w:rsidP="00CE6DB2">
      <w:pPr>
        <w:pBdr>
          <w:top w:val="nil"/>
          <w:left w:val="nil"/>
          <w:bottom w:val="nil"/>
          <w:right w:val="nil"/>
          <w:between w:val="nil"/>
        </w:pBdr>
        <w:jc w:val="both"/>
        <w:rPr>
          <w:color w:val="000000"/>
          <w:sz w:val="23"/>
          <w:szCs w:val="23"/>
        </w:rPr>
      </w:pPr>
    </w:p>
    <w:p w14:paraId="6CE67190" w14:textId="62ED7169" w:rsidR="006177DE" w:rsidRDefault="00ED2740" w:rsidP="00AD5826">
      <w:pPr>
        <w:pBdr>
          <w:top w:val="nil"/>
          <w:left w:val="nil"/>
          <w:bottom w:val="nil"/>
          <w:right w:val="nil"/>
          <w:between w:val="nil"/>
        </w:pBdr>
        <w:jc w:val="both"/>
        <w:rPr>
          <w:color w:val="000000"/>
          <w:sz w:val="24"/>
          <w:szCs w:val="24"/>
        </w:rPr>
      </w:pPr>
      <w:r>
        <w:rPr>
          <w:b/>
          <w:color w:val="000000"/>
          <w:sz w:val="24"/>
          <w:szCs w:val="24"/>
        </w:rPr>
        <w:t xml:space="preserve">Palavras-chave: </w:t>
      </w:r>
      <w:r>
        <w:rPr>
          <w:color w:val="000000"/>
          <w:sz w:val="24"/>
          <w:szCs w:val="24"/>
        </w:rPr>
        <w:t>Sepse; Choque Séptico; Desigualdade; Epidemiologia.</w:t>
      </w:r>
      <w:r w:rsidR="00A6025C">
        <w:rPr>
          <w:color w:val="000000"/>
          <w:sz w:val="24"/>
          <w:szCs w:val="24"/>
        </w:rPr>
        <w:t xml:space="preserve"> </w:t>
      </w:r>
    </w:p>
    <w:p w14:paraId="5F9F83D7" w14:textId="77777777" w:rsidR="006177DE" w:rsidRDefault="006177DE">
      <w:pPr>
        <w:pBdr>
          <w:top w:val="nil"/>
          <w:left w:val="nil"/>
          <w:bottom w:val="nil"/>
          <w:right w:val="nil"/>
          <w:between w:val="nil"/>
        </w:pBdr>
        <w:jc w:val="both"/>
        <w:rPr>
          <w:color w:val="000000"/>
          <w:sz w:val="24"/>
          <w:szCs w:val="24"/>
        </w:rPr>
      </w:pPr>
    </w:p>
    <w:p w14:paraId="0591C9EB" w14:textId="77777777" w:rsidR="006177DE" w:rsidRDefault="00A6025C" w:rsidP="00CE6DB2">
      <w:pPr>
        <w:pStyle w:val="Ttulo1"/>
        <w:numPr>
          <w:ilvl w:val="0"/>
          <w:numId w:val="1"/>
        </w:numPr>
        <w:tabs>
          <w:tab w:val="left" w:pos="358"/>
        </w:tabs>
        <w:spacing w:line="360" w:lineRule="auto"/>
        <w:ind w:left="0" w:firstLine="357"/>
        <w:jc w:val="both"/>
      </w:pPr>
      <w:r>
        <w:t>INTRODUÇÃO</w:t>
      </w:r>
    </w:p>
    <w:p w14:paraId="5CC78BBE" w14:textId="78E8272C" w:rsidR="0081342A" w:rsidRPr="0081342A" w:rsidRDefault="0081342A" w:rsidP="00AD5826">
      <w:pPr>
        <w:spacing w:before="240" w:after="240" w:line="360" w:lineRule="auto"/>
        <w:ind w:firstLine="851"/>
        <w:jc w:val="both"/>
        <w:rPr>
          <w:sz w:val="24"/>
          <w:szCs w:val="24"/>
        </w:rPr>
      </w:pPr>
      <w:r w:rsidRPr="0081342A">
        <w:rPr>
          <w:sz w:val="24"/>
          <w:szCs w:val="24"/>
        </w:rPr>
        <w:t>A sepse e o choque séptico são desafios crescentes para a medicina de emergência devido à sua alta incidência e complexidade multifatorial</w:t>
      </w:r>
      <w:r w:rsidR="00CD5257">
        <w:rPr>
          <w:sz w:val="24"/>
          <w:szCs w:val="24"/>
        </w:rPr>
        <w:t xml:space="preserve">. </w:t>
      </w:r>
      <w:r w:rsidR="00CD5257" w:rsidRPr="007B1491">
        <w:rPr>
          <w:sz w:val="24"/>
          <w:szCs w:val="24"/>
        </w:rPr>
        <w:t>O quadro se manifesta com</w:t>
      </w:r>
      <w:r w:rsidRPr="007B1491">
        <w:rPr>
          <w:sz w:val="24"/>
          <w:szCs w:val="24"/>
        </w:rPr>
        <w:t xml:space="preserve"> anormalidades circulatórias, celulares e metabólicas </w:t>
      </w:r>
      <w:r w:rsidR="00CD5257" w:rsidRPr="007B1491">
        <w:rPr>
          <w:sz w:val="24"/>
          <w:szCs w:val="24"/>
        </w:rPr>
        <w:t>com alto</w:t>
      </w:r>
      <w:r w:rsidRPr="007B1491">
        <w:rPr>
          <w:sz w:val="24"/>
          <w:szCs w:val="24"/>
        </w:rPr>
        <w:t xml:space="preserve"> risco de mortalidade (Singer et al.,2016). Nesse viés,</w:t>
      </w:r>
      <w:r w:rsidR="00CD5257" w:rsidRPr="007B1491">
        <w:rPr>
          <w:sz w:val="24"/>
          <w:szCs w:val="24"/>
        </w:rPr>
        <w:t xml:space="preserve"> a </w:t>
      </w:r>
      <w:r w:rsidRPr="007B1491">
        <w:rPr>
          <w:sz w:val="24"/>
          <w:szCs w:val="24"/>
        </w:rPr>
        <w:t>Organização Mundial de Saúde</w:t>
      </w:r>
      <w:r w:rsidR="00CD5257" w:rsidRPr="007B1491">
        <w:rPr>
          <w:sz w:val="24"/>
          <w:szCs w:val="24"/>
        </w:rPr>
        <w:t xml:space="preserve"> (OMS) </w:t>
      </w:r>
      <w:r w:rsidRPr="007B1491">
        <w:rPr>
          <w:sz w:val="24"/>
          <w:szCs w:val="24"/>
        </w:rPr>
        <w:t>classificou</w:t>
      </w:r>
      <w:r w:rsidRPr="0081342A">
        <w:rPr>
          <w:sz w:val="24"/>
          <w:szCs w:val="24"/>
        </w:rPr>
        <w:t xml:space="preserve"> a sepse como uma prioridade, estimando cerca de 49 milhões de casos e 11 milhões de mortes em 2017. O aumento dos casos é atribuído a fatores como envelhecimento populacional, procedimentos invasivos, resistência a antibióticos e uso de imunossupressores (Vakkalanka et al., 2018). Além disso, os </w:t>
      </w:r>
      <w:r w:rsidRPr="0081342A">
        <w:rPr>
          <w:sz w:val="24"/>
          <w:szCs w:val="24"/>
        </w:rPr>
        <w:lastRenderedPageBreak/>
        <w:t>sinais e os sintomas da sepse são inespecíficos, dificultando o diagnóstico precoce, que é crucial para evitar a progressão para o choque séptico - condição fatal caracterizada por hipotensão refratária. Sendo assim, a compreensão dos fatores patogênicos e sociais envolvidos na sepse é essencial para e</w:t>
      </w:r>
      <w:r w:rsidR="00AD5826">
        <w:rPr>
          <w:sz w:val="24"/>
          <w:szCs w:val="24"/>
        </w:rPr>
        <w:t>nfrentar esse desafio clínico.</w:t>
      </w:r>
    </w:p>
    <w:p w14:paraId="0B4F0927" w14:textId="65790875" w:rsidR="002C5EA8" w:rsidRPr="0081342A" w:rsidRDefault="00163202" w:rsidP="0081342A">
      <w:pPr>
        <w:spacing w:before="240" w:after="240" w:line="360" w:lineRule="auto"/>
        <w:ind w:firstLine="720"/>
        <w:jc w:val="both"/>
        <w:rPr>
          <w:sz w:val="24"/>
          <w:szCs w:val="24"/>
        </w:rPr>
      </w:pPr>
      <w:r>
        <w:rPr>
          <w:sz w:val="24"/>
          <w:szCs w:val="24"/>
        </w:rPr>
        <w:t>P</w:t>
      </w:r>
      <w:r w:rsidR="0081342A" w:rsidRPr="0081342A">
        <w:rPr>
          <w:sz w:val="24"/>
          <w:szCs w:val="24"/>
        </w:rPr>
        <w:t xml:space="preserve">esquisas revelam que a sepse é influenciada por fatores socioeconômicos, sendo mais prevalente em países subdesenvolvidos, como na África Subsaariana e partes da Ásia, onde o acesso à saúde é limitado e as condições de vida são precárias (Fleischmann et al., 2016). No Brasil, um estudo realizado em hospitais do SUS, entre 2017 e 2019, apontou que pacientes de minorias étnicas, desempregados ou vivendo em comunidades com altas taxas de pobreza apresentaram um risco aumentado de desenvolver choque séptico e maior mortalidade em 30 dias (Colón et al., 2021). </w:t>
      </w:r>
      <w:r w:rsidR="002C5EA8" w:rsidRPr="0081342A">
        <w:rPr>
          <w:sz w:val="24"/>
          <w:szCs w:val="24"/>
        </w:rPr>
        <w:t>Diante desse panorama, justificou-se produzir uma linha de base local capaz de orientar intervenções factíveis no serviço. Portanto, o objetivo foi caracterizar o perfil epidemiológico da sepse no Hospital Regional de Araguaína (HRA), na Amazônia Legal, entre 2018 e 2024, analisando fatores potencialmente associados à evolução clínica. No que tange à experiência, o estudo foi vivenciado no HRA, em contexto de atendimento de média e alta complexidade, envolvendo pacientes com sepse e/ou choque séptico identificados pelos fluxos da Comissão de Controle de Infecção Hospitalar. Quanto aos sujeitos e período, consideraram-se casos registrados entre 2018 e 2024; em 2024, observaram-se 38 episódios de sepse e 1 de choque séptico, com predominância no sexo masculino e maior concentração em indivíduos com 60 anos ou mais. Assim, os achados compuseram um retrato inicial para monitoramento e comparação longitudinal.</w:t>
      </w:r>
    </w:p>
    <w:p w14:paraId="54B85300" w14:textId="77777777" w:rsidR="002C5EA8" w:rsidRDefault="002C5EA8" w:rsidP="00CE6DB2">
      <w:pPr>
        <w:pBdr>
          <w:top w:val="nil"/>
          <w:left w:val="nil"/>
          <w:bottom w:val="nil"/>
          <w:right w:val="nil"/>
          <w:between w:val="nil"/>
        </w:pBdr>
        <w:spacing w:line="360" w:lineRule="auto"/>
        <w:ind w:firstLine="357"/>
        <w:jc w:val="both"/>
        <w:rPr>
          <w:color w:val="000000"/>
          <w:sz w:val="24"/>
          <w:szCs w:val="24"/>
        </w:rPr>
      </w:pPr>
    </w:p>
    <w:p w14:paraId="01B19983" w14:textId="77777777" w:rsidR="006177DE" w:rsidRDefault="00A6025C" w:rsidP="00CE6DB2">
      <w:pPr>
        <w:pStyle w:val="Ttulo1"/>
        <w:numPr>
          <w:ilvl w:val="0"/>
          <w:numId w:val="1"/>
        </w:numPr>
        <w:tabs>
          <w:tab w:val="left" w:pos="358"/>
        </w:tabs>
        <w:spacing w:line="360" w:lineRule="auto"/>
        <w:ind w:left="0" w:firstLine="357"/>
        <w:jc w:val="both"/>
      </w:pPr>
      <w:r>
        <w:t>METODOLOGIA</w:t>
      </w:r>
    </w:p>
    <w:p w14:paraId="5D0CE3E4" w14:textId="7AB254B1" w:rsidR="00B950E2" w:rsidRPr="00B950E2" w:rsidRDefault="00B950E2" w:rsidP="00B950E2">
      <w:pPr>
        <w:pStyle w:val="Ttulo1"/>
        <w:tabs>
          <w:tab w:val="left" w:pos="358"/>
        </w:tabs>
        <w:spacing w:line="360" w:lineRule="auto"/>
        <w:ind w:left="0" w:firstLine="851"/>
        <w:jc w:val="both"/>
        <w:rPr>
          <w:b w:val="0"/>
          <w:lang w:val="pt-BR"/>
        </w:rPr>
      </w:pPr>
      <w:r w:rsidRPr="00B950E2">
        <w:rPr>
          <w:b w:val="0"/>
          <w:lang w:val="pt-BR"/>
        </w:rPr>
        <w:t xml:space="preserve">Tratou-se de um estudo de coorte retrospectiva que buscou traçar o perfil epidemiológico da sepse e/ou choque séptico no Hospital Regional de Araguaína (HRA). A população-alvo compreendeu todos os pacientes admitidos no HRA entre janeiro de 2018 e dezembro de 2024 que tiveram diagnóstico de sepse e/ou choque séptico (ou que o receberam durante a internação). Foram analisados os formulários de busca ativa de infecção hospitalar aplicados pela Comissão de Controle de Infecção Hospitalar (CCIH), bem como os dados já catalogados em planilhas pela equipe, em sala e computadores designados pela CCIH, o que assegurou confidencialidade. Para minimizar qualquer interrupção na assistência, os pesquisadores seguiram as diretrizes da Norma Operacional nº 001/2013 do CNS/MS e da Resolução CNS nº 466/2012. </w:t>
      </w:r>
    </w:p>
    <w:p w14:paraId="528F7A78" w14:textId="77777777" w:rsidR="00B950E2" w:rsidRPr="00B950E2" w:rsidRDefault="00B950E2" w:rsidP="00B950E2">
      <w:pPr>
        <w:pStyle w:val="Ttulo1"/>
        <w:tabs>
          <w:tab w:val="left" w:pos="358"/>
        </w:tabs>
        <w:spacing w:line="360" w:lineRule="auto"/>
        <w:ind w:left="0" w:firstLine="851"/>
        <w:jc w:val="both"/>
        <w:rPr>
          <w:b w:val="0"/>
          <w:lang w:val="pt-BR"/>
        </w:rPr>
      </w:pPr>
      <w:r w:rsidRPr="00B950E2">
        <w:rPr>
          <w:b w:val="0"/>
          <w:lang w:val="pt-BR"/>
        </w:rPr>
        <w:lastRenderedPageBreak/>
        <w:t xml:space="preserve">Quanto aos critérios de inclusão, foram considerados os formulários com diagnóstico confirmado de sepse e/ou choque séptico e informações clínicas completas e relevantes (diagnóstico, tratamento, evolução e desfecho). Por outro lado, excluíram-se formulários sem diagnóstico confirmado e/ou com conjunto essencial de dados incompleto. Não houve restrição por sexo, idade, raça/cor, procedência, escolaridade ou ocupação, de modo a preservar a representatividade da casuística atendida. </w:t>
      </w:r>
    </w:p>
    <w:p w14:paraId="655A22DC" w14:textId="77777777" w:rsidR="00B950E2" w:rsidRPr="00B950E2" w:rsidRDefault="00B950E2" w:rsidP="00B950E2">
      <w:pPr>
        <w:pStyle w:val="Ttulo1"/>
        <w:tabs>
          <w:tab w:val="left" w:pos="358"/>
        </w:tabs>
        <w:spacing w:line="360" w:lineRule="auto"/>
        <w:ind w:left="0" w:firstLine="851"/>
        <w:jc w:val="both"/>
        <w:rPr>
          <w:b w:val="0"/>
          <w:lang w:val="pt-BR"/>
        </w:rPr>
      </w:pPr>
      <w:r w:rsidRPr="00B950E2">
        <w:rPr>
          <w:b w:val="0"/>
          <w:lang w:val="pt-BR"/>
        </w:rPr>
        <w:t xml:space="preserve">A coleta de dados foi realizada na sala da CCIH, onde a equipe revisou os formulários e as planilhas institucionais e extraiu as informações em planilhas. Contemplou-se variáveis demográficas e clínicas, presença de infecção na admissão, realização de cirurgias, tipos e sítios de infecção, microrganismos, terapias instituídas e desfechos. O processo ocorreu de forma sistemática e organizada, garantindo padronização dos registros ao longo das etapas. A pesquisa foi conduzida em conformidade com a Resolução CNS nº 466/2012 e a Norma Operacional nº 001/2013 do CNS/MS; quando aplicável, as informações de submissão ao CEP/CEUA foram registradas nos documentos institucionais correspondentes. </w:t>
      </w:r>
    </w:p>
    <w:p w14:paraId="40FC1A84" w14:textId="06C28F8B" w:rsidR="00684373" w:rsidRPr="00B950E2" w:rsidRDefault="00684373" w:rsidP="00CB47A0">
      <w:pPr>
        <w:pStyle w:val="Ttulo1"/>
        <w:tabs>
          <w:tab w:val="left" w:pos="358"/>
        </w:tabs>
        <w:spacing w:line="360" w:lineRule="auto"/>
        <w:ind w:left="0"/>
        <w:jc w:val="both"/>
        <w:rPr>
          <w:lang w:val="pt-BR"/>
        </w:rPr>
      </w:pPr>
    </w:p>
    <w:p w14:paraId="7E78654E" w14:textId="377D6D8F" w:rsidR="007311F7" w:rsidRPr="007311F7" w:rsidRDefault="00920C40" w:rsidP="00684373">
      <w:pPr>
        <w:pStyle w:val="Ttulo1"/>
        <w:numPr>
          <w:ilvl w:val="0"/>
          <w:numId w:val="1"/>
        </w:numPr>
        <w:tabs>
          <w:tab w:val="left" w:pos="358"/>
        </w:tabs>
        <w:spacing w:line="360" w:lineRule="auto"/>
        <w:ind w:left="0" w:firstLine="357"/>
        <w:jc w:val="both"/>
      </w:pPr>
      <w:r>
        <w:t>RESULTADOS E CONCLUSÕES</w:t>
      </w:r>
      <w:r w:rsidR="00684373">
        <w:t xml:space="preserve"> </w:t>
      </w:r>
    </w:p>
    <w:p w14:paraId="2851325D" w14:textId="77777777" w:rsidR="00F1033C" w:rsidRDefault="00F1033C" w:rsidP="00F1033C">
      <w:pPr>
        <w:pStyle w:val="NormalWeb"/>
        <w:spacing w:line="360" w:lineRule="auto"/>
        <w:ind w:firstLine="851"/>
        <w:jc w:val="both"/>
      </w:pPr>
      <w:r>
        <w:t>A condução do estudo ocorreu após aprovação ética em 05 de março de 2025; por essa razão, a equipe direcionou, no primeiro semestre de 2025, a coleta das 302 fichas referentes a 2024, que eram as disponíveis na CCIH. Essa etapa foi realizada conforme a disponibilidade de dias e horários do hospital e dentro das limitações das pesquisadoras — estudantes de graduação —, que executaram as atividades nos intervalos do calendário acadêmico. Concluída essa fase no início de agosto de 2025, procedeu-se à busca no arquivo morto para resgatar anos anteriores, ainda com lacunas documentais. Desse modo, o escopo analítico aqui apresentado refletiu, principalmente, o comportamento observado em 2024.</w:t>
      </w:r>
    </w:p>
    <w:p w14:paraId="4E05DE58" w14:textId="77777777" w:rsidR="00F1033C" w:rsidRDefault="00F1033C" w:rsidP="00F1033C">
      <w:pPr>
        <w:pStyle w:val="NormalWeb"/>
        <w:spacing w:line="360" w:lineRule="auto"/>
        <w:ind w:firstLine="851"/>
        <w:jc w:val="both"/>
      </w:pPr>
      <w:r>
        <w:t>No processo de coleta, registraram-se dificuldades operacionais que, por si, constituíram achados relevantes: campos essenciais não preenchidos, exigência de leitura narrativa para confirmar o registro de “sepse” e dificuldade de acesso às fichas de anos anteriores. Tais limitações explicaram discrepâncias entre meses e a ausência de registros em abril, compondo um cenário em que oscilações temporais puderam refletir tanto eventos assistenciais quanto variações na completude da documentação.</w:t>
      </w:r>
    </w:p>
    <w:p w14:paraId="522FB786" w14:textId="77777777" w:rsidR="00F1033C" w:rsidRDefault="00F1033C" w:rsidP="00F1033C">
      <w:pPr>
        <w:pStyle w:val="NormalWeb"/>
        <w:spacing w:line="360" w:lineRule="auto"/>
        <w:ind w:firstLine="851"/>
        <w:jc w:val="both"/>
      </w:pPr>
      <w:r>
        <w:t xml:space="preserve">No somatório anual, observou-se predominância de infecções comunitárias sobre as hospitalares (168 vs. 122). Quando se analisou mês a mês, as comunitárias prevaleceram na </w:t>
      </w:r>
      <w:r>
        <w:lastRenderedPageBreak/>
        <w:t>maior parte do período, ao passo que as hospitalares superaram as comunitárias em fevereiro, março e novembro. Esse padrão foi compatível com a dinâmica de “porta de entrada” — por exemplo, pacientes admitidos com complicações respiratórias e urinárias —, enquanto meses com maior carga hospitalar foram plausíveis em contextos de maior ocupação e permanências prolongadas, fatores que elevam o risco de infecções relacionadas à assistência.</w:t>
      </w:r>
    </w:p>
    <w:p w14:paraId="0BA07C8E" w14:textId="77777777" w:rsidR="00F1033C" w:rsidRDefault="00F1033C" w:rsidP="00F1033C">
      <w:pPr>
        <w:pStyle w:val="NormalWeb"/>
        <w:spacing w:line="360" w:lineRule="auto"/>
        <w:ind w:firstLine="851"/>
        <w:jc w:val="both"/>
      </w:pPr>
      <w:r>
        <w:t>Quanto aos focos de infecção, o trato respiratório manteve centralidade ao longo do ano, com pneumonia e outras infecções de vias aéreas inferiores compondo o eixo principal de registros; em paralelo, a infecção do trato urinário apresentou frequência sustentada, integrando, com o componente respiratório, a base dos focos monitorados. Pele e partes moles e infecção de corrente sanguínea exibiram magnitude intermediária, com oscilações mensais. Infecções gastrointestinais/intra-abdominais e sítio cirúrgico surgiram de forma episódica, assim como sistema nervoso central e ossos/articulações, mantendo baixa expressão relativa. A categoria “sistêmica/sem foco definido” foi empregada quando não havia identificação de foco primário na ficha no momento da catalogação, funcionando como marcador de indefinição operacional e não de sistema anatômico específico. Importa ressaltar que a contagem considerou sítios e não indivíduos; portanto, em quadros multifocais, uma mesma ficha pôde contribuir para mais de um sítio, o que justificou, em determinados meses, somas superiores ao total de formulários.</w:t>
      </w:r>
    </w:p>
    <w:p w14:paraId="26D70424" w14:textId="77777777" w:rsidR="00F1033C" w:rsidRDefault="00F1033C" w:rsidP="00F1033C">
      <w:pPr>
        <w:pStyle w:val="NormalWeb"/>
        <w:spacing w:line="360" w:lineRule="auto"/>
        <w:ind w:firstLine="851"/>
        <w:jc w:val="both"/>
      </w:pPr>
      <w:r>
        <w:t xml:space="preserve">No plano clínico-temporal, registraram-se 38 casos de sepse ao longo de 2024 e um caso de choque séptico em dezembro, classificado como pneumonia de origem hospitalar em paciente masculino de 79 anos. A série exibiu variação </w:t>
      </w:r>
      <w:proofErr w:type="spellStart"/>
      <w:r>
        <w:t>intermensal</w:t>
      </w:r>
      <w:proofErr w:type="spellEnd"/>
      <w:r>
        <w:t xml:space="preserve"> com elevações em meses específicos, patamares elevados em outros e ausência em abril, configurando uma dinâmica marcada por concentrações pontuais de diagnósticos, possivelmente moduladas por fluxos assistenciais e pela completude do registro.</w:t>
      </w:r>
    </w:p>
    <w:p w14:paraId="21C6A788" w14:textId="77777777" w:rsidR="00F1033C" w:rsidRDefault="00F1033C" w:rsidP="00F1033C">
      <w:pPr>
        <w:pStyle w:val="NormalWeb"/>
        <w:spacing w:line="360" w:lineRule="auto"/>
        <w:ind w:firstLine="851"/>
        <w:jc w:val="both"/>
      </w:pPr>
      <w:r>
        <w:t>No perfil demográfico, observou-se predominância do sexo masculino entre os casos de sepse e maior concentração em ≥60 anos, sem exclusão de ocorrências em extremos etários. Essa matriz sexo × idade mostrou coerência com a expressão clínica dos meses de maior registro, na medida em que faixas etárias avançadas sustentaram parcela substancial da casuística anual. Tal gradiente etário e a assimetria por sexo alinharam-se ao que se descreve em séries epidemiológicas, nas quais a pneumonia e a infecção urinária figuram entre as fontes mais frequentes de sepse, com aumento da carga com a idade (</w:t>
      </w:r>
      <w:proofErr w:type="spellStart"/>
      <w:r>
        <w:t>Novosad</w:t>
      </w:r>
      <w:proofErr w:type="spellEnd"/>
      <w:r>
        <w:t xml:space="preserve"> et al., 2016; </w:t>
      </w:r>
      <w:proofErr w:type="spellStart"/>
      <w:r>
        <w:t>Mayr</w:t>
      </w:r>
      <w:proofErr w:type="spellEnd"/>
      <w:r>
        <w:t xml:space="preserve"> et al., 2014).</w:t>
      </w:r>
    </w:p>
    <w:p w14:paraId="5D15C6B3" w14:textId="17093637" w:rsidR="00F1033C" w:rsidRDefault="00F1033C" w:rsidP="00F1033C">
      <w:pPr>
        <w:pStyle w:val="NormalWeb"/>
        <w:spacing w:line="360" w:lineRule="auto"/>
        <w:ind w:firstLine="851"/>
        <w:jc w:val="both"/>
      </w:pPr>
      <w:r>
        <w:lastRenderedPageBreak/>
        <w:t>Em síntese, os resultados locais delinearam um cenário com predomínio respiratório e participação contínua do trato urinário, além de focos intermediários e episódicos coerentes com a complexidade do cuidado hospitalar. A interpretação demandou cautela diante das lacunas de preenchimento e da indefinição de foco em parte das fichas</w:t>
      </w:r>
      <w:r w:rsidR="00CD5257">
        <w:t>.</w:t>
      </w:r>
      <w:r>
        <w:t xml:space="preserve"> </w:t>
      </w:r>
      <w:r w:rsidR="00CD5257">
        <w:t>A</w:t>
      </w:r>
      <w:r>
        <w:t>inda assim, a linha de base de 2024 ofereceu parâmetros operacionais para aperfeiçoar a triagem, reduzir atrasos diagnósticos e qualificar o registro, etapas necessárias para que análises subsequentes incorporem os anos anteriores com maior completude e, por conseguinte, ampliem a robustez inferencial do monitoramento institucional.</w:t>
      </w:r>
    </w:p>
    <w:p w14:paraId="0CCDAF75" w14:textId="437288FA" w:rsidR="00684373" w:rsidRDefault="00684373" w:rsidP="00D65B7F">
      <w:pPr>
        <w:pStyle w:val="Ttulo1"/>
        <w:tabs>
          <w:tab w:val="left" w:pos="358"/>
        </w:tabs>
        <w:spacing w:line="360" w:lineRule="auto"/>
        <w:ind w:left="0"/>
        <w:jc w:val="both"/>
      </w:pPr>
    </w:p>
    <w:p w14:paraId="69543DEB" w14:textId="5F32FE95" w:rsidR="00CE6DB2" w:rsidRDefault="00920C40" w:rsidP="00667394">
      <w:pPr>
        <w:pStyle w:val="Ttulo1"/>
        <w:numPr>
          <w:ilvl w:val="0"/>
          <w:numId w:val="1"/>
        </w:numPr>
        <w:tabs>
          <w:tab w:val="left" w:pos="358"/>
        </w:tabs>
        <w:spacing w:line="360" w:lineRule="auto"/>
        <w:ind w:left="0" w:firstLine="357"/>
        <w:jc w:val="both"/>
      </w:pPr>
      <w:r>
        <w:t>CONCLUSÕES</w:t>
      </w:r>
      <w:r w:rsidR="00DB3F5C">
        <w:t xml:space="preserve"> </w:t>
      </w:r>
    </w:p>
    <w:p w14:paraId="4505C529" w14:textId="77777777" w:rsidR="00F1033C" w:rsidRDefault="00F1033C" w:rsidP="00F1033C">
      <w:pPr>
        <w:spacing w:line="360" w:lineRule="auto"/>
        <w:ind w:firstLine="720"/>
        <w:jc w:val="both"/>
        <w:rPr>
          <w:color w:val="000000"/>
          <w:sz w:val="24"/>
          <w:szCs w:val="24"/>
          <w:shd w:val="clear" w:color="auto" w:fill="FFFFFF"/>
        </w:rPr>
      </w:pPr>
      <w:r>
        <w:rPr>
          <w:color w:val="000000"/>
          <w:sz w:val="24"/>
          <w:szCs w:val="24"/>
          <w:shd w:val="clear" w:color="auto" w:fill="FFFFFF"/>
        </w:rPr>
        <w:t>Portanto, afirma-se que</w:t>
      </w:r>
      <w:r w:rsidRPr="00931CDD">
        <w:rPr>
          <w:color w:val="000000"/>
          <w:sz w:val="24"/>
          <w:szCs w:val="24"/>
          <w:shd w:val="clear" w:color="auto" w:fill="FFFFFF"/>
        </w:rPr>
        <w:t xml:space="preserve"> o estudo consolida uma linha de base epidemiológica da sepse no HRA, sustentada por vigilância documental estruturada e aderente aos trâmites éticos e operacionais. Importa, ademais, qualificar a natureza dos obstáculos registrados. Tais </w:t>
      </w:r>
      <w:r w:rsidRPr="00933968">
        <w:rPr>
          <w:color w:val="000000"/>
          <w:sz w:val="24"/>
          <w:szCs w:val="24"/>
          <w:shd w:val="clear" w:color="auto" w:fill="FFFFFF"/>
        </w:rPr>
        <w:t>obstáculos</w:t>
      </w:r>
      <w:r>
        <w:rPr>
          <w:color w:val="000000"/>
          <w:sz w:val="24"/>
          <w:szCs w:val="24"/>
          <w:shd w:val="clear" w:color="auto" w:fill="FFFFFF"/>
        </w:rPr>
        <w:t xml:space="preserve"> </w:t>
      </w:r>
      <w:r w:rsidRPr="00931CDD">
        <w:rPr>
          <w:color w:val="000000"/>
          <w:sz w:val="24"/>
          <w:szCs w:val="24"/>
          <w:shd w:val="clear" w:color="auto" w:fill="FFFFFF"/>
        </w:rPr>
        <w:t xml:space="preserve">não configuram lacuna da CCIH. Ao longo da coleta, ficou documentado que há protocolos vigentes e treinamentos regulares da equipe de busca ativa e consolidação dos registros. As lacunas decorreram, por um lado, de insuficiência de adesão por parte de outras equipes corresponsáveis pelo preenchimento e qualificação das informações e, por outro, de limitações diagnósticas locais, com exames complementares ainda indisponíveis na região e/ou no próprio hospital. </w:t>
      </w:r>
    </w:p>
    <w:p w14:paraId="096991FC" w14:textId="77777777" w:rsidR="00F1033C" w:rsidRDefault="00F1033C" w:rsidP="00F1033C">
      <w:pPr>
        <w:spacing w:line="360" w:lineRule="auto"/>
        <w:ind w:firstLine="720"/>
        <w:jc w:val="both"/>
        <w:rPr>
          <w:color w:val="000000"/>
          <w:sz w:val="24"/>
          <w:szCs w:val="24"/>
        </w:rPr>
      </w:pPr>
      <w:r w:rsidRPr="00931CDD">
        <w:rPr>
          <w:color w:val="000000"/>
          <w:sz w:val="24"/>
          <w:szCs w:val="24"/>
          <w:shd w:val="clear" w:color="auto" w:fill="FFFFFF"/>
        </w:rPr>
        <w:t>Em consequência, alguns diagnósticos não puderam ser fechados em tempo oportuno, gerando incompletudes de registro que refletem condicionantes assistenciais e estruturais, e não falhas de protocolo ou de capacitação da CCIH.</w:t>
      </w:r>
      <w:r w:rsidRPr="00931CDD">
        <w:rPr>
          <w:color w:val="000000"/>
          <w:sz w:val="24"/>
          <w:szCs w:val="24"/>
        </w:rPr>
        <w:br/>
      </w:r>
      <w:r w:rsidRPr="00931CDD">
        <w:rPr>
          <w:color w:val="000000"/>
          <w:sz w:val="24"/>
          <w:szCs w:val="24"/>
          <w:shd w:val="clear" w:color="auto" w:fill="FFFFFF"/>
        </w:rPr>
        <w:t>No plano da coerência externa, o desenho observado mostrou convergência com a literatura, tanto na hierarquia dos sítios de infecção quanto no recorte demográfico, o que fortalece a plausibilidade clínica do cenário delineado e confere lastro interpretativo ao material apresentado. Essa consonância, além de validar o percurso analítico, amplia a capacidade comparativa do serviço, favorecendo leituras futuras com menor incerteza.</w:t>
      </w:r>
    </w:p>
    <w:p w14:paraId="32122D17" w14:textId="77777777" w:rsidR="00F1033C" w:rsidRPr="004508EE" w:rsidRDefault="00F1033C" w:rsidP="00F1033C">
      <w:pPr>
        <w:spacing w:line="360" w:lineRule="auto"/>
        <w:ind w:firstLine="720"/>
        <w:jc w:val="both"/>
        <w:rPr>
          <w:sz w:val="24"/>
          <w:szCs w:val="24"/>
        </w:rPr>
      </w:pPr>
      <w:r w:rsidRPr="00931CDD">
        <w:rPr>
          <w:color w:val="000000"/>
          <w:sz w:val="24"/>
          <w:szCs w:val="24"/>
          <w:shd w:val="clear" w:color="auto" w:fill="FFFFFF"/>
        </w:rPr>
        <w:t>Por fim, espera-se que próximos achados, decorrentes de novas recuperações documentais e amadurecimento do processo de mensuração, contribuam ainda mais e conversem de modo crescente com as evidências externas. Em termos substantivos, esta entrega não se limita a um saldo descritivo; ela institui método, explicita limites e projeta sua própria superação, servindo de referência para leituras subsequentes mais robustas e comparáveis no acompanhamento da sepse no âmbito institucional.</w:t>
      </w:r>
    </w:p>
    <w:p w14:paraId="545F27E8" w14:textId="232A18BC" w:rsidR="006177DE" w:rsidRPr="00B950E2" w:rsidRDefault="00A6025C" w:rsidP="00B950E2">
      <w:pPr>
        <w:pStyle w:val="PargrafodaLista"/>
        <w:numPr>
          <w:ilvl w:val="0"/>
          <w:numId w:val="1"/>
        </w:numPr>
        <w:pBdr>
          <w:top w:val="nil"/>
          <w:left w:val="nil"/>
          <w:bottom w:val="nil"/>
          <w:right w:val="nil"/>
          <w:between w:val="nil"/>
        </w:pBdr>
        <w:spacing w:line="360" w:lineRule="auto"/>
        <w:jc w:val="both"/>
        <w:rPr>
          <w:b/>
        </w:rPr>
      </w:pPr>
      <w:r w:rsidRPr="00B950E2">
        <w:rPr>
          <w:b/>
        </w:rPr>
        <w:lastRenderedPageBreak/>
        <w:t xml:space="preserve">REFERÊNCIAS </w:t>
      </w:r>
    </w:p>
    <w:p w14:paraId="11BB7396" w14:textId="77777777" w:rsidR="00F1033C" w:rsidRPr="00931CDD" w:rsidRDefault="00F1033C" w:rsidP="00F1033C">
      <w:pPr>
        <w:spacing w:before="240" w:after="240"/>
        <w:jc w:val="both"/>
        <w:rPr>
          <w:sz w:val="24"/>
          <w:szCs w:val="24"/>
        </w:rPr>
      </w:pPr>
      <w:r w:rsidRPr="00931CDD">
        <w:rPr>
          <w:sz w:val="24"/>
          <w:szCs w:val="24"/>
        </w:rPr>
        <w:t xml:space="preserve">Alvarez-Perez, Mario Castro. </w:t>
      </w:r>
      <w:r w:rsidRPr="00931CDD">
        <w:rPr>
          <w:b/>
          <w:sz w:val="24"/>
          <w:szCs w:val="24"/>
        </w:rPr>
        <w:t>Epidemiologia, Diagnóstico, Marcadores de Imunocompetência e Prognóstico da Sepse</w:t>
      </w:r>
      <w:r w:rsidRPr="00931CDD">
        <w:rPr>
          <w:sz w:val="24"/>
          <w:szCs w:val="24"/>
        </w:rPr>
        <w:t>. Tese (Doutorado em Medicina) – Programa de Fisiologia e Fisiopatologia Clínica e Experimental/CLINEX, Universidade do Estado do Rio de Janeiro, Rio de Janeiro, 2009.</w:t>
      </w:r>
    </w:p>
    <w:p w14:paraId="5F4DF39E" w14:textId="77777777" w:rsidR="00F1033C" w:rsidRPr="00931CDD" w:rsidRDefault="00F1033C" w:rsidP="00F1033C">
      <w:pPr>
        <w:spacing w:before="240" w:after="240"/>
        <w:jc w:val="both"/>
        <w:rPr>
          <w:sz w:val="24"/>
          <w:szCs w:val="24"/>
          <w:lang w:val="en-US"/>
        </w:rPr>
      </w:pPr>
      <w:r w:rsidRPr="00931CDD">
        <w:rPr>
          <w:sz w:val="24"/>
          <w:szCs w:val="24"/>
          <w:lang w:val="en-US"/>
        </w:rPr>
        <w:t xml:space="preserve">ANGUS, D. C.; VAN DER POLL, T. Severe Sepsis and Septic Shock. </w:t>
      </w:r>
      <w:r w:rsidRPr="00931CDD">
        <w:rPr>
          <w:b/>
          <w:sz w:val="24"/>
          <w:szCs w:val="24"/>
          <w:lang w:val="en-US"/>
        </w:rPr>
        <w:t>New England Journal of Medicine</w:t>
      </w:r>
      <w:r w:rsidRPr="00931CDD">
        <w:rPr>
          <w:sz w:val="24"/>
          <w:szCs w:val="24"/>
          <w:lang w:val="en-US"/>
        </w:rPr>
        <w:t xml:space="preserve">, v. 369, n. </w:t>
      </w:r>
      <w:proofErr w:type="gramStart"/>
      <w:r w:rsidRPr="00931CDD">
        <w:rPr>
          <w:sz w:val="24"/>
          <w:szCs w:val="24"/>
          <w:lang w:val="en-US"/>
        </w:rPr>
        <w:t>9</w:t>
      </w:r>
      <w:proofErr w:type="gramEnd"/>
      <w:r w:rsidRPr="00931CDD">
        <w:rPr>
          <w:sz w:val="24"/>
          <w:szCs w:val="24"/>
          <w:lang w:val="en-US"/>
        </w:rPr>
        <w:t>, p. 840–851, 29 ago. 2013.</w:t>
      </w:r>
    </w:p>
    <w:p w14:paraId="4C87E218" w14:textId="77777777" w:rsidR="00F1033C" w:rsidRPr="00931CDD" w:rsidRDefault="00F1033C" w:rsidP="00F1033C">
      <w:pPr>
        <w:spacing w:before="240" w:after="240"/>
        <w:jc w:val="both"/>
        <w:rPr>
          <w:sz w:val="24"/>
          <w:szCs w:val="24"/>
          <w:lang w:val="en-US"/>
        </w:rPr>
      </w:pPr>
      <w:r w:rsidRPr="00931CDD">
        <w:rPr>
          <w:sz w:val="24"/>
          <w:szCs w:val="24"/>
          <w:lang w:val="en-US"/>
        </w:rPr>
        <w:t xml:space="preserve">EVANS, L. et al. Surviving sepsis campaign: international guidelines for management of sepsis and septic shock 2021. </w:t>
      </w:r>
      <w:r w:rsidRPr="00931CDD">
        <w:rPr>
          <w:b/>
          <w:sz w:val="24"/>
          <w:szCs w:val="24"/>
          <w:lang w:val="en-US"/>
        </w:rPr>
        <w:t>Intensive Care Medicine</w:t>
      </w:r>
      <w:r w:rsidRPr="00931CDD">
        <w:rPr>
          <w:sz w:val="24"/>
          <w:szCs w:val="24"/>
          <w:lang w:val="en-US"/>
        </w:rPr>
        <w:t xml:space="preserve">, v. 47, n. 11, p. 1181–1247, </w:t>
      </w:r>
      <w:proofErr w:type="spellStart"/>
      <w:proofErr w:type="gramStart"/>
      <w:r w:rsidRPr="00931CDD">
        <w:rPr>
          <w:sz w:val="24"/>
          <w:szCs w:val="24"/>
          <w:lang w:val="en-US"/>
        </w:rPr>
        <w:t>nov</w:t>
      </w:r>
      <w:proofErr w:type="gramEnd"/>
      <w:r w:rsidRPr="00931CDD">
        <w:rPr>
          <w:sz w:val="24"/>
          <w:szCs w:val="24"/>
          <w:lang w:val="en-US"/>
        </w:rPr>
        <w:t>.</w:t>
      </w:r>
      <w:proofErr w:type="spellEnd"/>
      <w:r w:rsidRPr="00931CDD">
        <w:rPr>
          <w:sz w:val="24"/>
          <w:szCs w:val="24"/>
          <w:lang w:val="en-US"/>
        </w:rPr>
        <w:t xml:space="preserve"> 2021.</w:t>
      </w:r>
    </w:p>
    <w:p w14:paraId="13F98990" w14:textId="77777777" w:rsidR="00F1033C" w:rsidRPr="00931CDD" w:rsidRDefault="00F1033C" w:rsidP="00F1033C">
      <w:pPr>
        <w:spacing w:before="240" w:after="240"/>
        <w:jc w:val="both"/>
        <w:rPr>
          <w:sz w:val="24"/>
          <w:szCs w:val="24"/>
        </w:rPr>
      </w:pPr>
      <w:r w:rsidRPr="00931CDD">
        <w:rPr>
          <w:sz w:val="24"/>
          <w:szCs w:val="24"/>
          <w:lang w:val="en-US"/>
        </w:rPr>
        <w:t xml:space="preserve">FLEISCHMANN  </w:t>
      </w:r>
      <w:r w:rsidRPr="00931CDD">
        <w:rPr>
          <w:sz w:val="24"/>
          <w:szCs w:val="24"/>
          <w:lang w:val="en-US"/>
        </w:rPr>
        <w:tab/>
        <w:t xml:space="preserve">C,    </w:t>
      </w:r>
      <w:r w:rsidRPr="00931CDD">
        <w:rPr>
          <w:sz w:val="24"/>
          <w:szCs w:val="24"/>
          <w:lang w:val="en-US"/>
        </w:rPr>
        <w:tab/>
        <w:t>ACHERAG A</w:t>
      </w:r>
      <w:proofErr w:type="gramStart"/>
      <w:r w:rsidRPr="00931CDD">
        <w:rPr>
          <w:sz w:val="24"/>
          <w:szCs w:val="24"/>
          <w:lang w:val="en-US"/>
        </w:rPr>
        <w:t>,ADHIKARINK,HARTOGCS,TSAGANOSTSCHLATTMANN</w:t>
      </w:r>
      <w:proofErr w:type="gramEnd"/>
      <w:r w:rsidRPr="00931CDD">
        <w:rPr>
          <w:sz w:val="24"/>
          <w:szCs w:val="24"/>
          <w:lang w:val="en-US"/>
        </w:rPr>
        <w:t xml:space="preserve"> P. Assessment of global incidence and mortality of hospital-treated sepsis. Current estimates and limitations. </w:t>
      </w:r>
      <w:r w:rsidRPr="00931CDD">
        <w:rPr>
          <w:b/>
          <w:sz w:val="24"/>
          <w:szCs w:val="24"/>
          <w:lang w:val="en-US"/>
        </w:rPr>
        <w:t xml:space="preserve">American journal of respiratory and critical care medicine. </w:t>
      </w:r>
      <w:r w:rsidRPr="00931CDD">
        <w:rPr>
          <w:sz w:val="24"/>
          <w:szCs w:val="24"/>
        </w:rPr>
        <w:t>2016;193(3):259-272. https://doi.org/10.1164/rccm.201504- 0781OC.</w:t>
      </w:r>
    </w:p>
    <w:p w14:paraId="671F20CB" w14:textId="77777777" w:rsidR="00F1033C" w:rsidRPr="00931CDD" w:rsidRDefault="00F1033C" w:rsidP="00F1033C">
      <w:pPr>
        <w:spacing w:before="240" w:after="240"/>
        <w:jc w:val="both"/>
        <w:rPr>
          <w:sz w:val="24"/>
          <w:szCs w:val="24"/>
        </w:rPr>
      </w:pPr>
      <w:r w:rsidRPr="00931CDD">
        <w:rPr>
          <w:sz w:val="24"/>
          <w:szCs w:val="24"/>
        </w:rPr>
        <w:t xml:space="preserve">MACHADO, F. R. et al. </w:t>
      </w:r>
      <w:r w:rsidRPr="00931CDD">
        <w:rPr>
          <w:sz w:val="24"/>
          <w:szCs w:val="24"/>
          <w:lang w:val="en-US"/>
        </w:rPr>
        <w:t xml:space="preserve">Getting a consensus: advantages and disadvantages of Sepsis 3 in the context of middle-income settings. </w:t>
      </w:r>
      <w:r w:rsidRPr="00931CDD">
        <w:rPr>
          <w:b/>
          <w:sz w:val="24"/>
          <w:szCs w:val="24"/>
        </w:rPr>
        <w:t>Revista Brasileira de Terapia Intensiva</w:t>
      </w:r>
      <w:r w:rsidRPr="00931CDD">
        <w:rPr>
          <w:sz w:val="24"/>
          <w:szCs w:val="24"/>
        </w:rPr>
        <w:t xml:space="preserve">, v. 28, n. 4, 2016. </w:t>
      </w:r>
    </w:p>
    <w:p w14:paraId="3039F087" w14:textId="77777777" w:rsidR="00F1033C" w:rsidRPr="00F1033C" w:rsidRDefault="00F1033C" w:rsidP="00F1033C">
      <w:pPr>
        <w:spacing w:before="240" w:after="240"/>
        <w:jc w:val="both"/>
        <w:rPr>
          <w:sz w:val="24"/>
          <w:szCs w:val="24"/>
          <w:lang w:val="pt-BR"/>
        </w:rPr>
      </w:pPr>
      <w:r w:rsidRPr="00931CDD">
        <w:rPr>
          <w:sz w:val="24"/>
          <w:szCs w:val="24"/>
          <w:lang w:val="pt-BR"/>
        </w:rPr>
        <w:t>MAYR, FLORIAN B, et al. “</w:t>
      </w:r>
      <w:r w:rsidRPr="00931CDD">
        <w:rPr>
          <w:sz w:val="24"/>
          <w:szCs w:val="24"/>
        </w:rPr>
        <w:t xml:space="preserve">Epidemiology of severe sepsis”. </w:t>
      </w:r>
      <w:r w:rsidRPr="00931CDD">
        <w:rPr>
          <w:i/>
          <w:iCs/>
          <w:sz w:val="24"/>
          <w:szCs w:val="24"/>
        </w:rPr>
        <w:t>Virulence</w:t>
      </w:r>
      <w:r w:rsidRPr="00931CDD">
        <w:rPr>
          <w:sz w:val="24"/>
          <w:szCs w:val="24"/>
        </w:rPr>
        <w:t>, vol. 5, n</w:t>
      </w:r>
      <w:r w:rsidRPr="00931CDD">
        <w:rPr>
          <w:sz w:val="24"/>
          <w:szCs w:val="24"/>
          <w:vertAlign w:val="superscript"/>
        </w:rPr>
        <w:t>o</w:t>
      </w:r>
      <w:r w:rsidRPr="00931CDD">
        <w:rPr>
          <w:sz w:val="24"/>
          <w:szCs w:val="24"/>
        </w:rPr>
        <w:t xml:space="preserve"> 1, janeiro de 2014, p. 4–11. </w:t>
      </w:r>
      <w:proofErr w:type="spellStart"/>
      <w:r w:rsidRPr="00F1033C">
        <w:rPr>
          <w:i/>
          <w:iCs/>
          <w:sz w:val="24"/>
          <w:szCs w:val="24"/>
          <w:lang w:val="pt-BR"/>
        </w:rPr>
        <w:t>PubMed</w:t>
      </w:r>
      <w:proofErr w:type="spellEnd"/>
      <w:r w:rsidRPr="00F1033C">
        <w:rPr>
          <w:i/>
          <w:iCs/>
          <w:sz w:val="24"/>
          <w:szCs w:val="24"/>
          <w:lang w:val="pt-BR"/>
        </w:rPr>
        <w:t xml:space="preserve"> Central</w:t>
      </w:r>
      <w:r w:rsidRPr="00F1033C">
        <w:rPr>
          <w:sz w:val="24"/>
          <w:szCs w:val="24"/>
          <w:lang w:val="pt-BR"/>
        </w:rPr>
        <w:t>, https://doi.org/10.4161/viru.27372.</w:t>
      </w:r>
    </w:p>
    <w:p w14:paraId="39CD2A48" w14:textId="77777777" w:rsidR="00F1033C" w:rsidRPr="00931CDD" w:rsidRDefault="00F1033C" w:rsidP="00F1033C">
      <w:pPr>
        <w:spacing w:before="240" w:after="240"/>
        <w:jc w:val="both"/>
        <w:rPr>
          <w:sz w:val="24"/>
          <w:szCs w:val="24"/>
          <w:lang w:val="en-US"/>
        </w:rPr>
      </w:pPr>
      <w:r w:rsidRPr="00813418">
        <w:rPr>
          <w:sz w:val="24"/>
          <w:szCs w:val="24"/>
          <w:lang w:val="en-US"/>
        </w:rPr>
        <w:t xml:space="preserve">MILLER HC, LIU VX, PRESCOTT HC. </w:t>
      </w:r>
      <w:r w:rsidRPr="00931CDD">
        <w:rPr>
          <w:sz w:val="24"/>
          <w:szCs w:val="24"/>
          <w:lang w:val="en-US"/>
        </w:rPr>
        <w:t xml:space="preserve">Characteristics and Outcomes of Clinic Visits Immediately Preceding Sepsis Hospitalization. </w:t>
      </w:r>
      <w:r w:rsidRPr="00931CDD">
        <w:rPr>
          <w:b/>
          <w:sz w:val="24"/>
          <w:szCs w:val="24"/>
          <w:lang w:val="en-US"/>
        </w:rPr>
        <w:t>American Journal of Critical Care</w:t>
      </w:r>
      <w:r w:rsidRPr="00931CDD">
        <w:rPr>
          <w:sz w:val="24"/>
          <w:szCs w:val="24"/>
          <w:lang w:val="en-US"/>
        </w:rPr>
        <w:t>. 2021</w:t>
      </w:r>
      <w:proofErr w:type="gramStart"/>
      <w:r w:rsidRPr="00931CDD">
        <w:rPr>
          <w:sz w:val="24"/>
          <w:szCs w:val="24"/>
          <w:lang w:val="en-US"/>
        </w:rPr>
        <w:t>;30</w:t>
      </w:r>
      <w:proofErr w:type="gramEnd"/>
      <w:r w:rsidRPr="00931CDD">
        <w:rPr>
          <w:sz w:val="24"/>
          <w:szCs w:val="24"/>
          <w:lang w:val="en-US"/>
        </w:rPr>
        <w:t>(2):135–9.</w:t>
      </w:r>
    </w:p>
    <w:p w14:paraId="0EDBF1B0" w14:textId="77777777" w:rsidR="00F1033C" w:rsidRPr="00931CDD" w:rsidRDefault="00F1033C" w:rsidP="00F1033C">
      <w:pPr>
        <w:spacing w:before="240" w:after="240"/>
        <w:jc w:val="both"/>
        <w:rPr>
          <w:sz w:val="24"/>
          <w:szCs w:val="24"/>
          <w:lang w:val="en-US"/>
        </w:rPr>
      </w:pPr>
      <w:r w:rsidRPr="00931CDD">
        <w:rPr>
          <w:sz w:val="24"/>
          <w:szCs w:val="24"/>
          <w:lang w:val="en-US"/>
        </w:rPr>
        <w:t xml:space="preserve">NOVOSAD, SHANNON A. “Vital Signs: Epidemiology of Sepsis: Prevalence of Health Care Factors and Opportunities for Prevention”. </w:t>
      </w:r>
      <w:r w:rsidRPr="00931CDD">
        <w:rPr>
          <w:i/>
          <w:iCs/>
          <w:sz w:val="24"/>
          <w:szCs w:val="24"/>
          <w:lang w:val="en-US"/>
        </w:rPr>
        <w:t xml:space="preserve">MMWR. </w:t>
      </w:r>
      <w:r w:rsidRPr="00931CDD">
        <w:rPr>
          <w:b/>
          <w:i/>
          <w:iCs/>
          <w:sz w:val="24"/>
          <w:szCs w:val="24"/>
          <w:lang w:val="en-US"/>
        </w:rPr>
        <w:t>Morbidity and Mortality Weekly Report</w:t>
      </w:r>
      <w:r w:rsidRPr="00931CDD">
        <w:rPr>
          <w:sz w:val="24"/>
          <w:szCs w:val="24"/>
          <w:lang w:val="en-US"/>
        </w:rPr>
        <w:t xml:space="preserve">, vol. 65, 2016. </w:t>
      </w:r>
      <w:r w:rsidRPr="00931CDD">
        <w:rPr>
          <w:i/>
          <w:iCs/>
          <w:sz w:val="24"/>
          <w:szCs w:val="24"/>
          <w:lang w:val="en-US"/>
        </w:rPr>
        <w:t>www.cdc.gov</w:t>
      </w:r>
      <w:r w:rsidRPr="00931CDD">
        <w:rPr>
          <w:sz w:val="24"/>
          <w:szCs w:val="24"/>
          <w:lang w:val="en-US"/>
        </w:rPr>
        <w:t>, https://doi.org/10.15585/mmwr.mm6533e1.</w:t>
      </w:r>
    </w:p>
    <w:p w14:paraId="26D3A523" w14:textId="77777777" w:rsidR="00F1033C" w:rsidRPr="00B1041C" w:rsidRDefault="00F1033C" w:rsidP="00F1033C">
      <w:pPr>
        <w:spacing w:before="240" w:after="240"/>
        <w:jc w:val="both"/>
        <w:rPr>
          <w:sz w:val="24"/>
          <w:szCs w:val="24"/>
          <w:u w:val="single"/>
          <w:lang w:val="pt-BR"/>
        </w:rPr>
      </w:pPr>
      <w:r w:rsidRPr="00931CDD">
        <w:rPr>
          <w:sz w:val="24"/>
          <w:szCs w:val="24"/>
        </w:rPr>
        <w:t xml:space="preserve">SALOMÃO R, DIAMENT D, RIGATTO O, GOMES B, SILVA E, CARVALHO NB, et al. Diretrizes para tratamento da sepse grave/choque séptico: abordagem do agente infeccioso – controlo do foco infeccioso e tratamento antimicrobiano. </w:t>
      </w:r>
      <w:r w:rsidRPr="00931CDD">
        <w:rPr>
          <w:b/>
          <w:sz w:val="24"/>
          <w:szCs w:val="24"/>
        </w:rPr>
        <w:t>Revista Brasileira de Terapia Intensiva</w:t>
      </w:r>
      <w:r w:rsidRPr="00931CDD">
        <w:rPr>
          <w:sz w:val="24"/>
          <w:szCs w:val="24"/>
        </w:rPr>
        <w:t xml:space="preserve">. </w:t>
      </w:r>
      <w:r w:rsidRPr="00B1041C">
        <w:rPr>
          <w:sz w:val="24"/>
          <w:szCs w:val="24"/>
          <w:lang w:val="pt-BR"/>
        </w:rPr>
        <w:t>2011; 23(2):145-157.</w:t>
      </w:r>
      <w:hyperlink r:id="rId10">
        <w:r w:rsidRPr="00B1041C">
          <w:rPr>
            <w:sz w:val="24"/>
            <w:szCs w:val="24"/>
            <w:lang w:val="pt-BR"/>
          </w:rPr>
          <w:t xml:space="preserve"> </w:t>
        </w:r>
      </w:hyperlink>
      <w:hyperlink r:id="rId11">
        <w:r w:rsidRPr="00B1041C">
          <w:rPr>
            <w:sz w:val="24"/>
            <w:szCs w:val="24"/>
            <w:u w:val="single"/>
            <w:lang w:val="pt-BR"/>
          </w:rPr>
          <w:t>http://dx.doi.org/10.1590/S0103-507X2011000200006.</w:t>
        </w:r>
      </w:hyperlink>
    </w:p>
    <w:p w14:paraId="2072EC09" w14:textId="77777777" w:rsidR="00F1033C" w:rsidRPr="00931CDD" w:rsidRDefault="00F1033C" w:rsidP="00F1033C">
      <w:pPr>
        <w:spacing w:before="240" w:after="240"/>
        <w:jc w:val="both"/>
        <w:rPr>
          <w:sz w:val="24"/>
          <w:szCs w:val="24"/>
          <w:lang w:val="en-US"/>
        </w:rPr>
      </w:pPr>
      <w:r w:rsidRPr="00931CDD">
        <w:rPr>
          <w:sz w:val="24"/>
          <w:szCs w:val="24"/>
          <w:lang w:val="en-US"/>
        </w:rPr>
        <w:t xml:space="preserve">SINGER, M. et al. The Third International Consensus Definitions for Sepsis and Septic Shock (Sepsis-3). </w:t>
      </w:r>
      <w:r w:rsidRPr="00931CDD">
        <w:rPr>
          <w:b/>
          <w:sz w:val="24"/>
          <w:szCs w:val="24"/>
          <w:lang w:val="en-US"/>
        </w:rPr>
        <w:t>JAMA</w:t>
      </w:r>
      <w:r w:rsidRPr="00931CDD">
        <w:rPr>
          <w:sz w:val="24"/>
          <w:szCs w:val="24"/>
          <w:lang w:val="en-US"/>
        </w:rPr>
        <w:t xml:space="preserve">, v. 315, n. 8, p. 801, 23 </w:t>
      </w:r>
      <w:proofErr w:type="spellStart"/>
      <w:r w:rsidRPr="00931CDD">
        <w:rPr>
          <w:sz w:val="24"/>
          <w:szCs w:val="24"/>
          <w:lang w:val="en-US"/>
        </w:rPr>
        <w:t>fev</w:t>
      </w:r>
      <w:proofErr w:type="spellEnd"/>
      <w:r w:rsidRPr="00931CDD">
        <w:rPr>
          <w:sz w:val="24"/>
          <w:szCs w:val="24"/>
          <w:lang w:val="en-US"/>
        </w:rPr>
        <w:t>. 2016.</w:t>
      </w:r>
    </w:p>
    <w:p w14:paraId="73D5D136" w14:textId="77777777" w:rsidR="00F1033C" w:rsidRPr="00931CDD" w:rsidRDefault="00F1033C" w:rsidP="00F1033C">
      <w:pPr>
        <w:spacing w:before="240" w:after="240"/>
        <w:jc w:val="both"/>
        <w:rPr>
          <w:sz w:val="24"/>
          <w:szCs w:val="24"/>
          <w:lang w:val="en-US"/>
        </w:rPr>
      </w:pPr>
      <w:r w:rsidRPr="00931CDD">
        <w:rPr>
          <w:sz w:val="24"/>
          <w:szCs w:val="24"/>
          <w:lang w:val="en-US"/>
        </w:rPr>
        <w:t xml:space="preserve">STEARNS-KUROSAWA DJ, OSUCHOWSKI MF, VALENTINE C., KUROSAWA S., REMICKDG </w:t>
      </w:r>
      <w:r w:rsidRPr="00931CDD">
        <w:rPr>
          <w:b/>
          <w:sz w:val="24"/>
          <w:szCs w:val="24"/>
          <w:lang w:val="en-US"/>
        </w:rPr>
        <w:t xml:space="preserve">A </w:t>
      </w:r>
      <w:proofErr w:type="spellStart"/>
      <w:r w:rsidRPr="00931CDD">
        <w:rPr>
          <w:b/>
          <w:sz w:val="24"/>
          <w:szCs w:val="24"/>
          <w:lang w:val="en-US"/>
        </w:rPr>
        <w:t>patogênese</w:t>
      </w:r>
      <w:proofErr w:type="spellEnd"/>
      <w:r w:rsidRPr="00931CDD">
        <w:rPr>
          <w:b/>
          <w:sz w:val="24"/>
          <w:szCs w:val="24"/>
          <w:lang w:val="en-US"/>
        </w:rPr>
        <w:t xml:space="preserve"> da </w:t>
      </w:r>
      <w:proofErr w:type="spellStart"/>
      <w:r w:rsidRPr="00931CDD">
        <w:rPr>
          <w:b/>
          <w:sz w:val="24"/>
          <w:szCs w:val="24"/>
          <w:lang w:val="en-US"/>
        </w:rPr>
        <w:t>sepse</w:t>
      </w:r>
      <w:proofErr w:type="spellEnd"/>
      <w:r w:rsidRPr="00931CDD">
        <w:rPr>
          <w:b/>
          <w:sz w:val="24"/>
          <w:szCs w:val="24"/>
          <w:lang w:val="en-US"/>
        </w:rPr>
        <w:t xml:space="preserve">. </w:t>
      </w:r>
      <w:proofErr w:type="spellStart"/>
      <w:r w:rsidRPr="00931CDD">
        <w:rPr>
          <w:b/>
          <w:sz w:val="24"/>
          <w:szCs w:val="24"/>
          <w:lang w:val="en-US"/>
        </w:rPr>
        <w:t>Anu</w:t>
      </w:r>
      <w:proofErr w:type="spellEnd"/>
      <w:r w:rsidRPr="00931CDD">
        <w:rPr>
          <w:b/>
          <w:sz w:val="24"/>
          <w:szCs w:val="24"/>
          <w:lang w:val="en-US"/>
        </w:rPr>
        <w:t xml:space="preserve">. Rev. </w:t>
      </w:r>
      <w:r w:rsidRPr="00931CDD">
        <w:rPr>
          <w:sz w:val="24"/>
          <w:szCs w:val="24"/>
          <w:lang w:val="en-US"/>
        </w:rPr>
        <w:t xml:space="preserve">2011; </w:t>
      </w:r>
      <w:proofErr w:type="gramStart"/>
      <w:r w:rsidRPr="00931CDD">
        <w:rPr>
          <w:sz w:val="24"/>
          <w:szCs w:val="24"/>
          <w:lang w:val="en-US"/>
        </w:rPr>
        <w:t>6 :</w:t>
      </w:r>
      <w:proofErr w:type="gramEnd"/>
      <w:r w:rsidRPr="00931CDD">
        <w:rPr>
          <w:sz w:val="24"/>
          <w:szCs w:val="24"/>
          <w:lang w:val="en-US"/>
        </w:rPr>
        <w:t xml:space="preserve">19–48. </w:t>
      </w:r>
      <w:proofErr w:type="spellStart"/>
      <w:proofErr w:type="gramStart"/>
      <w:r w:rsidRPr="00931CDD">
        <w:rPr>
          <w:sz w:val="24"/>
          <w:szCs w:val="24"/>
          <w:lang w:val="en-US"/>
        </w:rPr>
        <w:t>doi</w:t>
      </w:r>
      <w:proofErr w:type="spellEnd"/>
      <w:proofErr w:type="gramEnd"/>
      <w:r w:rsidRPr="00931CDD">
        <w:rPr>
          <w:sz w:val="24"/>
          <w:szCs w:val="24"/>
          <w:lang w:val="en-US"/>
        </w:rPr>
        <w:t>: 10.1146/annurev-pathol011110-130327.</w:t>
      </w:r>
    </w:p>
    <w:p w14:paraId="6CC7EA71" w14:textId="77777777" w:rsidR="00F1033C" w:rsidRPr="00931CDD" w:rsidRDefault="00F1033C" w:rsidP="00F1033C">
      <w:pPr>
        <w:spacing w:before="240" w:after="240"/>
        <w:jc w:val="both"/>
        <w:rPr>
          <w:sz w:val="24"/>
          <w:szCs w:val="24"/>
          <w:lang w:val="en-US"/>
        </w:rPr>
      </w:pPr>
      <w:r w:rsidRPr="00931CDD">
        <w:rPr>
          <w:sz w:val="24"/>
          <w:szCs w:val="24"/>
          <w:lang w:val="en-US"/>
        </w:rPr>
        <w:t xml:space="preserve">VAKKALANKA, J. P. et al. Clinical and epidemiological variability in severe sepsis: an ecological study. </w:t>
      </w:r>
      <w:r w:rsidRPr="00931CDD">
        <w:rPr>
          <w:b/>
          <w:sz w:val="24"/>
          <w:szCs w:val="24"/>
          <w:lang w:val="en-US"/>
        </w:rPr>
        <w:t>Journal of Epidemiology and Community Health</w:t>
      </w:r>
      <w:r w:rsidRPr="00931CDD">
        <w:rPr>
          <w:sz w:val="24"/>
          <w:szCs w:val="24"/>
          <w:lang w:val="en-US"/>
        </w:rPr>
        <w:t xml:space="preserve">, v. 72, n. </w:t>
      </w:r>
      <w:proofErr w:type="gramStart"/>
      <w:r w:rsidRPr="00931CDD">
        <w:rPr>
          <w:sz w:val="24"/>
          <w:szCs w:val="24"/>
          <w:lang w:val="en-US"/>
        </w:rPr>
        <w:t>8</w:t>
      </w:r>
      <w:proofErr w:type="gramEnd"/>
      <w:r w:rsidRPr="00931CDD">
        <w:rPr>
          <w:sz w:val="24"/>
          <w:szCs w:val="24"/>
          <w:lang w:val="en-US"/>
        </w:rPr>
        <w:t>, p. 741–745, ago. 2018.</w:t>
      </w:r>
    </w:p>
    <w:p w14:paraId="4C79EB8F" w14:textId="77777777" w:rsidR="00F1033C" w:rsidRPr="00931CDD" w:rsidRDefault="00F1033C" w:rsidP="00F1033C">
      <w:pPr>
        <w:spacing w:before="240" w:after="240"/>
        <w:jc w:val="both"/>
        <w:rPr>
          <w:sz w:val="24"/>
          <w:szCs w:val="24"/>
        </w:rPr>
      </w:pPr>
      <w:r w:rsidRPr="00931CDD">
        <w:rPr>
          <w:sz w:val="24"/>
          <w:szCs w:val="24"/>
        </w:rPr>
        <w:t xml:space="preserve">ZOPPI D. Sepse e Choque séptico na emergência. </w:t>
      </w:r>
      <w:r w:rsidRPr="00931CDD">
        <w:rPr>
          <w:b/>
          <w:sz w:val="24"/>
          <w:szCs w:val="24"/>
        </w:rPr>
        <w:t>Revista Qualidade HC</w:t>
      </w:r>
      <w:r w:rsidRPr="00931CDD">
        <w:rPr>
          <w:sz w:val="24"/>
          <w:szCs w:val="24"/>
        </w:rPr>
        <w:t>. FMRP-USP, ago 2018; 1-10.</w:t>
      </w:r>
    </w:p>
    <w:sectPr w:rsidR="00F1033C" w:rsidRPr="00931CDD">
      <w:headerReference w:type="default" r:id="rId12"/>
      <w:type w:val="continuous"/>
      <w:pgSz w:w="11910" w:h="16840"/>
      <w:pgMar w:top="1701" w:right="1134" w:bottom="1134" w:left="1701" w:header="44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8B81A1" w14:textId="77777777" w:rsidR="00160D03" w:rsidRDefault="00160D03">
      <w:r>
        <w:separator/>
      </w:r>
    </w:p>
  </w:endnote>
  <w:endnote w:type="continuationSeparator" w:id="0">
    <w:p w14:paraId="4C72D0D7" w14:textId="77777777" w:rsidR="00160D03" w:rsidRDefault="00160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1CC435" w14:textId="77777777" w:rsidR="00160D03" w:rsidRDefault="00160D03">
      <w:r>
        <w:separator/>
      </w:r>
    </w:p>
  </w:footnote>
  <w:footnote w:type="continuationSeparator" w:id="0">
    <w:p w14:paraId="7A624FE7" w14:textId="77777777" w:rsidR="00160D03" w:rsidRDefault="00160D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6C80B2" w14:textId="446A9C35" w:rsidR="00EA3E2D" w:rsidRDefault="00EA3E2D" w:rsidP="00EA3E2D">
    <w:pPr>
      <w:pStyle w:val="NormalWeb"/>
    </w:pPr>
    <w:r>
      <w:rPr>
        <w:noProof/>
      </w:rPr>
      <w:drawing>
        <wp:inline distT="0" distB="0" distL="0" distR="0" wp14:anchorId="2048297E" wp14:editId="3B1C36AF">
          <wp:extent cx="5762625" cy="1922145"/>
          <wp:effectExtent l="0" t="0" r="9525" b="190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1922145"/>
                  </a:xfrm>
                  <a:prstGeom prst="rect">
                    <a:avLst/>
                  </a:prstGeom>
                  <a:noFill/>
                  <a:ln>
                    <a:noFill/>
                  </a:ln>
                </pic:spPr>
              </pic:pic>
            </a:graphicData>
          </a:graphic>
        </wp:inline>
      </w:drawing>
    </w:r>
  </w:p>
  <w:p w14:paraId="46CD2093" w14:textId="77777777" w:rsidR="006177DE" w:rsidRDefault="006177DE">
    <w:pPr>
      <w:pBdr>
        <w:top w:val="nil"/>
        <w:left w:val="nil"/>
        <w:bottom w:val="nil"/>
        <w:right w:val="nil"/>
        <w:between w:val="nil"/>
      </w:pBdr>
      <w:spacing w:line="14" w:lineRule="auto"/>
      <w:rPr>
        <w:sz w:val="20"/>
        <w:szCs w:val="20"/>
      </w:rPr>
    </w:pPr>
  </w:p>
  <w:tbl>
    <w:tblPr>
      <w:tblStyle w:val="a"/>
      <w:tblW w:w="9315" w:type="dxa"/>
      <w:tblInd w:w="-2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15"/>
    </w:tblGrid>
    <w:tr w:rsidR="006177DE" w14:paraId="09E78F71" w14:textId="77777777">
      <w:tc>
        <w:tcPr>
          <w:tcW w:w="9315" w:type="dxa"/>
          <w:tcBorders>
            <w:top w:val="single" w:sz="8" w:space="0" w:color="FFFFFF"/>
            <w:left w:val="single" w:sz="8" w:space="0" w:color="FFFFFF"/>
            <w:bottom w:val="single" w:sz="8" w:space="0" w:color="FFFFFF"/>
            <w:right w:val="single" w:sz="8" w:space="0" w:color="FFFFFF"/>
          </w:tcBorders>
          <w:shd w:val="clear" w:color="auto" w:fill="FFFFFF"/>
          <w:tcMar>
            <w:top w:w="100" w:type="dxa"/>
            <w:left w:w="100" w:type="dxa"/>
            <w:bottom w:w="100" w:type="dxa"/>
            <w:right w:w="100" w:type="dxa"/>
          </w:tcMar>
        </w:tcPr>
        <w:p w14:paraId="4667745B" w14:textId="2D13F272" w:rsidR="006177DE" w:rsidRDefault="006177DE">
          <w:pPr>
            <w:spacing w:line="14" w:lineRule="auto"/>
            <w:rPr>
              <w:sz w:val="20"/>
              <w:szCs w:val="20"/>
            </w:rPr>
          </w:pPr>
        </w:p>
      </w:tc>
    </w:tr>
  </w:tbl>
  <w:p w14:paraId="1376A75D" w14:textId="77777777" w:rsidR="006177DE" w:rsidRDefault="006177DE">
    <w:pPr>
      <w:pBdr>
        <w:top w:val="nil"/>
        <w:left w:val="nil"/>
        <w:bottom w:val="nil"/>
        <w:right w:val="nil"/>
        <w:between w:val="nil"/>
      </w:pBdr>
      <w:spacing w:line="14" w:lineRule="auto"/>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8410D9" w14:textId="77777777" w:rsidR="006177DE" w:rsidRDefault="006177D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40314"/>
    <w:multiLevelType w:val="multilevel"/>
    <w:tmpl w:val="7F402C74"/>
    <w:lvl w:ilvl="0">
      <w:start w:val="1"/>
      <w:numFmt w:val="decimal"/>
      <w:lvlText w:val="%1."/>
      <w:lvlJc w:val="left"/>
      <w:pPr>
        <w:ind w:left="357" w:hanging="239"/>
      </w:pPr>
      <w:rPr>
        <w:rFonts w:ascii="Times New Roman" w:eastAsia="Times New Roman" w:hAnsi="Times New Roman" w:cs="Times New Roman"/>
        <w:b/>
        <w:sz w:val="24"/>
        <w:szCs w:val="24"/>
      </w:rPr>
    </w:lvl>
    <w:lvl w:ilvl="1">
      <w:numFmt w:val="bullet"/>
      <w:lvlText w:val="•"/>
      <w:lvlJc w:val="left"/>
      <w:pPr>
        <w:ind w:left="1296" w:hanging="240"/>
      </w:pPr>
    </w:lvl>
    <w:lvl w:ilvl="2">
      <w:numFmt w:val="bullet"/>
      <w:lvlText w:val="•"/>
      <w:lvlJc w:val="left"/>
      <w:pPr>
        <w:ind w:left="2233" w:hanging="240"/>
      </w:pPr>
    </w:lvl>
    <w:lvl w:ilvl="3">
      <w:numFmt w:val="bullet"/>
      <w:lvlText w:val="•"/>
      <w:lvlJc w:val="left"/>
      <w:pPr>
        <w:ind w:left="3169" w:hanging="240"/>
      </w:pPr>
    </w:lvl>
    <w:lvl w:ilvl="4">
      <w:numFmt w:val="bullet"/>
      <w:lvlText w:val="•"/>
      <w:lvlJc w:val="left"/>
      <w:pPr>
        <w:ind w:left="4106" w:hanging="240"/>
      </w:pPr>
    </w:lvl>
    <w:lvl w:ilvl="5">
      <w:numFmt w:val="bullet"/>
      <w:lvlText w:val="•"/>
      <w:lvlJc w:val="left"/>
      <w:pPr>
        <w:ind w:left="5043" w:hanging="240"/>
      </w:pPr>
    </w:lvl>
    <w:lvl w:ilvl="6">
      <w:numFmt w:val="bullet"/>
      <w:lvlText w:val="•"/>
      <w:lvlJc w:val="left"/>
      <w:pPr>
        <w:ind w:left="5979" w:hanging="240"/>
      </w:pPr>
    </w:lvl>
    <w:lvl w:ilvl="7">
      <w:numFmt w:val="bullet"/>
      <w:lvlText w:val="•"/>
      <w:lvlJc w:val="left"/>
      <w:pPr>
        <w:ind w:left="6916" w:hanging="240"/>
      </w:pPr>
    </w:lvl>
    <w:lvl w:ilvl="8">
      <w:numFmt w:val="bullet"/>
      <w:lvlText w:val="•"/>
      <w:lvlJc w:val="left"/>
      <w:pPr>
        <w:ind w:left="7853" w:hanging="2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7DE"/>
    <w:rsid w:val="00027CD5"/>
    <w:rsid w:val="00086B0E"/>
    <w:rsid w:val="00160D03"/>
    <w:rsid w:val="00163202"/>
    <w:rsid w:val="00173162"/>
    <w:rsid w:val="001A25E0"/>
    <w:rsid w:val="002A52F0"/>
    <w:rsid w:val="002C5EA8"/>
    <w:rsid w:val="002E2A4E"/>
    <w:rsid w:val="003614DD"/>
    <w:rsid w:val="003812A3"/>
    <w:rsid w:val="004346E4"/>
    <w:rsid w:val="00487061"/>
    <w:rsid w:val="006177DE"/>
    <w:rsid w:val="00684373"/>
    <w:rsid w:val="006C5A2E"/>
    <w:rsid w:val="006E0DA4"/>
    <w:rsid w:val="006F7F29"/>
    <w:rsid w:val="007311F7"/>
    <w:rsid w:val="007646E2"/>
    <w:rsid w:val="007A6B01"/>
    <w:rsid w:val="007B1491"/>
    <w:rsid w:val="00806231"/>
    <w:rsid w:val="00813418"/>
    <w:rsid w:val="0081342A"/>
    <w:rsid w:val="00825BD5"/>
    <w:rsid w:val="008A40F5"/>
    <w:rsid w:val="008B02B9"/>
    <w:rsid w:val="008E08B4"/>
    <w:rsid w:val="00920C40"/>
    <w:rsid w:val="00985263"/>
    <w:rsid w:val="00A14B12"/>
    <w:rsid w:val="00A3330C"/>
    <w:rsid w:val="00A6025C"/>
    <w:rsid w:val="00A64D9D"/>
    <w:rsid w:val="00AD5826"/>
    <w:rsid w:val="00B1041C"/>
    <w:rsid w:val="00B9377E"/>
    <w:rsid w:val="00B950E2"/>
    <w:rsid w:val="00CB47A0"/>
    <w:rsid w:val="00CD5257"/>
    <w:rsid w:val="00CE6DB2"/>
    <w:rsid w:val="00D64C32"/>
    <w:rsid w:val="00D65B7F"/>
    <w:rsid w:val="00DB3F5C"/>
    <w:rsid w:val="00E4121C"/>
    <w:rsid w:val="00E679E9"/>
    <w:rsid w:val="00EA3E2D"/>
    <w:rsid w:val="00ED2740"/>
    <w:rsid w:val="00F1033C"/>
    <w:rsid w:val="00F822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99195"/>
  <w15:docId w15:val="{A0B0833C-9C9A-4674-B179-7F460DB0F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t-PT" w:eastAsia="pt-BR"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7DA9"/>
  </w:style>
  <w:style w:type="paragraph" w:styleId="Ttulo1">
    <w:name w:val="heading 1"/>
    <w:basedOn w:val="Normal"/>
    <w:link w:val="Ttulo1Char"/>
    <w:uiPriority w:val="9"/>
    <w:qFormat/>
    <w:rsid w:val="00F97DA9"/>
    <w:pPr>
      <w:ind w:left="117"/>
      <w:outlineLvl w:val="0"/>
    </w:pPr>
    <w:rPr>
      <w:b/>
      <w:bCs/>
      <w:sz w:val="24"/>
      <w:szCs w:val="24"/>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customStyle="1" w:styleId="Ttulo1Char">
    <w:name w:val="Título 1 Char"/>
    <w:basedOn w:val="Fontepargpadro"/>
    <w:link w:val="Ttulo1"/>
    <w:uiPriority w:val="9"/>
    <w:rsid w:val="00F97DA9"/>
    <w:rPr>
      <w:rFonts w:ascii="Times New Roman" w:eastAsia="Times New Roman" w:hAnsi="Times New Roman" w:cs="Times New Roman"/>
      <w:b/>
      <w:bCs/>
      <w:sz w:val="24"/>
      <w:szCs w:val="24"/>
      <w:lang w:val="pt-PT" w:eastAsia="pt-BR"/>
    </w:rPr>
  </w:style>
  <w:style w:type="paragraph" w:styleId="Corpodetexto">
    <w:name w:val="Body Text"/>
    <w:basedOn w:val="Normal"/>
    <w:link w:val="CorpodetextoChar"/>
    <w:uiPriority w:val="1"/>
    <w:qFormat/>
    <w:rsid w:val="00F97DA9"/>
    <w:pPr>
      <w:autoSpaceDE w:val="0"/>
      <w:autoSpaceDN w:val="0"/>
    </w:pPr>
    <w:rPr>
      <w:sz w:val="24"/>
      <w:szCs w:val="24"/>
      <w:lang w:eastAsia="en-US"/>
    </w:rPr>
  </w:style>
  <w:style w:type="character" w:customStyle="1" w:styleId="CorpodetextoChar">
    <w:name w:val="Corpo de texto Char"/>
    <w:basedOn w:val="Fontepargpadro"/>
    <w:link w:val="Corpodetexto"/>
    <w:uiPriority w:val="1"/>
    <w:rsid w:val="00F97DA9"/>
    <w:rPr>
      <w:rFonts w:ascii="Times New Roman" w:eastAsia="Times New Roman" w:hAnsi="Times New Roman" w:cs="Times New Roman"/>
      <w:sz w:val="24"/>
      <w:szCs w:val="24"/>
      <w:lang w:val="pt-PT"/>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abealho">
    <w:name w:val="header"/>
    <w:basedOn w:val="Normal"/>
    <w:link w:val="CabealhoChar"/>
    <w:uiPriority w:val="99"/>
    <w:unhideWhenUsed/>
    <w:rsid w:val="00CE6DB2"/>
    <w:pPr>
      <w:tabs>
        <w:tab w:val="center" w:pos="4252"/>
        <w:tab w:val="right" w:pos="8504"/>
      </w:tabs>
    </w:pPr>
  </w:style>
  <w:style w:type="character" w:customStyle="1" w:styleId="CabealhoChar">
    <w:name w:val="Cabeçalho Char"/>
    <w:basedOn w:val="Fontepargpadro"/>
    <w:link w:val="Cabealho"/>
    <w:uiPriority w:val="99"/>
    <w:rsid w:val="00CE6DB2"/>
  </w:style>
  <w:style w:type="paragraph" w:styleId="Rodap">
    <w:name w:val="footer"/>
    <w:basedOn w:val="Normal"/>
    <w:link w:val="RodapChar"/>
    <w:uiPriority w:val="99"/>
    <w:unhideWhenUsed/>
    <w:rsid w:val="00CE6DB2"/>
    <w:pPr>
      <w:tabs>
        <w:tab w:val="center" w:pos="4252"/>
        <w:tab w:val="right" w:pos="8504"/>
      </w:tabs>
    </w:pPr>
  </w:style>
  <w:style w:type="character" w:customStyle="1" w:styleId="RodapChar">
    <w:name w:val="Rodapé Char"/>
    <w:basedOn w:val="Fontepargpadro"/>
    <w:link w:val="Rodap"/>
    <w:uiPriority w:val="99"/>
    <w:rsid w:val="00CE6DB2"/>
  </w:style>
  <w:style w:type="paragraph" w:styleId="NormalWeb">
    <w:name w:val="Normal (Web)"/>
    <w:basedOn w:val="Normal"/>
    <w:uiPriority w:val="99"/>
    <w:unhideWhenUsed/>
    <w:rsid w:val="00EA3E2D"/>
    <w:pPr>
      <w:widowControl/>
      <w:spacing w:before="100" w:beforeAutospacing="1" w:after="100" w:afterAutospacing="1"/>
    </w:pPr>
    <w:rPr>
      <w:sz w:val="24"/>
      <w:szCs w:val="24"/>
      <w:lang w:val="pt-BR"/>
    </w:rPr>
  </w:style>
  <w:style w:type="paragraph" w:styleId="PargrafodaLista">
    <w:name w:val="List Paragraph"/>
    <w:basedOn w:val="Normal"/>
    <w:uiPriority w:val="34"/>
    <w:qFormat/>
    <w:rsid w:val="007311F7"/>
    <w:pPr>
      <w:ind w:left="720"/>
      <w:contextualSpacing/>
    </w:pPr>
  </w:style>
  <w:style w:type="character" w:styleId="Forte">
    <w:name w:val="Strong"/>
    <w:basedOn w:val="Fontepargpadro"/>
    <w:uiPriority w:val="22"/>
    <w:qFormat/>
    <w:rsid w:val="008134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6617379">
      <w:bodyDiv w:val="1"/>
      <w:marLeft w:val="0"/>
      <w:marRight w:val="0"/>
      <w:marTop w:val="0"/>
      <w:marBottom w:val="0"/>
      <w:divBdr>
        <w:top w:val="none" w:sz="0" w:space="0" w:color="auto"/>
        <w:left w:val="none" w:sz="0" w:space="0" w:color="auto"/>
        <w:bottom w:val="none" w:sz="0" w:space="0" w:color="auto"/>
        <w:right w:val="none" w:sz="0" w:space="0" w:color="auto"/>
      </w:divBdr>
    </w:div>
    <w:div w:id="536700840">
      <w:bodyDiv w:val="1"/>
      <w:marLeft w:val="0"/>
      <w:marRight w:val="0"/>
      <w:marTop w:val="0"/>
      <w:marBottom w:val="0"/>
      <w:divBdr>
        <w:top w:val="none" w:sz="0" w:space="0" w:color="auto"/>
        <w:left w:val="none" w:sz="0" w:space="0" w:color="auto"/>
        <w:bottom w:val="none" w:sz="0" w:space="0" w:color="auto"/>
        <w:right w:val="none" w:sz="0" w:space="0" w:color="auto"/>
      </w:divBdr>
    </w:div>
    <w:div w:id="1074278836">
      <w:bodyDiv w:val="1"/>
      <w:marLeft w:val="0"/>
      <w:marRight w:val="0"/>
      <w:marTop w:val="0"/>
      <w:marBottom w:val="0"/>
      <w:divBdr>
        <w:top w:val="none" w:sz="0" w:space="0" w:color="auto"/>
        <w:left w:val="none" w:sz="0" w:space="0" w:color="auto"/>
        <w:bottom w:val="none" w:sz="0" w:space="0" w:color="auto"/>
        <w:right w:val="none" w:sz="0" w:space="0" w:color="auto"/>
      </w:divBdr>
    </w:div>
    <w:div w:id="1444231753">
      <w:bodyDiv w:val="1"/>
      <w:marLeft w:val="0"/>
      <w:marRight w:val="0"/>
      <w:marTop w:val="0"/>
      <w:marBottom w:val="0"/>
      <w:divBdr>
        <w:top w:val="none" w:sz="0" w:space="0" w:color="auto"/>
        <w:left w:val="none" w:sz="0" w:space="0" w:color="auto"/>
        <w:bottom w:val="none" w:sz="0" w:space="0" w:color="auto"/>
        <w:right w:val="none" w:sz="0" w:space="0" w:color="auto"/>
      </w:divBdr>
    </w:div>
    <w:div w:id="17514638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x.doi.org/10.1590/S0103-507X2011000200006" TargetMode="External"/><Relationship Id="rId5" Type="http://schemas.openxmlformats.org/officeDocument/2006/relationships/settings" Target="settings.xml"/><Relationship Id="rId10" Type="http://schemas.openxmlformats.org/officeDocument/2006/relationships/hyperlink" Target="http://dx.doi.org/10.1590/S0103-507X2011000200006"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hd9uVqz04KMr6+fa3hCFijtwhw==">CgMxLjA4AHIhMXhtT3pjTU1ZcVJBMjJYbXNhVG5TaEotMXFKbkYwLUlk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C4E4E04-8730-4E8F-B57E-EA7787177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2420</Words>
  <Characters>13069</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Conta da Microsoft</cp:lastModifiedBy>
  <cp:revision>6</cp:revision>
  <dcterms:created xsi:type="dcterms:W3CDTF">2025-10-07T12:55:00Z</dcterms:created>
  <dcterms:modified xsi:type="dcterms:W3CDTF">2025-10-10T21:39:00Z</dcterms:modified>
</cp:coreProperties>
</file>