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8842" w14:textId="77777777" w:rsidR="0035574B" w:rsidRDefault="004F5826">
      <w:pPr>
        <w:spacing w:line="360" w:lineRule="auto"/>
      </w:pPr>
      <w:r>
        <w:rPr>
          <w:noProof/>
        </w:rPr>
        <w:drawing>
          <wp:anchor distT="0" distB="0" distL="0" distR="0" simplePos="0" relativeHeight="251658240" behindDoc="1" locked="0" layoutInCell="1" hidden="0" allowOverlap="1" wp14:anchorId="701C137C" wp14:editId="00246CBE">
            <wp:simplePos x="0" y="0"/>
            <wp:positionH relativeFrom="column">
              <wp:posOffset>-1090735</wp:posOffset>
            </wp:positionH>
            <wp:positionV relativeFrom="paragraph">
              <wp:posOffset>-923924</wp:posOffset>
            </wp:positionV>
            <wp:extent cx="7578284" cy="10711543"/>
            <wp:effectExtent l="0" t="0" r="0" b="0"/>
            <wp:wrapNone/>
            <wp:docPr id="2128089465" name="image7.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7.png" descr="Texto, Carta&#10;&#10;O conteúdo gerado por IA pode estar incorreto."/>
                    <pic:cNvPicPr preferRelativeResize="0"/>
                  </pic:nvPicPr>
                  <pic:blipFill>
                    <a:blip r:embed="rId7"/>
                    <a:srcRect/>
                    <a:stretch>
                      <a:fillRect/>
                    </a:stretch>
                  </pic:blipFill>
                  <pic:spPr>
                    <a:xfrm>
                      <a:off x="0" y="0"/>
                      <a:ext cx="7578284" cy="10711543"/>
                    </a:xfrm>
                    <a:prstGeom prst="rect">
                      <a:avLst/>
                    </a:prstGeom>
                    <a:ln/>
                  </pic:spPr>
                </pic:pic>
              </a:graphicData>
            </a:graphic>
          </wp:anchor>
        </w:drawing>
      </w:r>
    </w:p>
    <w:p w14:paraId="49D6B05E" w14:textId="75CA4AC6" w:rsidR="0035574B" w:rsidRPr="0078032E" w:rsidRDefault="004F5826" w:rsidP="0078032E">
      <w:pPr>
        <w:spacing w:line="360" w:lineRule="auto"/>
      </w:pPr>
      <w:r>
        <w:br w:type="page"/>
      </w:r>
      <w:r>
        <w:rPr>
          <w:noProof/>
        </w:rPr>
        <mc:AlternateContent>
          <mc:Choice Requires="wps">
            <w:drawing>
              <wp:anchor distT="0" distB="0" distL="0" distR="0" simplePos="0" relativeHeight="251659264" behindDoc="1" locked="0" layoutInCell="1" hidden="0" allowOverlap="1" wp14:anchorId="106C6FB2" wp14:editId="2B05BBC2">
                <wp:simplePos x="0" y="0"/>
                <wp:positionH relativeFrom="column">
                  <wp:posOffset>508000</wp:posOffset>
                </wp:positionH>
                <wp:positionV relativeFrom="paragraph">
                  <wp:posOffset>6896100</wp:posOffset>
                </wp:positionV>
                <wp:extent cx="718651" cy="392080"/>
                <wp:effectExtent l="0" t="0" r="0" b="0"/>
                <wp:wrapNone/>
                <wp:docPr id="2128089464" name="Retângulo: Cantos Arredondados 2128089464"/>
                <wp:cNvGraphicFramePr/>
                <a:graphic xmlns:a="http://schemas.openxmlformats.org/drawingml/2006/main">
                  <a:graphicData uri="http://schemas.microsoft.com/office/word/2010/wordprocessingShape">
                    <wps:wsp>
                      <wps:cNvSpPr/>
                      <wps:spPr>
                        <a:xfrm>
                          <a:off x="4991437" y="3588723"/>
                          <a:ext cx="709126" cy="382555"/>
                        </a:xfrm>
                        <a:prstGeom prst="roundRect">
                          <a:avLst>
                            <a:gd name="adj" fmla="val 16667"/>
                          </a:avLst>
                        </a:prstGeom>
                        <a:solidFill>
                          <a:srgbClr val="1A9B3C"/>
                        </a:solidFill>
                        <a:ln>
                          <a:noFill/>
                        </a:ln>
                      </wps:spPr>
                      <wps:txbx>
                        <w:txbxContent>
                          <w:p w14:paraId="139AC002" w14:textId="77777777" w:rsidR="0035574B" w:rsidRDefault="0035574B">
                            <w:pPr>
                              <w:textDirection w:val="btLr"/>
                            </w:pPr>
                          </w:p>
                        </w:txbxContent>
                      </wps:txbx>
                      <wps:bodyPr spcFirstLastPara="1" wrap="square" lIns="91425" tIns="91425" rIns="91425" bIns="91425" anchor="ctr" anchorCtr="0">
                        <a:noAutofit/>
                      </wps:bodyPr>
                    </wps:wsp>
                  </a:graphicData>
                </a:graphic>
              </wp:anchor>
            </w:drawing>
          </mc:Choice>
          <mc:Fallback>
            <w:pict>
              <v:roundrect w14:anchorId="106C6FB2" id="Retângulo: Cantos Arredondados 2128089464" o:spid="_x0000_s1026" style="position:absolute;margin-left:40pt;margin-top:543pt;width:56.6pt;height:30.85pt;z-index:-2516572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" fillcolor="#1a9b3c" stroked="f">
                <v:textbox inset="2.53958mm,2.53958mm,2.53958mm,2.53958mm">
                  <w:txbxContent>
                    <w:p w14:paraId="139AC002" w14:textId="77777777" w:rsidR="0035574B" w:rsidRDefault="0035574B">
                      <w:pPr>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1600DD3F" wp14:editId="3A3488C9">
                <wp:simplePos x="0" y="0"/>
                <wp:positionH relativeFrom="column">
                  <wp:posOffset>1295400</wp:posOffset>
                </wp:positionH>
                <wp:positionV relativeFrom="paragraph">
                  <wp:posOffset>6921500</wp:posOffset>
                </wp:positionV>
                <wp:extent cx="3703955" cy="1371600"/>
                <wp:effectExtent l="0" t="0" r="0" b="0"/>
                <wp:wrapNone/>
                <wp:docPr id="2128089462" name="Retângulo 2128089462"/>
                <wp:cNvGraphicFramePr/>
                <a:graphic xmlns:a="http://schemas.openxmlformats.org/drawingml/2006/main">
                  <a:graphicData uri="http://schemas.microsoft.com/office/word/2010/wordprocessingShape">
                    <wps:wsp>
                      <wps:cNvSpPr/>
                      <wps:spPr>
                        <a:xfrm>
                          <a:off x="3498785" y="3098963"/>
                          <a:ext cx="3694430" cy="1362075"/>
                        </a:xfrm>
                        <a:prstGeom prst="rect">
                          <a:avLst/>
                        </a:prstGeom>
                        <a:noFill/>
                        <a:ln>
                          <a:noFill/>
                        </a:ln>
                      </wps:spPr>
                      <wps:txbx>
                        <w:txbxContent>
                          <w:p w14:paraId="43DCFC3B" w14:textId="77777777" w:rsidR="0035574B" w:rsidRDefault="004F5826">
                            <w:pPr>
                              <w:textDirection w:val="btLr"/>
                            </w:pPr>
                            <w:r>
                              <w:rPr>
                                <w:b/>
                                <w:color w:val="000000"/>
                              </w:rPr>
                              <w:t>A problemática das águas, modos de vida e transições produtivas nos espaços rurais</w:t>
                            </w:r>
                            <w:r>
                              <w:rPr>
                                <w:rFonts w:ascii="Antonio" w:eastAsia="Antonio" w:hAnsi="Antonio" w:cs="Antonio"/>
                                <w:color w:val="1A9B3C"/>
                                <w:sz w:val="36"/>
                              </w:rPr>
                              <w:t xml:space="preserve"> </w:t>
                            </w:r>
                          </w:p>
                        </w:txbxContent>
                      </wps:txbx>
                      <wps:bodyPr spcFirstLastPara="1" wrap="square" lIns="91425" tIns="45700" rIns="91425" bIns="45700" anchor="t" anchorCtr="0">
                        <a:noAutofit/>
                      </wps:bodyPr>
                    </wps:wsp>
                  </a:graphicData>
                </a:graphic>
              </wp:anchor>
            </w:drawing>
          </mc:Choice>
          <mc:Fallback>
            <w:pict>
              <v:rect w14:anchorId="1600DD3F" id="Retângulo 2128089462" o:spid="_x0000_s1027" style="position:absolute;margin-left:102pt;margin-top:545pt;width:291.65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" filled="f" stroked="f">
                <v:textbox inset="2.53958mm,1.2694mm,2.53958mm,1.2694mm">
                  <w:txbxContent>
                    <w:p w14:paraId="43DCFC3B" w14:textId="77777777" w:rsidR="0035574B" w:rsidRDefault="004F5826">
                      <w:pPr>
                        <w:textDirection w:val="btLr"/>
                      </w:pPr>
                      <w:r>
                        <w:rPr>
                          <w:b/>
                          <w:color w:val="000000"/>
                        </w:rPr>
                        <w:t>A problemática das águas, modos de vida e transições produtivas nos espaços rurais</w:t>
                      </w:r>
                      <w:r>
                        <w:rPr>
                          <w:rFonts w:ascii="Antonio" w:eastAsia="Antonio" w:hAnsi="Antonio" w:cs="Antonio"/>
                          <w:color w:val="1A9B3C"/>
                          <w:sz w:val="36"/>
                        </w:rPr>
                        <w:t xml:space="preserve"> </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C706B21" wp14:editId="4FCA77E0">
                <wp:simplePos x="0" y="0"/>
                <wp:positionH relativeFrom="column">
                  <wp:posOffset>508000</wp:posOffset>
                </wp:positionH>
                <wp:positionV relativeFrom="paragraph">
                  <wp:posOffset>6845300</wp:posOffset>
                </wp:positionV>
                <wp:extent cx="821055" cy="503555"/>
                <wp:effectExtent l="0" t="0" r="0" b="0"/>
                <wp:wrapNone/>
                <wp:docPr id="2128089463" name="Retângulo 2128089463"/>
                <wp:cNvGraphicFramePr/>
                <a:graphic xmlns:a="http://schemas.openxmlformats.org/drawingml/2006/main">
                  <a:graphicData uri="http://schemas.microsoft.com/office/word/2010/wordprocessingShape">
                    <wps:wsp>
                      <wps:cNvSpPr/>
                      <wps:spPr>
                        <a:xfrm>
                          <a:off x="4940235" y="3532985"/>
                          <a:ext cx="811530" cy="494030"/>
                        </a:xfrm>
                        <a:prstGeom prst="rect">
                          <a:avLst/>
                        </a:prstGeom>
                        <a:noFill/>
                        <a:ln>
                          <a:noFill/>
                        </a:ln>
                      </wps:spPr>
                      <wps:txbx>
                        <w:txbxContent>
                          <w:p w14:paraId="1D8FEF4F" w14:textId="77777777" w:rsidR="0035574B" w:rsidRDefault="004F5826">
                            <w:pPr>
                              <w:textDirection w:val="btLr"/>
                            </w:pPr>
                            <w:r>
                              <w:rPr>
                                <w:rFonts w:ascii="Antonio" w:eastAsia="Antonio" w:hAnsi="Antonio" w:cs="Antonio"/>
                                <w:color w:val="F8EDD1"/>
                                <w:sz w:val="44"/>
                              </w:rPr>
                              <w:t>GT 01:</w:t>
                            </w:r>
                          </w:p>
                        </w:txbxContent>
                      </wps:txbx>
                      <wps:bodyPr spcFirstLastPara="1" wrap="square" lIns="91425" tIns="45700" rIns="91425" bIns="45700" anchor="t" anchorCtr="0">
                        <a:noAutofit/>
                      </wps:bodyPr>
                    </wps:wsp>
                  </a:graphicData>
                </a:graphic>
              </wp:anchor>
            </w:drawing>
          </mc:Choice>
          <mc:Fallback>
            <w:pict>
              <v:rect w14:anchorId="0C706B21" id="Retângulo 2128089463" o:spid="_x0000_s1028" style="position:absolute;margin-left:40pt;margin-top:539pt;width:64.65pt;height:39.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" filled="f" stroked="f">
                <v:textbox inset="2.53958mm,1.2694mm,2.53958mm,1.2694mm">
                  <w:txbxContent>
                    <w:p w14:paraId="1D8FEF4F" w14:textId="77777777" w:rsidR="0035574B" w:rsidRDefault="004F5826">
                      <w:pPr>
                        <w:textDirection w:val="btLr"/>
                      </w:pPr>
                      <w:r>
                        <w:rPr>
                          <w:rFonts w:ascii="Antonio" w:eastAsia="Antonio" w:hAnsi="Antonio" w:cs="Antonio"/>
                          <w:color w:val="F8EDD1"/>
                          <w:sz w:val="44"/>
                        </w:rPr>
                        <w:t>GT 01:</w:t>
                      </w:r>
                    </w:p>
                  </w:txbxContent>
                </v:textbox>
              </v:rect>
            </w:pict>
          </mc:Fallback>
        </mc:AlternateContent>
      </w:r>
    </w:p>
    <w:p w14:paraId="3DF2B334" w14:textId="2942EC3D" w:rsidR="0035574B" w:rsidRPr="006C1689" w:rsidRDefault="006C1689" w:rsidP="006C1689">
      <w:pPr>
        <w:spacing w:after="240" w:line="360" w:lineRule="auto"/>
        <w:jc w:val="center"/>
      </w:pPr>
      <w:r>
        <w:rPr>
          <w:rFonts w:ascii="Times New Roman" w:eastAsia="Times New Roman" w:hAnsi="Times New Roman" w:cs="Times New Roman"/>
          <w:b/>
        </w:rPr>
        <w:lastRenderedPageBreak/>
        <w:t>BREJOS, MONOCULTURAS E CLIMA NO GERAIS DO MÉDIO SÃO FRANCISCO</w:t>
      </w:r>
      <w:r w:rsidR="00614B1D">
        <w:rPr>
          <w:i/>
          <w:color w:val="000000"/>
          <w:vertAlign w:val="superscript"/>
        </w:rPr>
        <w:footnoteReference w:id="1"/>
      </w:r>
    </w:p>
    <w:p w14:paraId="109E1DFF" w14:textId="0CF46EB0" w:rsidR="0035574B" w:rsidRDefault="004F5826" w:rsidP="0078032E">
      <w:pPr>
        <w:spacing w:line="360" w:lineRule="auto"/>
        <w:jc w:val="center"/>
        <w:rPr>
          <w:i/>
          <w:color w:val="000000"/>
        </w:rPr>
      </w:pPr>
      <w:r>
        <w:rPr>
          <w:i/>
          <w:color w:val="000000"/>
        </w:rPr>
        <w:t>Isabela Martins Itabaiana</w:t>
      </w:r>
      <w:r w:rsidR="00614B1D">
        <w:rPr>
          <w:i/>
          <w:color w:val="000000"/>
        </w:rPr>
        <w:t>²</w:t>
      </w:r>
      <w:r>
        <w:rPr>
          <w:i/>
          <w:color w:val="000000"/>
        </w:rPr>
        <w:t>;</w:t>
      </w:r>
      <w:r w:rsidR="00614B1D">
        <w:t xml:space="preserve"> </w:t>
      </w:r>
      <w:r>
        <w:rPr>
          <w:i/>
          <w:color w:val="000000"/>
        </w:rPr>
        <w:t>Flávia Maria Galizo</w:t>
      </w:r>
      <w:r w:rsidR="00614B1D">
        <w:rPr>
          <w:i/>
          <w:color w:val="000000"/>
        </w:rPr>
        <w:t>ni³</w:t>
      </w:r>
      <w:r w:rsidR="00614B1D">
        <w:t xml:space="preserve">; </w:t>
      </w:r>
    </w:p>
    <w:p w14:paraId="577F97E5" w14:textId="77777777" w:rsidR="0078032E" w:rsidRPr="0078032E" w:rsidRDefault="0078032E" w:rsidP="0078032E">
      <w:pPr>
        <w:spacing w:line="360" w:lineRule="auto"/>
        <w:jc w:val="center"/>
      </w:pPr>
    </w:p>
    <w:p w14:paraId="789D1164" w14:textId="3038F60B" w:rsidR="0035574B" w:rsidRDefault="004F5826" w:rsidP="00B35C6C">
      <w:pPr>
        <w:tabs>
          <w:tab w:val="left" w:pos="1185"/>
        </w:tabs>
        <w:spacing w:line="360" w:lineRule="auto"/>
        <w:ind w:hanging="2"/>
        <w:rPr>
          <w:b/>
        </w:rPr>
      </w:pPr>
      <w:r>
        <w:rPr>
          <w:b/>
        </w:rPr>
        <w:t>GT 06: A problemática das águas, modos de vida e transições produtivas nos espaços rurais</w:t>
      </w:r>
    </w:p>
    <w:p w14:paraId="670B362E" w14:textId="77777777" w:rsidR="00B35C6C" w:rsidRPr="00B35C6C" w:rsidRDefault="00B35C6C" w:rsidP="00B35C6C">
      <w:pPr>
        <w:tabs>
          <w:tab w:val="left" w:pos="1185"/>
        </w:tabs>
        <w:spacing w:line="360" w:lineRule="auto"/>
        <w:ind w:hanging="2"/>
        <w:rPr>
          <w:b/>
        </w:rPr>
      </w:pPr>
    </w:p>
    <w:p w14:paraId="3CB118BF" w14:textId="77777777" w:rsidR="0035574B" w:rsidRDefault="004F5826">
      <w:pPr>
        <w:spacing w:line="360" w:lineRule="auto"/>
        <w:ind w:hanging="2"/>
        <w:jc w:val="both"/>
      </w:pPr>
      <w:r>
        <w:rPr>
          <w:b/>
        </w:rPr>
        <w:t xml:space="preserve">RESUMO: </w:t>
      </w:r>
      <w:proofErr w:type="gramStart"/>
      <w:r>
        <w:rPr>
          <w:color w:val="000000"/>
        </w:rPr>
        <w:t xml:space="preserve">No </w:t>
      </w:r>
      <w:r>
        <w:rPr>
          <w:i/>
          <w:color w:val="000000"/>
        </w:rPr>
        <w:t>gerais</w:t>
      </w:r>
      <w:proofErr w:type="gramEnd"/>
      <w:r>
        <w:rPr>
          <w:color w:val="000000"/>
        </w:rPr>
        <w:t>, na margem esquerda do Médio rio São Francisco, Semiárido mineiro, as fontes de água foram e são delimitadoras de territórios e da soberania alimentar de sua população rural. Das chapadas aos mananciais, as populações geralistas criaram e criam domínios agrários e habitações mediadas pelo acesso à água. Nesta região, formas de insurgências designadas localmente de brejos, tiveram papel fundamental no provimento das famílias, na criação de modos de vida e de sistemas de produção de alimentos. Entretanto, políticas de modernização da agricultura implantadas na região a partir da década de 1970, concomitantemente aos cenários de mudança climática, agudizaram questões socioambientais vinculadas à morte e secamento de mananciais. Este trabalho busca analisar quais os efeitos de mudanças sociais e climáticas nas populações tradicionais que constituíram seus modos de vida a partir da convivência com os brejos.</w:t>
      </w:r>
    </w:p>
    <w:p w14:paraId="6F75C904" w14:textId="6F1784E8" w:rsidR="0035574B" w:rsidRDefault="004F5826" w:rsidP="00614B1D">
      <w:pPr>
        <w:spacing w:line="360" w:lineRule="auto"/>
        <w:jc w:val="both"/>
        <w:rPr>
          <w:color w:val="000000"/>
        </w:rPr>
      </w:pPr>
      <w:r>
        <w:rPr>
          <w:b/>
          <w:color w:val="000000"/>
        </w:rPr>
        <w:t>Palavras - chave:</w:t>
      </w:r>
      <w:r>
        <w:rPr>
          <w:color w:val="000000"/>
        </w:rPr>
        <w:t>  Semiárido, tomada de terras,</w:t>
      </w:r>
      <w:r w:rsidR="001C25C3">
        <w:rPr>
          <w:color w:val="000000"/>
        </w:rPr>
        <w:t xml:space="preserve"> </w:t>
      </w:r>
      <w:r w:rsidR="0052177C">
        <w:rPr>
          <w:color w:val="000000"/>
        </w:rPr>
        <w:t>comunidades tradicionais</w:t>
      </w:r>
      <w:r w:rsidR="001C25C3">
        <w:rPr>
          <w:color w:val="000000"/>
        </w:rPr>
        <w:t>,</w:t>
      </w:r>
      <w:r>
        <w:rPr>
          <w:color w:val="000000"/>
        </w:rPr>
        <w:t xml:space="preserve"> mudanças climáticas.</w:t>
      </w:r>
    </w:p>
    <w:p w14:paraId="310AB3A1" w14:textId="77777777" w:rsidR="00614B1D" w:rsidRDefault="00614B1D" w:rsidP="00614B1D">
      <w:pPr>
        <w:spacing w:line="360" w:lineRule="auto"/>
        <w:jc w:val="both"/>
      </w:pPr>
    </w:p>
    <w:p w14:paraId="14AD87E1" w14:textId="4DB2A8B9" w:rsidR="0035574B" w:rsidRDefault="004F5826">
      <w:pPr>
        <w:spacing w:line="360" w:lineRule="auto"/>
        <w:jc w:val="both"/>
      </w:pPr>
      <w:r>
        <w:rPr>
          <w:b/>
          <w:color w:val="000000"/>
        </w:rPr>
        <w:lastRenderedPageBreak/>
        <w:t>I</w:t>
      </w:r>
      <w:r w:rsidR="00614B1D">
        <w:rPr>
          <w:b/>
          <w:color w:val="000000"/>
        </w:rPr>
        <w:t>NTRODUÇÃO</w:t>
      </w:r>
    </w:p>
    <w:p w14:paraId="60428C17" w14:textId="77777777" w:rsidR="0035574B" w:rsidRDefault="004F5826">
      <w:pPr>
        <w:spacing w:line="360" w:lineRule="auto"/>
        <w:ind w:firstLine="566"/>
        <w:jc w:val="both"/>
      </w:pPr>
      <w:proofErr w:type="gramStart"/>
      <w:r>
        <w:rPr>
          <w:color w:val="000000"/>
        </w:rPr>
        <w:t xml:space="preserve">No </w:t>
      </w:r>
      <w:r>
        <w:rPr>
          <w:i/>
          <w:color w:val="000000"/>
        </w:rPr>
        <w:t>gerais</w:t>
      </w:r>
      <w:proofErr w:type="gramEnd"/>
      <w:r>
        <w:rPr>
          <w:color w:val="000000"/>
        </w:rPr>
        <w:t xml:space="preserve"> do Médio São Francisco, Semiárido mineiro, as fontes de água foram e são delimitadoras de territórios e de soberania alimentar durante épocas de cheias ou de secas. As populações geralistas criaram domínios e habitações mediadas pelo acesso às águas e de formas de produzir alimentos nas áreas naturalmente úmidas dessa região: os brejos. E, </w:t>
      </w:r>
      <w:r>
        <w:rPr>
          <w:color w:val="040C28"/>
        </w:rPr>
        <w:t xml:space="preserve">ao longo do tempo, a convivência com as peculiaridades do clima e da diversidade ambiental resultou na formação e mobilidade das comunidades, na criação de </w:t>
      </w:r>
      <w:r>
        <w:rPr>
          <w:color w:val="000000"/>
          <w:highlight w:val="white"/>
        </w:rPr>
        <w:t xml:space="preserve">sistemas locais de conhecimento (Santos </w:t>
      </w:r>
      <w:r>
        <w:rPr>
          <w:i/>
          <w:color w:val="000000"/>
          <w:highlight w:val="white"/>
        </w:rPr>
        <w:t>et al.</w:t>
      </w:r>
      <w:r>
        <w:rPr>
          <w:color w:val="000000"/>
          <w:highlight w:val="white"/>
        </w:rPr>
        <w:t>, 2010; Galizoni</w:t>
      </w:r>
      <w:r>
        <w:rPr>
          <w:i/>
          <w:color w:val="000000"/>
          <w:highlight w:val="white"/>
        </w:rPr>
        <w:t xml:space="preserve"> et al., </w:t>
      </w:r>
      <w:r>
        <w:rPr>
          <w:color w:val="000000"/>
          <w:highlight w:val="white"/>
        </w:rPr>
        <w:t>2010; Souza, 2023)</w:t>
      </w:r>
      <w:r>
        <w:rPr>
          <w:color w:val="040C28"/>
        </w:rPr>
        <w:t xml:space="preserve">. </w:t>
      </w:r>
      <w:r>
        <w:rPr>
          <w:color w:val="000000"/>
        </w:rPr>
        <w:t>No entanto, a partir de meados dos anos 1970, a modernização conservadora da agricultura e o contínuo avanço da fronteira agrícola causaram profundas transformações que, aliadas aos cenários de mudanças climáticas, impuseram às comunidades rurais novas dinâmicas socioespaciais e formas de ocupar o território. </w:t>
      </w:r>
    </w:p>
    <w:p w14:paraId="740547E3" w14:textId="77777777" w:rsidR="0035574B" w:rsidRDefault="004F5826">
      <w:pPr>
        <w:spacing w:line="360" w:lineRule="auto"/>
        <w:ind w:firstLine="566"/>
        <w:jc w:val="both"/>
      </w:pPr>
      <w:r>
        <w:rPr>
          <w:color w:val="000000"/>
        </w:rPr>
        <w:t xml:space="preserve">Buscou-se neste estudo, analisar os efeitos de mudanças sociais e climáticas em comunidades tradicionais que constituíram seus modos de vida a partir da convivência com os brejos. Para atingir esses objetivos estruturou-se um conjunto de procedimentos metodológicos. De início, realizou-se uma pesquisa bibliográfica (Gil, 2002), compreendendo revisão de literatura sobre o conceito de </w:t>
      </w:r>
      <w:r>
        <w:rPr>
          <w:i/>
          <w:color w:val="000000"/>
        </w:rPr>
        <w:t>gerais</w:t>
      </w:r>
      <w:r>
        <w:rPr>
          <w:color w:val="000000"/>
        </w:rPr>
        <w:t>, da história agrária do Médio São Francisco e das suas comunidades rurais, das águas e da produção em brejos e mudanças climáticas. </w:t>
      </w:r>
    </w:p>
    <w:p w14:paraId="0DFF7A39" w14:textId="2E8C5CB7" w:rsidR="0035574B" w:rsidRPr="00B35C6C" w:rsidRDefault="004F5826" w:rsidP="00B35C6C">
      <w:pPr>
        <w:spacing w:line="360" w:lineRule="auto"/>
        <w:ind w:firstLine="566"/>
        <w:jc w:val="both"/>
        <w:rPr>
          <w:color w:val="000000"/>
        </w:rPr>
      </w:pPr>
      <w:r>
        <w:rPr>
          <w:color w:val="000000"/>
        </w:rPr>
        <w:t>A partir das reflexões bibliográficas, organizou-se pesquisa de campo para compreender como comunidades tradicionais identificavam e classificavam as áreas de brejos, busc</w:t>
      </w:r>
      <w:r w:rsidR="00B35C6C">
        <w:rPr>
          <w:color w:val="000000"/>
        </w:rPr>
        <w:t>ou-se</w:t>
      </w:r>
      <w:r>
        <w:rPr>
          <w:color w:val="000000"/>
        </w:rPr>
        <w:t xml:space="preserve"> co</w:t>
      </w:r>
      <w:r w:rsidR="00B35C6C">
        <w:rPr>
          <w:color w:val="000000"/>
        </w:rPr>
        <w:t>mpreender</w:t>
      </w:r>
      <w:r>
        <w:rPr>
          <w:color w:val="000000"/>
        </w:rPr>
        <w:t xml:space="preserve"> formas de </w:t>
      </w:r>
      <w:proofErr w:type="spellStart"/>
      <w:r>
        <w:rPr>
          <w:color w:val="000000"/>
        </w:rPr>
        <w:t>etnoclassificação</w:t>
      </w:r>
      <w:proofErr w:type="spellEnd"/>
      <w:r>
        <w:rPr>
          <w:color w:val="000000"/>
        </w:rPr>
        <w:t xml:space="preserve"> desse ambiente (</w:t>
      </w:r>
      <w:proofErr w:type="spellStart"/>
      <w:r>
        <w:rPr>
          <w:color w:val="000000"/>
        </w:rPr>
        <w:t>Posey</w:t>
      </w:r>
      <w:proofErr w:type="spellEnd"/>
      <w:r>
        <w:rPr>
          <w:color w:val="000000"/>
        </w:rPr>
        <w:t xml:space="preserve">, 1987), </w:t>
      </w:r>
      <w:r w:rsidR="00B35C6C">
        <w:rPr>
          <w:color w:val="000000"/>
        </w:rPr>
        <w:t xml:space="preserve">por meio de </w:t>
      </w:r>
      <w:r>
        <w:rPr>
          <w:color w:val="000000"/>
        </w:rPr>
        <w:t>entrevista</w:t>
      </w:r>
      <w:r w:rsidR="00B35C6C">
        <w:rPr>
          <w:color w:val="000000"/>
        </w:rPr>
        <w:t>s</w:t>
      </w:r>
      <w:r>
        <w:rPr>
          <w:color w:val="000000"/>
        </w:rPr>
        <w:t xml:space="preserve"> em profundidade com agricultores/as especialistas locais (Brandão, 2007)</w:t>
      </w:r>
      <w:r w:rsidR="00B35C6C">
        <w:rPr>
          <w:color w:val="000000"/>
        </w:rPr>
        <w:t>.</w:t>
      </w:r>
      <w:r>
        <w:rPr>
          <w:color w:val="000000"/>
        </w:rPr>
        <w:t xml:space="preserve"> </w:t>
      </w:r>
      <w:r w:rsidR="00B35C6C">
        <w:rPr>
          <w:color w:val="000000"/>
        </w:rPr>
        <w:t>O</w:t>
      </w:r>
      <w:r>
        <w:rPr>
          <w:color w:val="000000"/>
        </w:rPr>
        <w:t xml:space="preserve"> intuito </w:t>
      </w:r>
      <w:r w:rsidR="00B35C6C">
        <w:rPr>
          <w:color w:val="000000"/>
        </w:rPr>
        <w:t>era de</w:t>
      </w:r>
      <w:r>
        <w:rPr>
          <w:color w:val="000000"/>
        </w:rPr>
        <w:t xml:space="preserve"> compreender as narrativas e as relações entre as pessoas e seu meio (Bauer e </w:t>
      </w:r>
      <w:proofErr w:type="spellStart"/>
      <w:r>
        <w:rPr>
          <w:color w:val="000000"/>
        </w:rPr>
        <w:t>Gaskell</w:t>
      </w:r>
      <w:proofErr w:type="spellEnd"/>
      <w:r>
        <w:rPr>
          <w:color w:val="000000"/>
        </w:rPr>
        <w:t xml:space="preserve">, 2008). Para isso, foram selecionadas cinco comunidades com situações distintas em relação aos brejos, envolvendo comunidades com brejo vivos (comunidades de Larga, no município de Januária; Salto, no município de Bonito de Minas; e Buracos, no município de </w:t>
      </w:r>
      <w:r>
        <w:rPr>
          <w:color w:val="000000"/>
        </w:rPr>
        <w:lastRenderedPageBreak/>
        <w:t xml:space="preserve">Chapada Gaúcha), brejos que estão em processo de secamento (comunidade de Vereda II, no município de Januária) e brejos mortos, que não são mais utilizados produtivamente pelos lavradores e lavradoras (comunidade de </w:t>
      </w:r>
      <w:r w:rsidR="0078032E">
        <w:rPr>
          <w:color w:val="000000"/>
        </w:rPr>
        <w:t>Buritizinho,</w:t>
      </w:r>
      <w:r>
        <w:rPr>
          <w:color w:val="000000"/>
        </w:rPr>
        <w:t xml:space="preserve"> município de Januária). Para as entrevistas, formulou-se um roteiro com temas que perpassaram pelo histórico de acesso à terra, ao brejo e ao rio; técnicas de uso do brejo e da terra; fontes de abastecimento de água; usos comuns, tomadas de terra e chegada de firmas; classificações locais de terra e dos brejos; mudanças no acesso à terra e às águas; e mudanças climáticas. </w:t>
      </w:r>
    </w:p>
    <w:p w14:paraId="6DFA3209" w14:textId="19A99CC4" w:rsidR="0078032E" w:rsidRPr="0078032E" w:rsidRDefault="0078032E">
      <w:pPr>
        <w:spacing w:line="360" w:lineRule="auto"/>
        <w:rPr>
          <w:b/>
          <w:bCs/>
        </w:rPr>
      </w:pPr>
      <w:r w:rsidRPr="0078032E">
        <w:rPr>
          <w:b/>
          <w:bCs/>
        </w:rPr>
        <w:t>DESENVOLVIMENTO</w:t>
      </w:r>
    </w:p>
    <w:p w14:paraId="1D00847F" w14:textId="77777777" w:rsidR="0035574B" w:rsidRDefault="004F5826">
      <w:pPr>
        <w:spacing w:line="360" w:lineRule="auto"/>
      </w:pPr>
      <w:r>
        <w:rPr>
          <w:b/>
          <w:color w:val="000000"/>
          <w:highlight w:val="white"/>
        </w:rPr>
        <w:t>G</w:t>
      </w:r>
      <w:r>
        <w:rPr>
          <w:b/>
          <w:i/>
          <w:color w:val="000000"/>
          <w:highlight w:val="white"/>
        </w:rPr>
        <w:t xml:space="preserve">erais </w:t>
      </w:r>
      <w:r>
        <w:rPr>
          <w:b/>
          <w:color w:val="000000"/>
          <w:highlight w:val="white"/>
        </w:rPr>
        <w:t>e brejos </w:t>
      </w:r>
    </w:p>
    <w:p w14:paraId="37E7C0EC" w14:textId="77777777" w:rsidR="0035574B" w:rsidRDefault="004F5826">
      <w:pPr>
        <w:spacing w:line="360" w:lineRule="auto"/>
        <w:ind w:firstLine="566"/>
        <w:jc w:val="both"/>
      </w:pPr>
      <w:r>
        <w:rPr>
          <w:color w:val="000000"/>
        </w:rPr>
        <w:t xml:space="preserve">No Médio São Francisco, na margem esquerda do rio São Francisco, Semiárido mineiro, a transição entre os biomas Cerrado e Caatinga revela-se, topograficamente pela interação com solos arenosos e argilosos, nesta ordem de sucessão, em direção ao Rio São Francisco. Ao longo do caminho, </w:t>
      </w:r>
      <w:proofErr w:type="gramStart"/>
      <w:r>
        <w:rPr>
          <w:color w:val="000000"/>
        </w:rPr>
        <w:t xml:space="preserve">o </w:t>
      </w:r>
      <w:r>
        <w:rPr>
          <w:i/>
          <w:color w:val="000000"/>
        </w:rPr>
        <w:t>gerais</w:t>
      </w:r>
      <w:proofErr w:type="gramEnd"/>
      <w:r>
        <w:rPr>
          <w:color w:val="000000"/>
        </w:rPr>
        <w:t xml:space="preserve"> compreende em seu relevo as chapadas áreas mais elevadas (campos gerais) e a </w:t>
      </w:r>
      <w:r>
        <w:rPr>
          <w:i/>
          <w:color w:val="000000"/>
        </w:rPr>
        <w:t>mata</w:t>
      </w:r>
      <w:r>
        <w:rPr>
          <w:color w:val="000000"/>
        </w:rPr>
        <w:t xml:space="preserve"> composta por áreas mais férteis e baixas, próximas à curso d’água e ao rio São Francisco. Em ambos os relevos, as fontes de água foram e são delimitadoras de territórios e de soberania alimentar durante épocas de cheias ou de secas. Nas chapadas, as populações geralistas criaram domínios e habitações mediadas pelo acesso à água e, no decorrer da história, a convivência com as peculiaridades do clima e da diversidade ambiental resultou em mobilidade espacial das comunidades e na criação de sistemas locais de conhecimento (Santos </w:t>
      </w:r>
      <w:r>
        <w:rPr>
          <w:i/>
          <w:color w:val="000000"/>
        </w:rPr>
        <w:t>et al.</w:t>
      </w:r>
      <w:r>
        <w:rPr>
          <w:color w:val="000000"/>
        </w:rPr>
        <w:t xml:space="preserve">, 2010a; Galizoni </w:t>
      </w:r>
      <w:r>
        <w:rPr>
          <w:i/>
          <w:color w:val="000000"/>
        </w:rPr>
        <w:t>et al.</w:t>
      </w:r>
      <w:r>
        <w:rPr>
          <w:color w:val="000000"/>
        </w:rPr>
        <w:t>, 2010; Souza, 2023). </w:t>
      </w:r>
    </w:p>
    <w:p w14:paraId="50E0EDD5" w14:textId="77777777" w:rsidR="0035574B" w:rsidRDefault="004F5826">
      <w:pPr>
        <w:spacing w:line="360" w:lineRule="auto"/>
        <w:ind w:firstLine="566"/>
        <w:jc w:val="both"/>
      </w:pPr>
      <w:r>
        <w:rPr>
          <w:color w:val="000000"/>
          <w:highlight w:val="white"/>
        </w:rPr>
        <w:t xml:space="preserve">Nesta perspectiva, Ribeiro (2010) compreendeu </w:t>
      </w:r>
      <w:r>
        <w:rPr>
          <w:i/>
          <w:color w:val="000000"/>
          <w:highlight w:val="white"/>
        </w:rPr>
        <w:t>gerais</w:t>
      </w:r>
      <w:r>
        <w:rPr>
          <w:color w:val="000000"/>
          <w:highlight w:val="white"/>
        </w:rPr>
        <w:t xml:space="preserve"> para além da classificação de vegetação do cerrado, mas num encontro de transição de biomas - Cerrado, Caatinga e Mata seca - que conforma um conjunto de </w:t>
      </w:r>
      <w:proofErr w:type="spellStart"/>
      <w:r>
        <w:rPr>
          <w:color w:val="000000"/>
          <w:highlight w:val="white"/>
        </w:rPr>
        <w:t>agroambientes</w:t>
      </w:r>
      <w:proofErr w:type="spellEnd"/>
      <w:r>
        <w:rPr>
          <w:color w:val="000000"/>
          <w:highlight w:val="white"/>
        </w:rPr>
        <w:t>, que são manejados no convívio com populações camponesas tradicionais, na construção de modos de vida e de regimes de conhecimentos. </w:t>
      </w:r>
    </w:p>
    <w:p w14:paraId="6010E4E3" w14:textId="5B3AE073" w:rsidR="0035574B" w:rsidRDefault="004F5826">
      <w:pPr>
        <w:spacing w:line="360" w:lineRule="auto"/>
        <w:ind w:firstLine="566"/>
        <w:jc w:val="both"/>
      </w:pPr>
      <w:r>
        <w:rPr>
          <w:color w:val="000000"/>
        </w:rPr>
        <w:t xml:space="preserve">Segundo Galizoni (2005), Ribeiro (2010) e Medeiros (2011), a diversidade de </w:t>
      </w:r>
      <w:proofErr w:type="spellStart"/>
      <w:r>
        <w:rPr>
          <w:color w:val="000000"/>
        </w:rPr>
        <w:t>agroambientes</w:t>
      </w:r>
      <w:proofErr w:type="spellEnd"/>
      <w:r>
        <w:rPr>
          <w:color w:val="000000"/>
        </w:rPr>
        <w:t xml:space="preserve"> </w:t>
      </w:r>
      <w:proofErr w:type="gramStart"/>
      <w:r>
        <w:rPr>
          <w:color w:val="000000"/>
        </w:rPr>
        <w:t>do</w:t>
      </w:r>
      <w:r w:rsidR="00B35C6C">
        <w:rPr>
          <w:color w:val="000000"/>
        </w:rPr>
        <w:t xml:space="preserve"> </w:t>
      </w:r>
      <w:r>
        <w:rPr>
          <w:i/>
          <w:color w:val="000000"/>
        </w:rPr>
        <w:t>gerais</w:t>
      </w:r>
      <w:proofErr w:type="gramEnd"/>
      <w:r>
        <w:rPr>
          <w:color w:val="000000"/>
        </w:rPr>
        <w:t xml:space="preserve"> se interrelaciona com diversidade de paisagens </w:t>
      </w:r>
      <w:r>
        <w:rPr>
          <w:color w:val="000000"/>
        </w:rPr>
        <w:lastRenderedPageBreak/>
        <w:t>encontradas</w:t>
      </w:r>
      <w:r>
        <w:rPr>
          <w:i/>
          <w:color w:val="000000"/>
        </w:rPr>
        <w:t>:</w:t>
      </w:r>
      <w:r>
        <w:rPr>
          <w:color w:val="000000"/>
        </w:rPr>
        <w:t xml:space="preserve"> as chapadas (os </w:t>
      </w:r>
      <w:r>
        <w:rPr>
          <w:i/>
          <w:color w:val="000000"/>
        </w:rPr>
        <w:t>gerais</w:t>
      </w:r>
      <w:r>
        <w:rPr>
          <w:color w:val="000000"/>
        </w:rPr>
        <w:t xml:space="preserve"> propriamente ditos), brejos (de riachos, veredas e vazantes), culturas (de vereda e de mata seca) e vazante, estas já nas margens do rio São Francisco. Mas, principalmente, estas diversidades de </w:t>
      </w:r>
      <w:proofErr w:type="spellStart"/>
      <w:r>
        <w:rPr>
          <w:color w:val="000000"/>
        </w:rPr>
        <w:t>agroambientes</w:t>
      </w:r>
      <w:proofErr w:type="spellEnd"/>
      <w:r>
        <w:rPr>
          <w:color w:val="000000"/>
        </w:rPr>
        <w:t xml:space="preserve"> se relacionam, de forma intrínseca com sistemas tradicionais de manejo da natureza e de cultivos que, quase sempre, procuraram combinar estes ambientes a partir das disponibilidades de água ao longo do ano e proporcionou por três séculos, a vida de comunidades rurais </w:t>
      </w:r>
      <w:proofErr w:type="gramStart"/>
      <w:r>
        <w:rPr>
          <w:color w:val="000000"/>
        </w:rPr>
        <w:t xml:space="preserve">no </w:t>
      </w:r>
      <w:r>
        <w:rPr>
          <w:i/>
          <w:color w:val="000000"/>
        </w:rPr>
        <w:t>gerais</w:t>
      </w:r>
      <w:proofErr w:type="gramEnd"/>
      <w:r>
        <w:rPr>
          <w:color w:val="000000"/>
        </w:rPr>
        <w:t xml:space="preserve"> do Vale do São Francisco mineiro. </w:t>
      </w:r>
    </w:p>
    <w:p w14:paraId="0329B082" w14:textId="77777777" w:rsidR="0035574B" w:rsidRDefault="004F5826">
      <w:pPr>
        <w:spacing w:line="360" w:lineRule="auto"/>
        <w:ind w:firstLine="566"/>
        <w:jc w:val="both"/>
      </w:pPr>
      <w:r>
        <w:rPr>
          <w:color w:val="000000"/>
        </w:rPr>
        <w:t xml:space="preserve">O termo </w:t>
      </w:r>
      <w:r>
        <w:rPr>
          <w:i/>
          <w:color w:val="000000"/>
        </w:rPr>
        <w:t>gerais</w:t>
      </w:r>
      <w:r>
        <w:rPr>
          <w:color w:val="000000"/>
        </w:rPr>
        <w:t xml:space="preserve"> é, assim, utilizado para delimitar um território do Médio São Francisco onde a vegetação, a topografia, a diversidade de ambientes e, principalmente, o regime agrário mediado pelo uso comum da terra são elementos fundamentais para a caracterização de partes do território.    </w:t>
      </w:r>
    </w:p>
    <w:p w14:paraId="51CD34BE" w14:textId="7CC18F17" w:rsidR="0035574B" w:rsidRDefault="004F5826" w:rsidP="00B35C6C">
      <w:pPr>
        <w:spacing w:line="360" w:lineRule="auto"/>
        <w:ind w:firstLine="566"/>
        <w:jc w:val="both"/>
      </w:pPr>
      <w:r>
        <w:rPr>
          <w:color w:val="000000"/>
        </w:rPr>
        <w:t xml:space="preserve">O mapa apresentado na </w:t>
      </w:r>
      <w:r>
        <w:rPr>
          <w:b/>
          <w:color w:val="000000"/>
        </w:rPr>
        <w:t>figura 1</w:t>
      </w:r>
      <w:r>
        <w:rPr>
          <w:color w:val="000000"/>
        </w:rPr>
        <w:t xml:space="preserve"> delimita a área compreendida como </w:t>
      </w:r>
      <w:r>
        <w:rPr>
          <w:i/>
          <w:color w:val="000000"/>
        </w:rPr>
        <w:t>gerais</w:t>
      </w:r>
      <w:r>
        <w:rPr>
          <w:color w:val="000000"/>
        </w:rPr>
        <w:t xml:space="preserve"> nesse estudo, tomando como referência a margem esquerda do rio São Francisco até o rio Carinhanha, que representa a divisa do estado de Minas Gerais e Bahia, e até o rio Urucuia, representando a divisa com o Estado de Goiás. </w:t>
      </w:r>
    </w:p>
    <w:p w14:paraId="61F27D95" w14:textId="77777777" w:rsidR="00B35C6C" w:rsidRDefault="00B35C6C">
      <w:pPr>
        <w:spacing w:line="360" w:lineRule="auto"/>
        <w:jc w:val="center"/>
        <w:rPr>
          <w:b/>
          <w:color w:val="000000"/>
        </w:rPr>
      </w:pPr>
    </w:p>
    <w:p w14:paraId="486D3943" w14:textId="03CCC6C7" w:rsidR="0035574B" w:rsidRDefault="004F5826">
      <w:pPr>
        <w:spacing w:line="360" w:lineRule="auto"/>
        <w:jc w:val="center"/>
        <w:rPr>
          <w:color w:val="000000"/>
        </w:rPr>
      </w:pPr>
      <w:r>
        <w:rPr>
          <w:b/>
          <w:color w:val="000000"/>
        </w:rPr>
        <w:t>Figura 1.</w:t>
      </w:r>
      <w:r>
        <w:rPr>
          <w:color w:val="000000"/>
        </w:rPr>
        <w:t xml:space="preserve"> </w:t>
      </w:r>
      <w:r w:rsidR="00B35C6C">
        <w:rPr>
          <w:color w:val="000000"/>
        </w:rPr>
        <w:t>L</w:t>
      </w:r>
      <w:r>
        <w:rPr>
          <w:color w:val="000000"/>
        </w:rPr>
        <w:t xml:space="preserve">ocalização </w:t>
      </w:r>
      <w:proofErr w:type="gramStart"/>
      <w:r>
        <w:rPr>
          <w:color w:val="000000"/>
        </w:rPr>
        <w:t xml:space="preserve">do </w:t>
      </w:r>
      <w:r>
        <w:rPr>
          <w:i/>
          <w:color w:val="000000"/>
        </w:rPr>
        <w:t>gerais</w:t>
      </w:r>
      <w:proofErr w:type="gramEnd"/>
      <w:r>
        <w:rPr>
          <w:i/>
          <w:color w:val="000000"/>
        </w:rPr>
        <w:t xml:space="preserve"> </w:t>
      </w:r>
      <w:r>
        <w:rPr>
          <w:color w:val="000000"/>
        </w:rPr>
        <w:t>no Médio São Francisco, Semiárido mineiro.</w:t>
      </w:r>
    </w:p>
    <w:p w14:paraId="213A89D2" w14:textId="77777777" w:rsidR="0035574B" w:rsidRDefault="004F5826">
      <w:pPr>
        <w:spacing w:line="360" w:lineRule="auto"/>
        <w:jc w:val="center"/>
      </w:pPr>
      <w:r>
        <w:rPr>
          <w:noProof/>
          <w:color w:val="000000"/>
        </w:rPr>
        <w:lastRenderedPageBreak/>
        <w:drawing>
          <wp:inline distT="0" distB="0" distL="0" distR="0" wp14:anchorId="2565B0A2" wp14:editId="3A8725D7">
            <wp:extent cx="5337242" cy="4312596"/>
            <wp:effectExtent l="0" t="0" r="0" b="5715"/>
            <wp:docPr id="21280894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8677" t="515" r="7454"/>
                    <a:stretch>
                      <a:fillRect/>
                    </a:stretch>
                  </pic:blipFill>
                  <pic:spPr>
                    <a:xfrm>
                      <a:off x="0" y="0"/>
                      <a:ext cx="5363670" cy="4333951"/>
                    </a:xfrm>
                    <a:prstGeom prst="rect">
                      <a:avLst/>
                    </a:prstGeom>
                    <a:ln/>
                  </pic:spPr>
                </pic:pic>
              </a:graphicData>
            </a:graphic>
          </wp:inline>
        </w:drawing>
      </w:r>
    </w:p>
    <w:p w14:paraId="5DC605E5" w14:textId="77777777" w:rsidR="0035574B" w:rsidRDefault="004F5826">
      <w:pPr>
        <w:spacing w:line="360" w:lineRule="auto"/>
        <w:rPr>
          <w:sz w:val="20"/>
          <w:szCs w:val="20"/>
        </w:rPr>
      </w:pPr>
      <w:r>
        <w:rPr>
          <w:color w:val="000000"/>
          <w:sz w:val="20"/>
          <w:szCs w:val="20"/>
        </w:rPr>
        <w:t>Fonte: IBGE. Produzido por Isabela Martins Itabaiana, 2024.</w:t>
      </w:r>
    </w:p>
    <w:p w14:paraId="10DCFC69" w14:textId="77777777" w:rsidR="0035574B" w:rsidRDefault="0035574B">
      <w:pPr>
        <w:spacing w:line="360" w:lineRule="auto"/>
      </w:pPr>
    </w:p>
    <w:p w14:paraId="08CBEFEF" w14:textId="6B643A1B" w:rsidR="0035574B" w:rsidRDefault="004F5826">
      <w:pPr>
        <w:spacing w:line="360" w:lineRule="auto"/>
        <w:ind w:firstLine="566"/>
        <w:jc w:val="both"/>
        <w:rPr>
          <w:color w:val="000000"/>
        </w:rPr>
      </w:pPr>
      <w:r>
        <w:rPr>
          <w:color w:val="000000"/>
        </w:rPr>
        <w:t xml:space="preserve">Neste território, formas de insurgências designadas pelas famílias </w:t>
      </w:r>
      <w:r>
        <w:rPr>
          <w:i/>
          <w:color w:val="000000"/>
        </w:rPr>
        <w:t>geralistas</w:t>
      </w:r>
      <w:r>
        <w:rPr>
          <w:color w:val="000000"/>
        </w:rPr>
        <w:t xml:space="preserve"> de brejos, tiveram papel fundamental na alimentação, na territorialização, no surgimento de modos de vida e de sistemas de produção de alimentos baseados em usos peculiares e comuns de terra e águas. Os brejos são “</w:t>
      </w:r>
      <w:proofErr w:type="spellStart"/>
      <w:r>
        <w:rPr>
          <w:color w:val="000000"/>
        </w:rPr>
        <w:t>baixões</w:t>
      </w:r>
      <w:proofErr w:type="spellEnd"/>
      <w:r>
        <w:rPr>
          <w:color w:val="000000"/>
        </w:rPr>
        <w:t xml:space="preserve">” úmidos, geralmente férteis e frescos que vão de encontro com os riachos, córregos e rios e representam </w:t>
      </w:r>
      <w:proofErr w:type="spellStart"/>
      <w:r>
        <w:rPr>
          <w:color w:val="000000"/>
        </w:rPr>
        <w:t>agroambientes</w:t>
      </w:r>
      <w:proofErr w:type="spellEnd"/>
      <w:r>
        <w:rPr>
          <w:color w:val="000000"/>
        </w:rPr>
        <w:t xml:space="preserve"> que são socialmente construídos e categorizados a partir do conhecimento tradicional sobre a natureza (Medeiros, 2011; Cruz </w:t>
      </w:r>
      <w:r>
        <w:rPr>
          <w:i/>
          <w:color w:val="000000"/>
        </w:rPr>
        <w:t>et al.</w:t>
      </w:r>
      <w:r>
        <w:rPr>
          <w:color w:val="000000"/>
        </w:rPr>
        <w:t xml:space="preserve">, 2019; Silva </w:t>
      </w:r>
      <w:r>
        <w:rPr>
          <w:i/>
          <w:color w:val="000000"/>
        </w:rPr>
        <w:t>et al.</w:t>
      </w:r>
      <w:r>
        <w:rPr>
          <w:color w:val="000000"/>
        </w:rPr>
        <w:t>, 2022). </w:t>
      </w:r>
    </w:p>
    <w:p w14:paraId="0C7CBA71" w14:textId="280948D5" w:rsidR="0043005C" w:rsidRPr="0043005C" w:rsidRDefault="0043005C" w:rsidP="0043005C">
      <w:pPr>
        <w:spacing w:line="360" w:lineRule="auto"/>
        <w:ind w:firstLine="566"/>
        <w:jc w:val="both"/>
        <w:rPr>
          <w:rFonts w:asciiTheme="minorHAnsi" w:eastAsia="Times New Roman" w:hAnsiTheme="minorHAnsi" w:cs="Times New Roman"/>
        </w:rPr>
      </w:pPr>
      <w:r w:rsidRPr="0043005C">
        <w:rPr>
          <w:rFonts w:asciiTheme="minorHAnsi" w:eastAsia="Times New Roman" w:hAnsiTheme="minorHAnsi" w:cs="Times New Roman"/>
          <w:color w:val="000000"/>
        </w:rPr>
        <w:t xml:space="preserve">Nos brejos, as comunidades de lavradores produziam principalmente feijão e abóbora, mas também cana, e em menor quantidade arroz e milho, também eram </w:t>
      </w:r>
      <w:r w:rsidRPr="0043005C">
        <w:rPr>
          <w:rFonts w:asciiTheme="minorHAnsi" w:eastAsia="Times New Roman" w:hAnsiTheme="minorHAnsi" w:cs="Times New Roman"/>
          <w:color w:val="000000"/>
        </w:rPr>
        <w:lastRenderedPageBreak/>
        <w:t>utilizados para o cultivo de horta. Devido sua importância, cada palmo do brejo é valorizado e ocupado de maneira que cada família tenha seu lugar para trabalhar, sendo alvo inclusive de normas próprias de herança</w:t>
      </w:r>
      <w:r>
        <w:rPr>
          <w:rFonts w:asciiTheme="minorHAnsi" w:eastAsia="Times New Roman" w:hAnsiTheme="minorHAnsi" w:cs="Times New Roman"/>
          <w:color w:val="000000"/>
        </w:rPr>
        <w:t xml:space="preserve"> </w:t>
      </w:r>
      <w:r w:rsidRPr="0043005C">
        <w:rPr>
          <w:rFonts w:asciiTheme="minorHAnsi" w:eastAsia="Times New Roman" w:hAnsiTheme="minorHAnsi" w:cs="Times New Roman"/>
          <w:color w:val="000000"/>
        </w:rPr>
        <w:t xml:space="preserve">(Galizoni, 2005; </w:t>
      </w:r>
      <w:r>
        <w:rPr>
          <w:rFonts w:asciiTheme="minorHAnsi" w:eastAsia="Times New Roman" w:hAnsiTheme="minorHAnsi" w:cs="Times New Roman"/>
          <w:color w:val="000000"/>
        </w:rPr>
        <w:t xml:space="preserve">Santos et. Al, 2010; </w:t>
      </w:r>
      <w:r w:rsidRPr="0043005C">
        <w:rPr>
          <w:rFonts w:asciiTheme="minorHAnsi" w:eastAsia="Times New Roman" w:hAnsiTheme="minorHAnsi" w:cs="Times New Roman"/>
          <w:color w:val="000000"/>
        </w:rPr>
        <w:t xml:space="preserve">Silva </w:t>
      </w:r>
      <w:r w:rsidRPr="0043005C">
        <w:rPr>
          <w:rFonts w:asciiTheme="minorHAnsi" w:eastAsia="Times New Roman" w:hAnsiTheme="minorHAnsi" w:cs="Times New Roman"/>
          <w:i/>
          <w:iCs/>
          <w:color w:val="000000"/>
        </w:rPr>
        <w:t>et al.,</w:t>
      </w:r>
      <w:r w:rsidRPr="0043005C">
        <w:rPr>
          <w:rFonts w:asciiTheme="minorHAnsi" w:eastAsia="Times New Roman" w:hAnsiTheme="minorHAnsi" w:cs="Times New Roman"/>
          <w:color w:val="000000"/>
        </w:rPr>
        <w:t xml:space="preserve"> 2022).</w:t>
      </w:r>
    </w:p>
    <w:p w14:paraId="72331EEB" w14:textId="7C61D8FB" w:rsidR="0078032E" w:rsidRDefault="0078032E">
      <w:pPr>
        <w:spacing w:line="360" w:lineRule="auto"/>
        <w:ind w:firstLine="566"/>
        <w:jc w:val="both"/>
      </w:pPr>
      <w:r>
        <w:rPr>
          <w:color w:val="000000"/>
        </w:rPr>
        <w:t xml:space="preserve">Medeiros (2011) </w:t>
      </w:r>
      <w:r w:rsidR="0043005C">
        <w:rPr>
          <w:color w:val="000000"/>
        </w:rPr>
        <w:t>d</w:t>
      </w:r>
      <w:r>
        <w:rPr>
          <w:color w:val="000000"/>
        </w:rPr>
        <w:t>estacou qu</w:t>
      </w:r>
      <w:r w:rsidR="0043005C">
        <w:rPr>
          <w:color w:val="000000"/>
        </w:rPr>
        <w:t xml:space="preserve">e para as famílias </w:t>
      </w:r>
      <w:r>
        <w:rPr>
          <w:color w:val="000000"/>
        </w:rPr>
        <w:t>estudadas na região do Parque Nacional Grande Sertão Veredas, o brejo</w:t>
      </w:r>
      <w:r w:rsidR="0043005C">
        <w:rPr>
          <w:color w:val="000000"/>
        </w:rPr>
        <w:t xml:space="preserve"> era,</w:t>
      </w:r>
      <w:r>
        <w:rPr>
          <w:color w:val="000000"/>
        </w:rPr>
        <w:t xml:space="preserve"> para além de um lugar naturalmente formado, um ambiente construído por meio da interação do trabalho camponês com a natureza, na elaboração da roça e de relações sociais. No saber local, o </w:t>
      </w:r>
      <w:r>
        <w:rPr>
          <w:i/>
          <w:iCs/>
          <w:color w:val="000000"/>
        </w:rPr>
        <w:t xml:space="preserve">botar brejo </w:t>
      </w:r>
      <w:r>
        <w:rPr>
          <w:color w:val="000000"/>
        </w:rPr>
        <w:t xml:space="preserve">significa a prática de plantar nas vargens úmidas dos cursos d’água, unido no termo modo de plantar e de </w:t>
      </w:r>
      <w:r>
        <w:rPr>
          <w:i/>
          <w:iCs/>
          <w:color w:val="000000"/>
        </w:rPr>
        <w:t xml:space="preserve">ter </w:t>
      </w:r>
      <w:r>
        <w:rPr>
          <w:color w:val="000000"/>
        </w:rPr>
        <w:t>a terra.</w:t>
      </w:r>
    </w:p>
    <w:p w14:paraId="7A79F8C4" w14:textId="6DC387AA" w:rsidR="0035574B" w:rsidRDefault="004F5826" w:rsidP="00B35C6C">
      <w:pPr>
        <w:spacing w:line="360" w:lineRule="auto"/>
        <w:ind w:firstLine="566"/>
        <w:jc w:val="both"/>
      </w:pPr>
      <w:r>
        <w:rPr>
          <w:color w:val="000000"/>
        </w:rPr>
        <w:t>No Semiárido, a água ou a falta dela, estabeleceu o ritmo de vida, a mobilidade pelos territórios do semiárido (entre a mata e agreste, dos brejos à caatinga) e o modo de organizar a produção de alimentos (Andrade, 1980). Ao longo do processo de ocupação do território, a agricultura ocupava pequenas áreas, uma vez que era uma produção voltada para o abastecimento da família e era feita nos locais mais úmidos com solos mais. Essas áreas incluem brejos, lagoas, açudes e outras formações aquáticas que oferecem condições mais favoráveis para a vida vegetal e animal, além de servirem como fonte de água para as comunidades locais.</w:t>
      </w:r>
    </w:p>
    <w:p w14:paraId="34497E13" w14:textId="77777777" w:rsidR="0035574B" w:rsidRDefault="004F5826">
      <w:pPr>
        <w:spacing w:line="360" w:lineRule="auto"/>
        <w:jc w:val="both"/>
      </w:pPr>
      <w:r>
        <w:rPr>
          <w:b/>
          <w:color w:val="000000"/>
        </w:rPr>
        <w:t>Secamento das veredas e dos brejos</w:t>
      </w:r>
    </w:p>
    <w:p w14:paraId="027676F2" w14:textId="77777777" w:rsidR="0035574B" w:rsidRDefault="004F5826">
      <w:pPr>
        <w:spacing w:line="360" w:lineRule="auto"/>
        <w:ind w:firstLine="720"/>
        <w:jc w:val="both"/>
      </w:pPr>
      <w:r>
        <w:rPr>
          <w:color w:val="000000"/>
        </w:rPr>
        <w:t xml:space="preserve">Desde a Revolução Industrial, no final do século XVIII, a sociedade tem provocado profundas mudanças econômicas, políticas e sociais que impactam o clima (Hogan, 2009). A partir de 1990, para tentar compreender essas mudanças e seus efeitos, surge o conceito, elaborado por um conjunto de pesquisadores, de época </w:t>
      </w:r>
      <w:proofErr w:type="spellStart"/>
      <w:r>
        <w:rPr>
          <w:color w:val="000000"/>
        </w:rPr>
        <w:t>Antropocênica</w:t>
      </w:r>
      <w:proofErr w:type="spellEnd"/>
      <w:r>
        <w:rPr>
          <w:color w:val="000000"/>
        </w:rPr>
        <w:t>, destacando como ações humanas, impulsionadas pelo modelo capitalista, afetam a dinâmica natural do planeta (</w:t>
      </w:r>
      <w:proofErr w:type="spellStart"/>
      <w:r>
        <w:rPr>
          <w:color w:val="000000"/>
        </w:rPr>
        <w:t>Haraway</w:t>
      </w:r>
      <w:proofErr w:type="spellEnd"/>
      <w:r>
        <w:rPr>
          <w:color w:val="000000"/>
        </w:rPr>
        <w:t xml:space="preserve">, 1990; Moore, 2016; </w:t>
      </w:r>
      <w:proofErr w:type="spellStart"/>
      <w:r>
        <w:rPr>
          <w:color w:val="000000"/>
        </w:rPr>
        <w:t>Svampa</w:t>
      </w:r>
      <w:proofErr w:type="spellEnd"/>
      <w:r>
        <w:rPr>
          <w:color w:val="000000"/>
        </w:rPr>
        <w:t xml:space="preserve">, 2019). Autores como Hogan (2009) e Mello (2009) compreendem o Antropoceno como o momento no qual o consumo de recursos naturais, associado a padrões de produção e estilos de vida, tornou as dimensões humanas centrais nas </w:t>
      </w:r>
      <w:r>
        <w:rPr>
          <w:color w:val="000000"/>
        </w:rPr>
        <w:lastRenderedPageBreak/>
        <w:t>mudanças climáticas, evidenciando a relação intrínseca entre população, ambiente e consumo (Hogan, 2009; Mello, 2009).</w:t>
      </w:r>
    </w:p>
    <w:p w14:paraId="15BDE5CD" w14:textId="77777777" w:rsidR="0035574B" w:rsidRDefault="004F5826">
      <w:pPr>
        <w:spacing w:line="360" w:lineRule="auto"/>
        <w:ind w:firstLine="566"/>
        <w:jc w:val="both"/>
      </w:pPr>
      <w:proofErr w:type="gramStart"/>
      <w:r>
        <w:rPr>
          <w:color w:val="000000"/>
        </w:rPr>
        <w:t xml:space="preserve">No </w:t>
      </w:r>
      <w:r>
        <w:rPr>
          <w:i/>
          <w:color w:val="000000"/>
        </w:rPr>
        <w:t>gerais</w:t>
      </w:r>
      <w:proofErr w:type="gramEnd"/>
      <w:r>
        <w:rPr>
          <w:color w:val="000000"/>
        </w:rPr>
        <w:t>, foi a partir da década de 1970 que agricultores/as perceberam mudanças em seu território, que modificaram sua relação com os recursos naturais, principalmente com as águas.</w:t>
      </w:r>
      <w:r>
        <w:rPr>
          <w:b/>
          <w:color w:val="000000"/>
        </w:rPr>
        <w:t xml:space="preserve"> </w:t>
      </w:r>
      <w:r>
        <w:rPr>
          <w:color w:val="000000"/>
        </w:rPr>
        <w:t xml:space="preserve">Nesta década, a privatização de terras ocasionada pela "revolução verde" e o contínuo avanço da fronteira agrícola, impactaram perversamente as relações tradicionais de acesso ao território </w:t>
      </w:r>
      <w:proofErr w:type="gramStart"/>
      <w:r>
        <w:rPr>
          <w:color w:val="000000"/>
        </w:rPr>
        <w:t xml:space="preserve">no </w:t>
      </w:r>
      <w:r>
        <w:rPr>
          <w:i/>
          <w:color w:val="000000"/>
        </w:rPr>
        <w:t>gerais</w:t>
      </w:r>
      <w:proofErr w:type="gramEnd"/>
      <w:r>
        <w:rPr>
          <w:color w:val="000000"/>
        </w:rPr>
        <w:t xml:space="preserve">. Correia (2008), Ribeiro (2010) e De Deus (2010) retrataram as grilagens de terras, a chegada da modernização através de grandes projetos de irrigação, da pecuária extensiva, da monocultura do eucalipto e o </w:t>
      </w:r>
      <w:proofErr w:type="spellStart"/>
      <w:r>
        <w:rPr>
          <w:color w:val="000000"/>
        </w:rPr>
        <w:t>carvoejamento</w:t>
      </w:r>
      <w:proofErr w:type="spellEnd"/>
      <w:r>
        <w:rPr>
          <w:color w:val="000000"/>
        </w:rPr>
        <w:t>, e como estas atividades exploratórias, financiadas por recursos públicos, tomaram terras comunitárias e ocasionaram migrações. Para as comunidades rurais que ficaram, a degradação ambiental e o cercamento de áreas comuns significaram um estrangulamento para a lida com as criações e as plantações, e, portanto, afetaram hábitos alimentares, a economia local, a relação com o trabalho, a cultura local e a gestão dos recursos da natureza.</w:t>
      </w:r>
    </w:p>
    <w:p w14:paraId="3125B2AE" w14:textId="77777777" w:rsidR="0035574B" w:rsidRDefault="004F5826">
      <w:pPr>
        <w:spacing w:line="360" w:lineRule="auto"/>
        <w:ind w:firstLine="566"/>
        <w:jc w:val="both"/>
      </w:pPr>
      <w:r>
        <w:rPr>
          <w:color w:val="000000"/>
          <w:highlight w:val="white"/>
        </w:rPr>
        <w:t xml:space="preserve">Antônio Inácio Correia (2010), tropeiro, liderança emblemática na luta pela terra e por direitos humanos no Norte de Minas, </w:t>
      </w:r>
      <w:proofErr w:type="spellStart"/>
      <w:r>
        <w:rPr>
          <w:color w:val="000000"/>
          <w:highlight w:val="white"/>
        </w:rPr>
        <w:t>ex-dirigente</w:t>
      </w:r>
      <w:proofErr w:type="spellEnd"/>
      <w:r>
        <w:rPr>
          <w:color w:val="000000"/>
          <w:highlight w:val="white"/>
        </w:rPr>
        <w:t xml:space="preserve"> do Sindicato dos Trabalhadores Rurais de Januária, narrou que a chegada das reflorestadoras “mudou tudo: o povo perdeu terras, a água diminuiu, o carvão se instalou e tudo isso com incentivo da Superintendência do Desenvolvimento do Nordeste – SUDENE” (Correia, 2010). </w:t>
      </w:r>
      <w:r>
        <w:rPr>
          <w:color w:val="000000"/>
        </w:rPr>
        <w:t xml:space="preserve">Foi a partir da modernização conservadora da agricultura (Delgado, 1985), que as comunidades passaram a ter que enfrentar grileiros, expropriação e tomadas de terras e o aparecimento de grandes empreendimentos apoiados por fomentos estatais </w:t>
      </w:r>
      <w:r>
        <w:rPr>
          <w:color w:val="000000"/>
          <w:highlight w:val="white"/>
        </w:rPr>
        <w:t>(Correia, 2008)</w:t>
      </w:r>
      <w:r>
        <w:rPr>
          <w:color w:val="000000"/>
        </w:rPr>
        <w:t>. </w:t>
      </w:r>
    </w:p>
    <w:p w14:paraId="0E449973" w14:textId="4163CCE8" w:rsidR="0035574B" w:rsidRDefault="004F5826">
      <w:pPr>
        <w:spacing w:line="360" w:lineRule="auto"/>
        <w:jc w:val="both"/>
      </w:pPr>
      <w:r>
        <w:rPr>
          <w:color w:val="000000"/>
        </w:rPr>
        <w:tab/>
        <w:t xml:space="preserve">A bacia do Rio Pardo e do Pandeiros, principais </w:t>
      </w:r>
      <w:r w:rsidR="005C50BE">
        <w:rPr>
          <w:color w:val="000000"/>
        </w:rPr>
        <w:t>rios dos gerais</w:t>
      </w:r>
      <w:r>
        <w:rPr>
          <w:color w:val="000000"/>
        </w:rPr>
        <w:t xml:space="preserve"> foram </w:t>
      </w:r>
      <w:proofErr w:type="gramStart"/>
      <w:r w:rsidR="005C50BE">
        <w:rPr>
          <w:color w:val="000000"/>
        </w:rPr>
        <w:t>estudadas</w:t>
      </w:r>
      <w:proofErr w:type="gramEnd"/>
      <w:r w:rsidR="005C50BE">
        <w:rPr>
          <w:color w:val="000000"/>
        </w:rPr>
        <w:t xml:space="preserve"> </w:t>
      </w:r>
      <w:r>
        <w:rPr>
          <w:color w:val="000000"/>
        </w:rPr>
        <w:t xml:space="preserve">por Silva (2023), </w:t>
      </w:r>
      <w:r w:rsidR="005C50BE">
        <w:rPr>
          <w:color w:val="000000"/>
        </w:rPr>
        <w:t xml:space="preserve">no propósito de </w:t>
      </w:r>
      <w:r>
        <w:rPr>
          <w:color w:val="000000"/>
        </w:rPr>
        <w:t xml:space="preserve">compreender processos de construção identitária de comunidades </w:t>
      </w:r>
      <w:proofErr w:type="spellStart"/>
      <w:r>
        <w:rPr>
          <w:color w:val="000000"/>
        </w:rPr>
        <w:t>veredeiras</w:t>
      </w:r>
      <w:proofErr w:type="spellEnd"/>
      <w:r>
        <w:rPr>
          <w:color w:val="000000"/>
        </w:rPr>
        <w:t xml:space="preserve"> do Norte de Minas Gerais, </w:t>
      </w:r>
      <w:r w:rsidR="005C50BE">
        <w:rPr>
          <w:color w:val="000000"/>
        </w:rPr>
        <w:t>por meio</w:t>
      </w:r>
      <w:r>
        <w:rPr>
          <w:color w:val="000000"/>
        </w:rPr>
        <w:t xml:space="preserve"> das relações ecológicas estabelecidas com as veredas.  A pesquisa desenvolvida pelo autor </w:t>
      </w:r>
      <w:r>
        <w:rPr>
          <w:color w:val="000000"/>
        </w:rPr>
        <w:lastRenderedPageBreak/>
        <w:t xml:space="preserve">possibilitou o mapeamento das águas, e culminou no </w:t>
      </w:r>
      <w:r>
        <w:rPr>
          <w:i/>
          <w:color w:val="000000"/>
        </w:rPr>
        <w:t>obituário das águas</w:t>
      </w:r>
      <w:r>
        <w:rPr>
          <w:color w:val="000000"/>
        </w:rPr>
        <w:t>, revelando 127 leitos mortos na região estudada.</w:t>
      </w:r>
    </w:p>
    <w:p w14:paraId="78BF9B41" w14:textId="108ABC00" w:rsidR="0035574B" w:rsidRDefault="004F5826">
      <w:pPr>
        <w:spacing w:line="360" w:lineRule="auto"/>
        <w:ind w:firstLine="566"/>
        <w:jc w:val="both"/>
      </w:pPr>
      <w:r>
        <w:rPr>
          <w:color w:val="000000"/>
        </w:rPr>
        <w:t>O secamento de mananciais tem uma relação estreita com a “chegada das firmas monocultoras” e o desmatamento promovido por elas. Estudos de Lima et al. (1990) e de Lima (2013) que abordaram o balanço hídrico no solo no Cerrado,</w:t>
      </w:r>
      <w:r w:rsidR="00293A9B">
        <w:rPr>
          <w:color w:val="000000"/>
        </w:rPr>
        <w:t xml:space="preserve"> na região de Grão Mogol (MG),</w:t>
      </w:r>
      <w:r>
        <w:rPr>
          <w:color w:val="000000"/>
        </w:rPr>
        <w:t xml:space="preserve"> mostraram que as chapadas com vegetação nativa permitam a infiltração de em média 50% da chuva para abastecer o lençol freático, enquanto em áreas dominadas por monoculturas de eucaliptos, apenas 29% da precipitação era absorvida para recarga da água subterrânea. Essa diferença se deve ao alto consumo de água pelo eucalipto, uma espécie que demanda grandes volumes de água ao longo de todo o ano (Lima, 2013). </w:t>
      </w:r>
    </w:p>
    <w:sdt>
      <w:sdtPr>
        <w:tag w:val="goog_rdk_1"/>
        <w:id w:val="-1528164912"/>
      </w:sdtPr>
      <w:sdtContent>
        <w:p w14:paraId="38C75D6B" w14:textId="01386771" w:rsidR="0035574B" w:rsidRDefault="004F5826" w:rsidP="00B35C6C">
          <w:pPr>
            <w:spacing w:line="360" w:lineRule="auto"/>
            <w:ind w:firstLine="566"/>
            <w:jc w:val="both"/>
            <w:rPr>
              <w:color w:val="000000"/>
            </w:rPr>
          </w:pPr>
          <w:r>
            <w:rPr>
              <w:color w:val="000000"/>
            </w:rPr>
            <w:t>Assim, a partir do mapeamento das áreas ocupadas pelas firmas de reflorestamento, utilizando imagem de satélite</w:t>
          </w:r>
          <w:r>
            <w:rPr>
              <w:i/>
              <w:color w:val="000000"/>
            </w:rPr>
            <w:t xml:space="preserve"> </w:t>
          </w:r>
          <w:proofErr w:type="spellStart"/>
          <w:r>
            <w:rPr>
              <w:i/>
              <w:color w:val="000000"/>
            </w:rPr>
            <w:t>Landsat</w:t>
          </w:r>
          <w:proofErr w:type="spellEnd"/>
          <w:r>
            <w:rPr>
              <w:color w:val="000000"/>
            </w:rPr>
            <w:t xml:space="preserve"> 8 </w:t>
          </w:r>
          <w:r>
            <w:t>d</w:t>
          </w:r>
          <w:r>
            <w:rPr>
              <w:color w:val="000000"/>
            </w:rPr>
            <w:t>o an</w:t>
          </w:r>
          <w:r w:rsidR="00293A9B">
            <w:rPr>
              <w:color w:val="000000"/>
            </w:rPr>
            <w:t>o</w:t>
          </w:r>
          <w:r>
            <w:rPr>
              <w:color w:val="000000"/>
            </w:rPr>
            <w:t xml:space="preserve"> de 1985 (</w:t>
          </w:r>
          <w:r>
            <w:rPr>
              <w:b/>
              <w:color w:val="000000"/>
            </w:rPr>
            <w:t>Figura 2</w:t>
          </w:r>
          <w:r>
            <w:rPr>
              <w:color w:val="000000"/>
            </w:rPr>
            <w:t xml:space="preserve">), estimou-se que 284.474 hectares estavam sob </w:t>
          </w:r>
          <w:r w:rsidR="00A33A16">
            <w:rPr>
              <w:color w:val="000000"/>
            </w:rPr>
            <w:t xml:space="preserve">monocultura </w:t>
          </w:r>
          <w:r>
            <w:rPr>
              <w:color w:val="000000"/>
            </w:rPr>
            <w:t xml:space="preserve">de eucalipto no </w:t>
          </w:r>
          <w:proofErr w:type="gramStart"/>
          <w:r w:rsidRPr="00A33A16">
            <w:rPr>
              <w:i/>
              <w:iCs/>
              <w:color w:val="000000"/>
            </w:rPr>
            <w:t>gerais</w:t>
          </w:r>
          <w:r>
            <w:rPr>
              <w:color w:val="000000"/>
            </w:rPr>
            <w:t xml:space="preserve"> estudado</w:t>
          </w:r>
          <w:proofErr w:type="gramEnd"/>
          <w:r>
            <w:rPr>
              <w:color w:val="000000"/>
            </w:rPr>
            <w:t xml:space="preserve">. </w:t>
          </w:r>
          <w:r w:rsidR="00293A9B">
            <w:rPr>
              <w:color w:val="000000"/>
            </w:rPr>
            <w:t>Para</w:t>
          </w:r>
          <w:r w:rsidR="00525817">
            <w:rPr>
              <w:color w:val="000000"/>
            </w:rPr>
            <w:t xml:space="preserve"> este mesmo território, no</w:t>
          </w:r>
          <w:r>
            <w:rPr>
              <w:color w:val="000000"/>
            </w:rPr>
            <w:t xml:space="preserve"> período de 1995 a </w:t>
          </w:r>
          <w:proofErr w:type="gramStart"/>
          <w:r>
            <w:rPr>
              <w:color w:val="000000"/>
            </w:rPr>
            <w:t>2024,  a</w:t>
          </w:r>
          <w:proofErr w:type="gramEnd"/>
          <w:r>
            <w:rPr>
              <w:color w:val="000000"/>
            </w:rPr>
            <w:t xml:space="preserve"> precipitação média anual </w:t>
          </w:r>
          <w:r w:rsidR="00525817">
            <w:rPr>
              <w:color w:val="000000"/>
            </w:rPr>
            <w:t>foi de</w:t>
          </w:r>
          <w:r>
            <w:rPr>
              <w:color w:val="000000"/>
            </w:rPr>
            <w:t xml:space="preserve"> 903,5mm</w:t>
          </w:r>
          <w:r w:rsidR="00525817">
            <w:rPr>
              <w:color w:val="000000"/>
            </w:rPr>
            <w:t xml:space="preserve"> </w:t>
          </w:r>
          <w:r w:rsidR="00A33A16">
            <w:rPr>
              <w:color w:val="000000"/>
            </w:rPr>
            <w:t>(INMED, 2024)</w:t>
          </w:r>
          <w:r w:rsidR="00293A9B">
            <w:rPr>
              <w:color w:val="000000"/>
            </w:rPr>
            <w:t xml:space="preserve">. Assim, se </w:t>
          </w:r>
          <w:r w:rsidR="00293A9B">
            <w:rPr>
              <w:color w:val="000000"/>
            </w:rPr>
            <w:t>os cálculos de balanço hídricos propostos por Lima et al. (1990) e de Lima (2013)</w:t>
          </w:r>
          <w:r w:rsidR="00293A9B">
            <w:rPr>
              <w:color w:val="000000"/>
            </w:rPr>
            <w:t xml:space="preserve"> forem aplicados</w:t>
          </w:r>
          <w:r w:rsidR="00293A9B">
            <w:rPr>
              <w:color w:val="000000"/>
            </w:rPr>
            <w:t xml:space="preserve"> para o território pesquisado,</w:t>
          </w:r>
          <w:r>
            <w:rPr>
              <w:color w:val="000000"/>
            </w:rPr>
            <w:t> deste volume, cerca de 451,</w:t>
          </w:r>
          <w:r w:rsidR="00293A9B">
            <w:rPr>
              <w:color w:val="000000"/>
            </w:rPr>
            <w:t>75</w:t>
          </w:r>
          <w:r>
            <w:rPr>
              <w:color w:val="000000"/>
            </w:rPr>
            <w:t xml:space="preserve">mm seriam interceptados em áreas cobertas pela vegetação nativa, enquanto a área </w:t>
          </w:r>
          <w:r>
            <w:t xml:space="preserve">dominada por </w:t>
          </w:r>
          <w:r>
            <w:rPr>
              <w:color w:val="000000"/>
            </w:rPr>
            <w:t xml:space="preserve">eucalipto interceptaria </w:t>
          </w:r>
          <w:r w:rsidR="00293A9B">
            <w:rPr>
              <w:color w:val="000000"/>
            </w:rPr>
            <w:t>641,48</w:t>
          </w:r>
          <w:r>
            <w:rPr>
              <w:color w:val="000000"/>
            </w:rPr>
            <w:t xml:space="preserve">mm, ou seja, </w:t>
          </w:r>
          <w:r w:rsidR="0052335E">
            <w:rPr>
              <w:color w:val="000000"/>
            </w:rPr>
            <w:t>o monocultivo</w:t>
          </w:r>
          <w:r w:rsidR="0052335E">
            <w:rPr>
              <w:color w:val="000000"/>
            </w:rPr>
            <w:t xml:space="preserve"> de eucalipto</w:t>
          </w:r>
          <w:r w:rsidR="0052335E">
            <w:rPr>
              <w:color w:val="000000"/>
            </w:rPr>
            <w:t xml:space="preserve"> intercept</w:t>
          </w:r>
          <w:r w:rsidR="00B95B22">
            <w:rPr>
              <w:color w:val="000000"/>
            </w:rPr>
            <w:t>aria</w:t>
          </w:r>
          <w:r w:rsidR="0052335E">
            <w:rPr>
              <w:color w:val="000000"/>
            </w:rPr>
            <w:t xml:space="preserve"> </w:t>
          </w:r>
          <w:r w:rsidR="00293A9B">
            <w:rPr>
              <w:color w:val="000000"/>
            </w:rPr>
            <w:t>189,73</w:t>
          </w:r>
          <w:r>
            <w:rPr>
              <w:color w:val="000000"/>
            </w:rPr>
            <w:t>mm</w:t>
          </w:r>
          <w:r w:rsidR="00A33A16">
            <w:rPr>
              <w:color w:val="000000"/>
            </w:rPr>
            <w:t>/ano a mais do que a vegetação nativa de cerrado</w:t>
          </w:r>
          <w:r>
            <w:rPr>
              <w:color w:val="000000"/>
            </w:rPr>
            <w:t xml:space="preserve"> </w:t>
          </w:r>
          <w:r w:rsidR="0052335E">
            <w:rPr>
              <w:color w:val="000000"/>
            </w:rPr>
            <w:t>e não permiti</w:t>
          </w:r>
          <w:r w:rsidR="00B95B22">
            <w:rPr>
              <w:color w:val="000000"/>
            </w:rPr>
            <w:t>ria</w:t>
          </w:r>
          <w:r w:rsidR="0052335E">
            <w:rPr>
              <w:color w:val="000000"/>
            </w:rPr>
            <w:t xml:space="preserve"> </w:t>
          </w:r>
          <w:r>
            <w:rPr>
              <w:color w:val="000000"/>
            </w:rPr>
            <w:t>que</w:t>
          </w:r>
          <w:r w:rsidR="0052335E">
            <w:rPr>
              <w:color w:val="000000"/>
            </w:rPr>
            <w:t xml:space="preserve"> esse volume</w:t>
          </w:r>
          <w:r>
            <w:rPr>
              <w:color w:val="000000"/>
            </w:rPr>
            <w:t xml:space="preserve"> infiltr</w:t>
          </w:r>
          <w:r w:rsidR="00A33A16">
            <w:rPr>
              <w:color w:val="000000"/>
            </w:rPr>
            <w:t>asse</w:t>
          </w:r>
          <w:r>
            <w:rPr>
              <w:color w:val="000000"/>
            </w:rPr>
            <w:t xml:space="preserve"> no solo</w:t>
          </w:r>
          <w:r w:rsidR="000D5720">
            <w:rPr>
              <w:color w:val="000000"/>
            </w:rPr>
            <w:t>.</w:t>
          </w:r>
          <w:r w:rsidR="00A33A16">
            <w:rPr>
              <w:color w:val="000000"/>
            </w:rPr>
            <w:t xml:space="preserve"> </w:t>
          </w:r>
          <w:r w:rsidR="00CB71B6">
            <w:rPr>
              <w:color w:val="000000"/>
            </w:rPr>
            <w:t>E</w:t>
          </w:r>
          <w:r>
            <w:rPr>
              <w:color w:val="000000"/>
            </w:rPr>
            <w:t>stima-se</w:t>
          </w:r>
          <w:r w:rsidR="00CB71B6">
            <w:rPr>
              <w:color w:val="000000"/>
            </w:rPr>
            <w:t>,</w:t>
          </w:r>
          <w:r>
            <w:rPr>
              <w:color w:val="000000"/>
            </w:rPr>
            <w:t xml:space="preserve"> por meio deste cálculo</w:t>
          </w:r>
          <w:r w:rsidR="00A33A16">
            <w:rPr>
              <w:color w:val="000000"/>
            </w:rPr>
            <w:t>,</w:t>
          </w:r>
          <w:r>
            <w:rPr>
              <w:color w:val="000000"/>
            </w:rPr>
            <w:t xml:space="preserve"> que </w:t>
          </w:r>
          <w:r w:rsidR="00A33A16">
            <w:rPr>
              <w:color w:val="000000"/>
            </w:rPr>
            <w:t>a</w:t>
          </w:r>
          <w:r>
            <w:rPr>
              <w:color w:val="000000"/>
            </w:rPr>
            <w:t xml:space="preserve"> </w:t>
          </w:r>
          <w:r w:rsidR="00A33A16">
            <w:rPr>
              <w:color w:val="000000"/>
            </w:rPr>
            <w:t>monocultura</w:t>
          </w:r>
          <w:r>
            <w:rPr>
              <w:color w:val="000000"/>
            </w:rPr>
            <w:t xml:space="preserve"> do eucalipto intercept</w:t>
          </w:r>
          <w:r w:rsidR="00B95B22">
            <w:rPr>
              <w:color w:val="000000"/>
            </w:rPr>
            <w:t>aria</w:t>
          </w:r>
          <w:r>
            <w:rPr>
              <w:color w:val="000000"/>
            </w:rPr>
            <w:t>, para a área em questão</w:t>
          </w:r>
          <w:r>
            <w:t>, c</w:t>
          </w:r>
          <w:r>
            <w:rPr>
              <w:color w:val="000000"/>
            </w:rPr>
            <w:t>erca de</w:t>
          </w:r>
          <w:r w:rsidR="00B95B22">
            <w:rPr>
              <w:color w:val="000000"/>
            </w:rPr>
            <w:t xml:space="preserve"> 539.732.520.200</w:t>
          </w:r>
          <w:r>
            <w:rPr>
              <w:color w:val="000000"/>
              <w:vertAlign w:val="superscript"/>
            </w:rPr>
            <w:footnoteReference w:id="2"/>
          </w:r>
          <w:r>
            <w:rPr>
              <w:color w:val="000000"/>
            </w:rPr>
            <w:t xml:space="preserve"> de litros por ano. O quadro 1 apresenta uma perspectiva de comparação entre vazões </w:t>
          </w:r>
          <w:r>
            <w:rPr>
              <w:color w:val="000000"/>
            </w:rPr>
            <w:lastRenderedPageBreak/>
            <w:t xml:space="preserve">de um rio e vereda </w:t>
          </w:r>
          <w:proofErr w:type="gramStart"/>
          <w:r>
            <w:rPr>
              <w:color w:val="000000"/>
            </w:rPr>
            <w:t xml:space="preserve">no </w:t>
          </w:r>
          <w:r>
            <w:rPr>
              <w:i/>
              <w:color w:val="000000"/>
            </w:rPr>
            <w:t>gerais</w:t>
          </w:r>
          <w:proofErr w:type="gramEnd"/>
          <w:r>
            <w:rPr>
              <w:color w:val="000000"/>
            </w:rPr>
            <w:t>, e a estimativa de consumo anual de água pela monocultura de eucalipto.</w:t>
          </w:r>
          <w:sdt>
            <w:sdtPr>
              <w:tag w:val="goog_rdk_0"/>
              <w:id w:val="-2089911775"/>
              <w:showingPlcHdr/>
            </w:sdtPr>
            <w:sdtContent>
              <w:r w:rsidR="00614B1D">
                <w:t xml:space="preserve">     </w:t>
              </w:r>
            </w:sdtContent>
          </w:sdt>
        </w:p>
        <w:p w14:paraId="4E8C76F9" w14:textId="77777777" w:rsidR="00B35C6C" w:rsidRPr="00B35C6C" w:rsidRDefault="00000000" w:rsidP="00B35C6C">
          <w:pPr>
            <w:spacing w:line="360" w:lineRule="auto"/>
            <w:ind w:firstLine="566"/>
            <w:jc w:val="both"/>
            <w:rPr>
              <w:color w:val="000000"/>
            </w:rPr>
          </w:pPr>
        </w:p>
      </w:sdtContent>
    </w:sdt>
    <w:p w14:paraId="64AE1EEF" w14:textId="42430922" w:rsidR="0035574B" w:rsidRPr="002F5539" w:rsidRDefault="004F5826" w:rsidP="009F0868">
      <w:pPr>
        <w:jc w:val="both"/>
        <w:rPr>
          <w:color w:val="000000"/>
        </w:rPr>
      </w:pPr>
      <w:r>
        <w:rPr>
          <w:b/>
          <w:color w:val="000000"/>
        </w:rPr>
        <w:t>Quadro 1.</w:t>
      </w:r>
      <w:r>
        <w:rPr>
          <w:color w:val="000000"/>
        </w:rPr>
        <w:t xml:space="preserve"> Compara</w:t>
      </w:r>
      <w:r w:rsidR="00A9764D">
        <w:rPr>
          <w:color w:val="000000"/>
        </w:rPr>
        <w:t>ção</w:t>
      </w:r>
      <w:r w:rsidR="00B95B22">
        <w:rPr>
          <w:color w:val="000000"/>
        </w:rPr>
        <w:t xml:space="preserve"> estimad</w:t>
      </w:r>
      <w:r w:rsidR="00A9764D">
        <w:rPr>
          <w:color w:val="000000"/>
        </w:rPr>
        <w:t>a</w:t>
      </w:r>
      <w:r>
        <w:rPr>
          <w:color w:val="000000"/>
        </w:rPr>
        <w:t xml:space="preserve"> </w:t>
      </w:r>
      <w:r w:rsidR="009F0868">
        <w:rPr>
          <w:color w:val="000000"/>
        </w:rPr>
        <w:t>entre</w:t>
      </w:r>
      <w:r>
        <w:rPr>
          <w:color w:val="000000"/>
        </w:rPr>
        <w:t xml:space="preserve"> vazões de cursos d’água </w:t>
      </w:r>
      <w:proofErr w:type="gramStart"/>
      <w:r>
        <w:rPr>
          <w:color w:val="000000"/>
        </w:rPr>
        <w:t xml:space="preserve">no </w:t>
      </w:r>
      <w:r w:rsidRPr="00A9764D">
        <w:rPr>
          <w:i/>
          <w:iCs/>
          <w:color w:val="000000"/>
        </w:rPr>
        <w:t>gerais</w:t>
      </w:r>
      <w:proofErr w:type="gramEnd"/>
      <w:r>
        <w:rPr>
          <w:color w:val="000000"/>
        </w:rPr>
        <w:t xml:space="preserve"> e o consumo de água </w:t>
      </w:r>
      <w:r w:rsidR="009F0868">
        <w:rPr>
          <w:color w:val="000000"/>
        </w:rPr>
        <w:t>pela monocultura</w:t>
      </w:r>
      <w:r>
        <w:rPr>
          <w:color w:val="000000"/>
        </w:rPr>
        <w:t xml:space="preserve"> de eucalipto.</w:t>
      </w:r>
    </w:p>
    <w:tbl>
      <w:tblPr>
        <w:tblStyle w:val="a"/>
        <w:tblW w:w="92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1011"/>
        <w:gridCol w:w="1739"/>
        <w:gridCol w:w="4072"/>
      </w:tblGrid>
      <w:tr w:rsidR="0035574B" w14:paraId="4642DF2F" w14:textId="77777777" w:rsidTr="00A9764D">
        <w:trPr>
          <w:trHeight w:val="310"/>
          <w:jc w:val="center"/>
        </w:trPr>
        <w:tc>
          <w:tcPr>
            <w:tcW w:w="2393" w:type="dxa"/>
          </w:tcPr>
          <w:p w14:paraId="06E5ADAA" w14:textId="77777777" w:rsidR="0035574B" w:rsidRDefault="004F5826">
            <w:pPr>
              <w:spacing w:line="360" w:lineRule="auto"/>
              <w:jc w:val="center"/>
            </w:pPr>
            <w:r>
              <w:rPr>
                <w:b/>
                <w:color w:val="000000"/>
              </w:rPr>
              <w:t>Corpo d’água  </w:t>
            </w:r>
          </w:p>
        </w:tc>
        <w:tc>
          <w:tcPr>
            <w:tcW w:w="1011" w:type="dxa"/>
          </w:tcPr>
          <w:p w14:paraId="0A8163EF" w14:textId="77777777" w:rsidR="0035574B" w:rsidRDefault="004F5826">
            <w:pPr>
              <w:spacing w:line="360" w:lineRule="auto"/>
              <w:jc w:val="center"/>
              <w:rPr>
                <w:b/>
                <w:color w:val="000000"/>
              </w:rPr>
            </w:pPr>
            <w:r>
              <w:rPr>
                <w:b/>
                <w:color w:val="000000"/>
              </w:rPr>
              <w:t>Vazão</w:t>
            </w:r>
          </w:p>
          <w:p w14:paraId="34440962" w14:textId="72B1B023" w:rsidR="00B95B22" w:rsidRDefault="00B95B22">
            <w:pPr>
              <w:spacing w:line="360" w:lineRule="auto"/>
              <w:jc w:val="center"/>
            </w:pPr>
            <w:r>
              <w:rPr>
                <w:b/>
                <w:color w:val="000000"/>
              </w:rPr>
              <w:t>média</w:t>
            </w:r>
          </w:p>
        </w:tc>
        <w:tc>
          <w:tcPr>
            <w:tcW w:w="1739" w:type="dxa"/>
          </w:tcPr>
          <w:p w14:paraId="3128B80A" w14:textId="2A168960" w:rsidR="0035574B" w:rsidRDefault="004F5826">
            <w:pPr>
              <w:spacing w:line="360" w:lineRule="auto"/>
              <w:jc w:val="center"/>
            </w:pPr>
            <w:r>
              <w:rPr>
                <w:b/>
                <w:color w:val="000000"/>
              </w:rPr>
              <w:t>Vazão</w:t>
            </w:r>
            <w:r w:rsidR="00B95B22">
              <w:rPr>
                <w:b/>
                <w:color w:val="000000"/>
              </w:rPr>
              <w:t xml:space="preserve"> média</w:t>
            </w:r>
            <w:r>
              <w:rPr>
                <w:b/>
                <w:color w:val="000000"/>
              </w:rPr>
              <w:t xml:space="preserve"> anual</w:t>
            </w:r>
          </w:p>
        </w:tc>
        <w:tc>
          <w:tcPr>
            <w:tcW w:w="4072" w:type="dxa"/>
          </w:tcPr>
          <w:p w14:paraId="02291D65" w14:textId="77777777" w:rsidR="0035574B" w:rsidRDefault="004F5826">
            <w:pPr>
              <w:spacing w:line="360" w:lineRule="auto"/>
              <w:jc w:val="center"/>
            </w:pPr>
            <w:r>
              <w:rPr>
                <w:b/>
                <w:color w:val="000000"/>
              </w:rPr>
              <w:t>Consumo de água do plantio </w:t>
            </w:r>
          </w:p>
          <w:p w14:paraId="7E596349" w14:textId="77777777" w:rsidR="0035574B" w:rsidRDefault="004F5826">
            <w:pPr>
              <w:spacing w:line="360" w:lineRule="auto"/>
              <w:jc w:val="center"/>
            </w:pPr>
            <w:r>
              <w:rPr>
                <w:b/>
                <w:color w:val="000000"/>
              </w:rPr>
              <w:t>de eucalipto (anual)</w:t>
            </w:r>
          </w:p>
        </w:tc>
      </w:tr>
      <w:tr w:rsidR="0035574B" w14:paraId="398ED239" w14:textId="77777777" w:rsidTr="00A9764D">
        <w:trPr>
          <w:trHeight w:val="310"/>
          <w:jc w:val="center"/>
        </w:trPr>
        <w:tc>
          <w:tcPr>
            <w:tcW w:w="2393" w:type="dxa"/>
          </w:tcPr>
          <w:p w14:paraId="0E78DBA1" w14:textId="77777777" w:rsidR="0035574B" w:rsidRDefault="004F5826">
            <w:pPr>
              <w:spacing w:line="360" w:lineRule="auto"/>
              <w:jc w:val="center"/>
            </w:pPr>
            <w:r>
              <w:rPr>
                <w:color w:val="000000"/>
              </w:rPr>
              <w:t>Vereda pequena</w:t>
            </w:r>
          </w:p>
        </w:tc>
        <w:tc>
          <w:tcPr>
            <w:tcW w:w="1011" w:type="dxa"/>
          </w:tcPr>
          <w:p w14:paraId="4D8E62E3" w14:textId="77777777" w:rsidR="0035574B" w:rsidRDefault="004F5826">
            <w:pPr>
              <w:spacing w:line="360" w:lineRule="auto"/>
              <w:jc w:val="center"/>
            </w:pPr>
            <w:r>
              <w:rPr>
                <w:color w:val="000000"/>
              </w:rPr>
              <w:t>200 L/s</w:t>
            </w:r>
          </w:p>
        </w:tc>
        <w:tc>
          <w:tcPr>
            <w:tcW w:w="1739" w:type="dxa"/>
          </w:tcPr>
          <w:p w14:paraId="6A748F88" w14:textId="77777777" w:rsidR="0035574B" w:rsidRDefault="004F5826">
            <w:pPr>
              <w:spacing w:line="360" w:lineRule="auto"/>
              <w:jc w:val="center"/>
            </w:pPr>
            <w:r>
              <w:rPr>
                <w:color w:val="000000"/>
              </w:rPr>
              <w:t>6.220.800.000</w:t>
            </w:r>
          </w:p>
        </w:tc>
        <w:tc>
          <w:tcPr>
            <w:tcW w:w="4072" w:type="dxa"/>
          </w:tcPr>
          <w:p w14:paraId="14B331EB" w14:textId="079F49E2" w:rsidR="0035574B" w:rsidRDefault="00A9764D">
            <w:pPr>
              <w:spacing w:line="360" w:lineRule="auto"/>
              <w:jc w:val="center"/>
            </w:pPr>
            <w:r>
              <w:rPr>
                <w:color w:val="000000"/>
              </w:rPr>
              <w:t xml:space="preserve">Equivaleria a aproximadamente a </w:t>
            </w:r>
            <w:r w:rsidR="004F5826">
              <w:rPr>
                <w:color w:val="000000"/>
              </w:rPr>
              <w:t>recarga de</w:t>
            </w:r>
            <w:r>
              <w:rPr>
                <w:color w:val="000000"/>
              </w:rPr>
              <w:t xml:space="preserve"> 87</w:t>
            </w:r>
            <w:r w:rsidR="004F5826">
              <w:rPr>
                <w:color w:val="000000"/>
              </w:rPr>
              <w:t xml:space="preserve"> veredas</w:t>
            </w:r>
          </w:p>
        </w:tc>
      </w:tr>
    </w:tbl>
    <w:p w14:paraId="3723A3FB" w14:textId="79F57B4B" w:rsidR="0035574B" w:rsidRDefault="004F5826">
      <w:pPr>
        <w:spacing w:line="360" w:lineRule="auto"/>
        <w:jc w:val="both"/>
        <w:rPr>
          <w:sz w:val="20"/>
          <w:szCs w:val="20"/>
        </w:rPr>
      </w:pPr>
      <w:r>
        <w:rPr>
          <w:color w:val="000000"/>
          <w:sz w:val="20"/>
          <w:szCs w:val="20"/>
        </w:rPr>
        <w:t>Fonte: Pesquisa de campo</w:t>
      </w:r>
      <w:r w:rsidR="002F5539">
        <w:rPr>
          <w:color w:val="000000"/>
          <w:sz w:val="20"/>
          <w:szCs w:val="20"/>
        </w:rPr>
        <w:t>. Entrevista com</w:t>
      </w:r>
      <w:r w:rsidR="00A9764D">
        <w:rPr>
          <w:color w:val="000000"/>
          <w:sz w:val="20"/>
          <w:szCs w:val="20"/>
        </w:rPr>
        <w:t xml:space="preserve"> </w:t>
      </w:r>
      <w:r w:rsidR="00B95B22">
        <w:rPr>
          <w:color w:val="000000"/>
          <w:sz w:val="20"/>
          <w:szCs w:val="20"/>
        </w:rPr>
        <w:t>o pesquisador</w:t>
      </w:r>
      <w:r w:rsidR="002F5539">
        <w:rPr>
          <w:color w:val="000000"/>
          <w:sz w:val="20"/>
          <w:szCs w:val="20"/>
        </w:rPr>
        <w:t xml:space="preserve"> </w:t>
      </w:r>
      <w:r w:rsidR="00A9764D">
        <w:rPr>
          <w:color w:val="000000"/>
          <w:sz w:val="20"/>
          <w:szCs w:val="20"/>
        </w:rPr>
        <w:t xml:space="preserve">e </w:t>
      </w:r>
      <w:r w:rsidR="009F0868">
        <w:rPr>
          <w:color w:val="000000"/>
          <w:sz w:val="20"/>
          <w:szCs w:val="20"/>
        </w:rPr>
        <w:t>técnico do IEF</w:t>
      </w:r>
      <w:r w:rsidR="002F5539">
        <w:rPr>
          <w:color w:val="000000"/>
          <w:sz w:val="20"/>
          <w:szCs w:val="20"/>
        </w:rPr>
        <w:t xml:space="preserve"> Walter Viana, em </w:t>
      </w:r>
      <w:proofErr w:type="gramStart"/>
      <w:r>
        <w:rPr>
          <w:color w:val="000000"/>
          <w:sz w:val="20"/>
          <w:szCs w:val="20"/>
        </w:rPr>
        <w:t xml:space="preserve">2024 </w:t>
      </w:r>
      <w:r w:rsidR="002F5539">
        <w:rPr>
          <w:color w:val="000000"/>
          <w:sz w:val="20"/>
          <w:szCs w:val="20"/>
        </w:rPr>
        <w:t>.</w:t>
      </w:r>
      <w:proofErr w:type="gramEnd"/>
    </w:p>
    <w:p w14:paraId="6D56B4C4" w14:textId="77777777" w:rsidR="0035574B" w:rsidRDefault="0035574B">
      <w:pPr>
        <w:spacing w:line="360" w:lineRule="auto"/>
      </w:pPr>
    </w:p>
    <w:p w14:paraId="3261A237" w14:textId="77777777" w:rsidR="0035574B" w:rsidRDefault="004F5826">
      <w:pPr>
        <w:spacing w:line="360" w:lineRule="auto"/>
        <w:ind w:firstLine="566"/>
        <w:jc w:val="both"/>
      </w:pPr>
      <w:r>
        <w:rPr>
          <w:b/>
          <w:color w:val="000000"/>
        </w:rPr>
        <w:t>Figura 2.</w:t>
      </w:r>
      <w:r>
        <w:rPr>
          <w:color w:val="000000"/>
        </w:rPr>
        <w:t xml:space="preserve"> Mapeamento dos projetos de reflorestamento, a partir do uso de </w:t>
      </w:r>
      <w:proofErr w:type="gramStart"/>
      <w:r>
        <w:rPr>
          <w:color w:val="000000"/>
        </w:rPr>
        <w:t xml:space="preserve">imagem  </w:t>
      </w:r>
      <w:proofErr w:type="spellStart"/>
      <w:r>
        <w:rPr>
          <w:i/>
          <w:color w:val="000000"/>
        </w:rPr>
        <w:t>Landsat</w:t>
      </w:r>
      <w:proofErr w:type="spellEnd"/>
      <w:proofErr w:type="gramEnd"/>
      <w:r>
        <w:rPr>
          <w:i/>
          <w:color w:val="000000"/>
        </w:rPr>
        <w:t xml:space="preserve"> </w:t>
      </w:r>
      <w:r>
        <w:rPr>
          <w:color w:val="000000"/>
        </w:rPr>
        <w:t>8, no ano de 1985. </w:t>
      </w:r>
    </w:p>
    <w:p w14:paraId="109983F8" w14:textId="77777777" w:rsidR="0035574B" w:rsidRDefault="004F5826">
      <w:pPr>
        <w:spacing w:line="360" w:lineRule="auto"/>
        <w:jc w:val="center"/>
      </w:pPr>
      <w:r>
        <w:rPr>
          <w:noProof/>
          <w:color w:val="000000"/>
        </w:rPr>
        <w:drawing>
          <wp:inline distT="0" distB="0" distL="0" distR="0" wp14:anchorId="349F27DC" wp14:editId="18A7E0DE">
            <wp:extent cx="5229225" cy="3581400"/>
            <wp:effectExtent l="0" t="0" r="9525" b="0"/>
            <wp:docPr id="21280894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8526"/>
                    <a:stretch>
                      <a:fillRect/>
                    </a:stretch>
                  </pic:blipFill>
                  <pic:spPr>
                    <a:xfrm>
                      <a:off x="0" y="0"/>
                      <a:ext cx="5230180" cy="3582054"/>
                    </a:xfrm>
                    <a:prstGeom prst="rect">
                      <a:avLst/>
                    </a:prstGeom>
                    <a:ln/>
                  </pic:spPr>
                </pic:pic>
              </a:graphicData>
            </a:graphic>
          </wp:inline>
        </w:drawing>
      </w:r>
    </w:p>
    <w:p w14:paraId="6C6882CE" w14:textId="15F527E5" w:rsidR="0035574B" w:rsidRDefault="004F5826">
      <w:pPr>
        <w:spacing w:line="360" w:lineRule="auto"/>
        <w:jc w:val="both"/>
        <w:rPr>
          <w:sz w:val="20"/>
          <w:szCs w:val="20"/>
        </w:rPr>
      </w:pPr>
      <w:r>
        <w:rPr>
          <w:color w:val="000000"/>
          <w:sz w:val="20"/>
          <w:szCs w:val="20"/>
        </w:rPr>
        <w:t xml:space="preserve">Fonte: </w:t>
      </w:r>
      <w:r w:rsidR="00614B1D">
        <w:rPr>
          <w:color w:val="000000"/>
          <w:sz w:val="20"/>
          <w:szCs w:val="20"/>
        </w:rPr>
        <w:t>Entrevista</w:t>
      </w:r>
      <w:r w:rsidR="00B239C8">
        <w:rPr>
          <w:color w:val="000000"/>
          <w:sz w:val="20"/>
          <w:szCs w:val="20"/>
        </w:rPr>
        <w:t>s</w:t>
      </w:r>
      <w:r w:rsidR="00614B1D">
        <w:rPr>
          <w:color w:val="000000"/>
          <w:sz w:val="20"/>
          <w:szCs w:val="20"/>
        </w:rPr>
        <w:t xml:space="preserve"> com </w:t>
      </w:r>
      <w:r w:rsidR="00B239C8">
        <w:rPr>
          <w:color w:val="000000"/>
          <w:sz w:val="20"/>
          <w:szCs w:val="20"/>
        </w:rPr>
        <w:t>o pesquisador</w:t>
      </w:r>
      <w:r w:rsidR="00614B1D">
        <w:rPr>
          <w:color w:val="000000"/>
          <w:sz w:val="20"/>
          <w:szCs w:val="20"/>
        </w:rPr>
        <w:t xml:space="preserve"> </w:t>
      </w:r>
      <w:r>
        <w:rPr>
          <w:color w:val="000000"/>
          <w:sz w:val="20"/>
          <w:szCs w:val="20"/>
        </w:rPr>
        <w:t>Walter Viana Neves (IEF) e</w:t>
      </w:r>
      <w:r w:rsidR="00B239C8">
        <w:rPr>
          <w:color w:val="000000"/>
          <w:sz w:val="20"/>
          <w:szCs w:val="20"/>
        </w:rPr>
        <w:t xml:space="preserve"> com o agricultor</w:t>
      </w:r>
      <w:r>
        <w:rPr>
          <w:color w:val="000000"/>
          <w:sz w:val="20"/>
          <w:szCs w:val="20"/>
        </w:rPr>
        <w:t xml:space="preserve"> Jaime Alves dos Santos (ACEVER). Mapa elaborado por Isabela Martins Itabaiana, 2024.</w:t>
      </w:r>
    </w:p>
    <w:p w14:paraId="006EFE25" w14:textId="77777777" w:rsidR="0035574B" w:rsidRDefault="0035574B">
      <w:pPr>
        <w:spacing w:line="360" w:lineRule="auto"/>
      </w:pPr>
    </w:p>
    <w:p w14:paraId="3D1874BC" w14:textId="77777777" w:rsidR="0035574B" w:rsidRDefault="004F5826">
      <w:pPr>
        <w:spacing w:line="360" w:lineRule="auto"/>
        <w:jc w:val="both"/>
      </w:pPr>
      <w:r>
        <w:rPr>
          <w:b/>
          <w:color w:val="000000"/>
        </w:rPr>
        <w:lastRenderedPageBreak/>
        <w:t>A produção dos brejos e das culturas frente às mudanças no clima</w:t>
      </w:r>
    </w:p>
    <w:p w14:paraId="4DB9BDBC" w14:textId="451BCFE6" w:rsidR="0035574B" w:rsidRDefault="004F5826" w:rsidP="00614B1D">
      <w:pPr>
        <w:spacing w:line="360" w:lineRule="auto"/>
        <w:ind w:firstLine="566"/>
        <w:jc w:val="both"/>
        <w:rPr>
          <w:color w:val="000000"/>
        </w:rPr>
      </w:pPr>
      <w:r>
        <w:rPr>
          <w:color w:val="000000"/>
        </w:rPr>
        <w:t>O profundo conhecimento que comunidades e povos constituíram ao longo da convivência com o clima Semiárido, inclui a observação do</w:t>
      </w:r>
      <w:r w:rsidR="00720199">
        <w:rPr>
          <w:color w:val="000000"/>
        </w:rPr>
        <w:t>s</w:t>
      </w:r>
      <w:r>
        <w:rPr>
          <w:color w:val="000000"/>
        </w:rPr>
        <w:t xml:space="preserve"> vento</w:t>
      </w:r>
      <w:r w:rsidR="00720199">
        <w:rPr>
          <w:color w:val="000000"/>
        </w:rPr>
        <w:t>s</w:t>
      </w:r>
      <w:r>
        <w:rPr>
          <w:color w:val="000000"/>
        </w:rPr>
        <w:t>, d</w:t>
      </w:r>
      <w:r w:rsidR="00720199">
        <w:rPr>
          <w:color w:val="000000"/>
        </w:rPr>
        <w:t>os tipos de</w:t>
      </w:r>
      <w:r>
        <w:rPr>
          <w:color w:val="000000"/>
        </w:rPr>
        <w:t xml:space="preserve"> chuva, dos veranicos, da seca, do comportamento de plantas, animais e insetos. A observação, ao longo do tempo, da manifestação da natureza tor</w:t>
      </w:r>
      <w:r w:rsidR="00720199">
        <w:rPr>
          <w:color w:val="000000"/>
        </w:rPr>
        <w:t>nou</w:t>
      </w:r>
      <w:r>
        <w:rPr>
          <w:color w:val="000000"/>
        </w:rPr>
        <w:t xml:space="preserve">-se base para se realizar </w:t>
      </w:r>
      <w:r>
        <w:rPr>
          <w:i/>
          <w:color w:val="000000"/>
        </w:rPr>
        <w:t>experiências</w:t>
      </w:r>
      <w:r>
        <w:rPr>
          <w:color w:val="000000"/>
        </w:rPr>
        <w:t xml:space="preserve">, </w:t>
      </w:r>
      <w:r>
        <w:rPr>
          <w:i/>
          <w:color w:val="000000"/>
        </w:rPr>
        <w:t xml:space="preserve">previsões </w:t>
      </w:r>
      <w:r>
        <w:rPr>
          <w:color w:val="000000"/>
        </w:rPr>
        <w:t xml:space="preserve">sobre o tempo que apoiam o planejamento do manejo dos </w:t>
      </w:r>
      <w:proofErr w:type="spellStart"/>
      <w:r>
        <w:rPr>
          <w:color w:val="000000"/>
        </w:rPr>
        <w:t>agroambientes</w:t>
      </w:r>
      <w:proofErr w:type="spellEnd"/>
      <w:r>
        <w:rPr>
          <w:color w:val="000000"/>
        </w:rPr>
        <w:t xml:space="preserve">, ao longo das gerações (Folhes e Donald, 2007; Silva, 2014; Santos </w:t>
      </w:r>
      <w:r>
        <w:rPr>
          <w:i/>
          <w:color w:val="000000"/>
        </w:rPr>
        <w:t>et al</w:t>
      </w:r>
      <w:r>
        <w:rPr>
          <w:color w:val="000000"/>
        </w:rPr>
        <w:t xml:space="preserve">., 2017). O quadro 2 apresenta alguns indicadores utilizados para prever o tempo no </w:t>
      </w:r>
      <w:proofErr w:type="gramStart"/>
      <w:r>
        <w:rPr>
          <w:i/>
          <w:color w:val="000000"/>
        </w:rPr>
        <w:t>gerais</w:t>
      </w:r>
      <w:r w:rsidR="00720199">
        <w:rPr>
          <w:color w:val="000000"/>
        </w:rPr>
        <w:t xml:space="preserve"> estudado</w:t>
      </w:r>
      <w:proofErr w:type="gramEnd"/>
      <w:r>
        <w:rPr>
          <w:color w:val="000000"/>
        </w:rPr>
        <w:t>. </w:t>
      </w:r>
    </w:p>
    <w:p w14:paraId="3CD5B2D1" w14:textId="77777777" w:rsidR="00614B1D" w:rsidRPr="00614B1D" w:rsidRDefault="00614B1D" w:rsidP="00614B1D">
      <w:pPr>
        <w:spacing w:line="360" w:lineRule="auto"/>
        <w:ind w:firstLine="566"/>
        <w:jc w:val="both"/>
        <w:rPr>
          <w:color w:val="000000"/>
        </w:rPr>
      </w:pPr>
    </w:p>
    <w:p w14:paraId="69B0C503" w14:textId="77777777" w:rsidR="0035574B" w:rsidRDefault="004F5826">
      <w:pPr>
        <w:spacing w:line="360" w:lineRule="auto"/>
        <w:jc w:val="both"/>
      </w:pPr>
      <w:r>
        <w:rPr>
          <w:b/>
        </w:rPr>
        <w:t>Quadro 2</w:t>
      </w:r>
      <w:r>
        <w:t>. Alguns indicadores utilizados para prever o tempo, as condições da natureza e planejar o manejo das roças em comunidades geralistas pesquisadas</w:t>
      </w:r>
    </w:p>
    <w:tbl>
      <w:tblPr>
        <w:tblStyle w:val="a0"/>
        <w:tblW w:w="9067" w:type="dxa"/>
        <w:tblInd w:w="0" w:type="dxa"/>
        <w:tblLayout w:type="fixed"/>
        <w:tblLook w:val="0400" w:firstRow="0" w:lastRow="0" w:firstColumn="0" w:lastColumn="0" w:noHBand="0" w:noVBand="1"/>
      </w:tblPr>
      <w:tblGrid>
        <w:gridCol w:w="2405"/>
        <w:gridCol w:w="6662"/>
      </w:tblGrid>
      <w:tr w:rsidR="0035574B" w14:paraId="30587A7E" w14:textId="77777777" w:rsidTr="00CB71B6">
        <w:trPr>
          <w:trHeight w:val="300"/>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2FDA0" w14:textId="77777777" w:rsidR="0035574B" w:rsidRDefault="004F5826" w:rsidP="00CB71B6">
            <w:pPr>
              <w:spacing w:before="240"/>
              <w:jc w:val="center"/>
            </w:pPr>
            <w:r>
              <w:rPr>
                <w:b/>
                <w:color w:val="000000"/>
              </w:rPr>
              <w:t>Indi</w:t>
            </w:r>
            <w:r>
              <w:rPr>
                <w:b/>
              </w:rPr>
              <w:t>cad</w:t>
            </w:r>
            <w:r>
              <w:rPr>
                <w:b/>
                <w:color w:val="000000"/>
              </w:rPr>
              <w:t>ores</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8AE6D" w14:textId="77777777" w:rsidR="0035574B" w:rsidRDefault="004F5826" w:rsidP="00CB71B6">
            <w:pPr>
              <w:spacing w:before="240"/>
              <w:jc w:val="center"/>
            </w:pPr>
            <w:r>
              <w:rPr>
                <w:b/>
                <w:color w:val="000000"/>
              </w:rPr>
              <w:t>Observações</w:t>
            </w:r>
          </w:p>
        </w:tc>
      </w:tr>
      <w:tr w:rsidR="0035574B" w14:paraId="661FA8A7" w14:textId="77777777" w:rsidTr="00CB71B6">
        <w:trPr>
          <w:trHeight w:val="2355"/>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00705" w14:textId="77777777" w:rsidR="0035574B" w:rsidRDefault="0035574B" w:rsidP="00CB71B6">
            <w:pPr>
              <w:spacing w:after="240"/>
            </w:pPr>
          </w:p>
          <w:p w14:paraId="77FA1D16" w14:textId="77777777" w:rsidR="0035574B" w:rsidRDefault="004F5826" w:rsidP="00CB71B6">
            <w:pPr>
              <w:ind w:left="360"/>
              <w:jc w:val="both"/>
            </w:pPr>
            <w:r>
              <w:rPr>
                <w:color w:val="000000"/>
              </w:rPr>
              <w:t>Comportamento de animais, aves e insetos</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ABFC4" w14:textId="77777777" w:rsidR="0035574B" w:rsidRDefault="004F5826" w:rsidP="00CB71B6">
            <w:pPr>
              <w:jc w:val="both"/>
            </w:pPr>
            <w:r>
              <w:rPr>
                <w:color w:val="000000"/>
              </w:rPr>
              <w:t>      · “Se fumaça baixa, vai chover bom”;</w:t>
            </w:r>
          </w:p>
          <w:p w14:paraId="55DB95E6" w14:textId="77777777" w:rsidR="0035574B" w:rsidRDefault="004F5826" w:rsidP="00CB71B6">
            <w:pPr>
              <w:ind w:left="360"/>
              <w:jc w:val="both"/>
            </w:pPr>
            <w:proofErr w:type="gramStart"/>
            <w:r>
              <w:rPr>
                <w:color w:val="000000"/>
              </w:rPr>
              <w:t>·  “</w:t>
            </w:r>
            <w:proofErr w:type="gramEnd"/>
            <w:r>
              <w:rPr>
                <w:color w:val="000000"/>
              </w:rPr>
              <w:t>Cigarra cantando é sinal de chuva”;</w:t>
            </w:r>
          </w:p>
          <w:p w14:paraId="64126E45" w14:textId="77777777" w:rsidR="0035574B" w:rsidRDefault="004F5826" w:rsidP="00CB71B6">
            <w:pPr>
              <w:ind w:left="360"/>
              <w:jc w:val="both"/>
            </w:pPr>
            <w:proofErr w:type="gramStart"/>
            <w:r>
              <w:rPr>
                <w:color w:val="000000"/>
              </w:rPr>
              <w:t>·  “</w:t>
            </w:r>
            <w:proofErr w:type="gramEnd"/>
            <w:r>
              <w:rPr>
                <w:color w:val="000000"/>
              </w:rPr>
              <w:t xml:space="preserve">Quando </w:t>
            </w:r>
            <w:proofErr w:type="spellStart"/>
            <w:r>
              <w:rPr>
                <w:color w:val="000000"/>
              </w:rPr>
              <w:t>Preangu</w:t>
            </w:r>
            <w:proofErr w:type="spellEnd"/>
            <w:r>
              <w:rPr>
                <w:color w:val="000000"/>
              </w:rPr>
              <w:t xml:space="preserve"> (um tipo de pássaro) canta e faz ‘</w:t>
            </w:r>
            <w:proofErr w:type="spellStart"/>
            <w:r>
              <w:rPr>
                <w:i/>
                <w:color w:val="000000"/>
              </w:rPr>
              <w:t>nervo’ai</w:t>
            </w:r>
            <w:proofErr w:type="spellEnd"/>
            <w:r>
              <w:rPr>
                <w:i/>
                <w:color w:val="000000"/>
              </w:rPr>
              <w:t>'</w:t>
            </w:r>
            <w:r>
              <w:rPr>
                <w:color w:val="000000"/>
              </w:rPr>
              <w:t xml:space="preserve"> então vem chuva, se </w:t>
            </w:r>
            <w:proofErr w:type="spellStart"/>
            <w:r>
              <w:rPr>
                <w:color w:val="000000"/>
              </w:rPr>
              <w:t>Preangu</w:t>
            </w:r>
            <w:proofErr w:type="spellEnd"/>
            <w:r>
              <w:rPr>
                <w:color w:val="000000"/>
              </w:rPr>
              <w:t xml:space="preserve"> muda o tom, então chuva não vem”;</w:t>
            </w:r>
          </w:p>
          <w:p w14:paraId="321D457A" w14:textId="77777777" w:rsidR="0035574B" w:rsidRDefault="004F5826" w:rsidP="00CB71B6">
            <w:pPr>
              <w:ind w:left="360"/>
              <w:jc w:val="both"/>
            </w:pPr>
            <w:r>
              <w:rPr>
                <w:color w:val="000000"/>
              </w:rPr>
              <w:t>.  “Quando curiango canta muito, faz ‘</w:t>
            </w:r>
            <w:proofErr w:type="spellStart"/>
            <w:r>
              <w:rPr>
                <w:color w:val="000000"/>
              </w:rPr>
              <w:t>nervosia</w:t>
            </w:r>
            <w:proofErr w:type="spellEnd"/>
            <w:r>
              <w:rPr>
                <w:color w:val="000000"/>
              </w:rPr>
              <w:t>’ com a cantoria, sinal de chuva; se o curiango fica inquieto, mudando muito de lugar, sinal de seca;</w:t>
            </w:r>
          </w:p>
          <w:p w14:paraId="27FF2F31" w14:textId="77777777" w:rsidR="0035574B" w:rsidRDefault="004F5826" w:rsidP="00CB71B6">
            <w:pPr>
              <w:ind w:left="360"/>
              <w:jc w:val="both"/>
            </w:pPr>
            <w:r>
              <w:rPr>
                <w:color w:val="000000"/>
              </w:rPr>
              <w:t>· “Sapo começou a andar chove bastante”;</w:t>
            </w:r>
          </w:p>
          <w:p w14:paraId="03C2246D" w14:textId="77777777" w:rsidR="0035574B" w:rsidRDefault="004F5826" w:rsidP="00CB71B6">
            <w:pPr>
              <w:ind w:left="360"/>
              <w:jc w:val="both"/>
            </w:pPr>
            <w:r>
              <w:rPr>
                <w:color w:val="000000"/>
              </w:rPr>
              <w:t>. “Se sabiá canta, é porque vai chover”;</w:t>
            </w:r>
          </w:p>
          <w:p w14:paraId="49FC10DC" w14:textId="77777777" w:rsidR="0035574B" w:rsidRDefault="004F5826" w:rsidP="00CB71B6">
            <w:pPr>
              <w:ind w:left="360"/>
              <w:jc w:val="both"/>
            </w:pPr>
            <w:r>
              <w:rPr>
                <w:color w:val="000000"/>
              </w:rPr>
              <w:t>. “Correição de formigas”;</w:t>
            </w:r>
          </w:p>
        </w:tc>
      </w:tr>
      <w:tr w:rsidR="0035574B" w14:paraId="139B8412" w14:textId="77777777" w:rsidTr="00CB71B6">
        <w:trPr>
          <w:trHeight w:val="1350"/>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5FB9D" w14:textId="77777777" w:rsidR="0035574B" w:rsidRDefault="0035574B" w:rsidP="00CB71B6">
            <w:pPr>
              <w:spacing w:after="240"/>
            </w:pPr>
          </w:p>
          <w:p w14:paraId="7FE293EB" w14:textId="77777777" w:rsidR="0035574B" w:rsidRDefault="004F5826" w:rsidP="00CB71B6">
            <w:pPr>
              <w:ind w:left="360"/>
              <w:jc w:val="both"/>
            </w:pPr>
            <w:r>
              <w:rPr>
                <w:color w:val="000000"/>
              </w:rPr>
              <w:t>Plantas</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18F10" w14:textId="77777777" w:rsidR="0035574B" w:rsidRDefault="004F5826" w:rsidP="00CB71B6">
            <w:pPr>
              <w:ind w:left="360"/>
              <w:jc w:val="both"/>
            </w:pPr>
            <w:r>
              <w:rPr>
                <w:color w:val="000000"/>
              </w:rPr>
              <w:t>· “Quando aroeira carrega muito de flor, é porque vai chover”;</w:t>
            </w:r>
          </w:p>
          <w:p w14:paraId="7DEA39D7" w14:textId="77777777" w:rsidR="0035574B" w:rsidRDefault="004F5826" w:rsidP="00CB71B6">
            <w:pPr>
              <w:ind w:left="360"/>
              <w:jc w:val="both"/>
            </w:pPr>
            <w:proofErr w:type="gramStart"/>
            <w:r>
              <w:rPr>
                <w:color w:val="000000"/>
              </w:rPr>
              <w:t>·  “</w:t>
            </w:r>
            <w:proofErr w:type="gramEnd"/>
            <w:r>
              <w:rPr>
                <w:color w:val="000000"/>
              </w:rPr>
              <w:t>Árvore que enflora cedo demais é sinal de pouca chuva”</w:t>
            </w:r>
          </w:p>
          <w:p w14:paraId="1DB9F5ED" w14:textId="77777777" w:rsidR="0035574B" w:rsidRDefault="004F5826" w:rsidP="00CB71B6">
            <w:pPr>
              <w:ind w:left="360"/>
              <w:jc w:val="both"/>
            </w:pPr>
            <w:r>
              <w:rPr>
                <w:color w:val="000000"/>
              </w:rPr>
              <w:t xml:space="preserve">· “O ano que dá muito </w:t>
            </w:r>
            <w:proofErr w:type="spellStart"/>
            <w:r>
              <w:rPr>
                <w:color w:val="000000"/>
              </w:rPr>
              <w:t>cajuí</w:t>
            </w:r>
            <w:proofErr w:type="spellEnd"/>
            <w:r>
              <w:rPr>
                <w:color w:val="000000"/>
              </w:rPr>
              <w:t xml:space="preserve"> e favela vem pouca chuva”; </w:t>
            </w:r>
          </w:p>
          <w:p w14:paraId="021C52A7" w14:textId="77777777" w:rsidR="0035574B" w:rsidRDefault="004F5826" w:rsidP="00CB71B6">
            <w:pPr>
              <w:ind w:left="360"/>
              <w:jc w:val="both"/>
            </w:pPr>
            <w:r>
              <w:rPr>
                <w:color w:val="000000"/>
              </w:rPr>
              <w:t>· “</w:t>
            </w:r>
            <w:r>
              <w:rPr>
                <w:i/>
                <w:color w:val="000000"/>
              </w:rPr>
              <w:t>Caju porcada</w:t>
            </w:r>
            <w:r>
              <w:rPr>
                <w:color w:val="000000"/>
              </w:rPr>
              <w:t xml:space="preserve"> (</w:t>
            </w:r>
            <w:proofErr w:type="spellStart"/>
            <w:r>
              <w:rPr>
                <w:color w:val="000000"/>
              </w:rPr>
              <w:t>cajuí</w:t>
            </w:r>
            <w:proofErr w:type="spellEnd"/>
            <w:r>
              <w:rPr>
                <w:color w:val="000000"/>
              </w:rPr>
              <w:t>) dá muito em ano de seca”</w:t>
            </w:r>
          </w:p>
        </w:tc>
      </w:tr>
      <w:tr w:rsidR="0035574B" w14:paraId="012A5EF2" w14:textId="77777777" w:rsidTr="00CB71B6">
        <w:trPr>
          <w:trHeight w:val="569"/>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6713F" w14:textId="77777777" w:rsidR="0035574B" w:rsidRDefault="0035574B" w:rsidP="00CB71B6"/>
          <w:p w14:paraId="6DD34C09" w14:textId="77777777" w:rsidR="0035574B" w:rsidRDefault="004F5826" w:rsidP="00CB71B6">
            <w:pPr>
              <w:ind w:left="360"/>
              <w:jc w:val="both"/>
              <w:rPr>
                <w:color w:val="000000"/>
              </w:rPr>
            </w:pPr>
            <w:r>
              <w:rPr>
                <w:color w:val="000000"/>
              </w:rPr>
              <w:t> Formação de nuvens</w:t>
            </w:r>
          </w:p>
          <w:p w14:paraId="5E18E06A" w14:textId="77777777" w:rsidR="0035574B" w:rsidRDefault="0035574B" w:rsidP="00CB71B6">
            <w:pPr>
              <w:ind w:left="360"/>
              <w:jc w:val="both"/>
            </w:pP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6391E" w14:textId="77777777" w:rsidR="0035574B" w:rsidRDefault="0035574B" w:rsidP="00CB71B6"/>
          <w:p w14:paraId="68F459EA" w14:textId="187EF5CC" w:rsidR="0035574B" w:rsidRPr="00B95B22" w:rsidRDefault="004F5826" w:rsidP="00B95B22">
            <w:pPr>
              <w:ind w:left="360"/>
              <w:jc w:val="both"/>
              <w:rPr>
                <w:color w:val="000000"/>
              </w:rPr>
            </w:pPr>
            <w:r>
              <w:rPr>
                <w:color w:val="000000"/>
              </w:rPr>
              <w:t>. “Profecia dos Santos”;</w:t>
            </w:r>
          </w:p>
        </w:tc>
      </w:tr>
      <w:tr w:rsidR="0035574B" w14:paraId="7B467958" w14:textId="77777777" w:rsidTr="00B95B22">
        <w:trPr>
          <w:trHeight w:val="2024"/>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01A90" w14:textId="3FDD612A" w:rsidR="0035574B" w:rsidRDefault="0035574B" w:rsidP="00CB71B6">
            <w:pPr>
              <w:jc w:val="both"/>
            </w:pPr>
          </w:p>
          <w:p w14:paraId="5197E40C" w14:textId="77777777" w:rsidR="0035574B" w:rsidRDefault="0035574B" w:rsidP="00B95B22">
            <w:pPr>
              <w:jc w:val="both"/>
            </w:pPr>
          </w:p>
          <w:p w14:paraId="4B14831D" w14:textId="77777777" w:rsidR="0035574B" w:rsidRDefault="0035574B" w:rsidP="00CB71B6">
            <w:pPr>
              <w:ind w:left="360"/>
              <w:jc w:val="both"/>
            </w:pPr>
          </w:p>
          <w:p w14:paraId="6CF6D8CF" w14:textId="77777777" w:rsidR="0035574B" w:rsidRDefault="004F5826" w:rsidP="00CB71B6">
            <w:pPr>
              <w:ind w:left="360"/>
              <w:jc w:val="both"/>
            </w:pPr>
            <w:r>
              <w:rPr>
                <w:color w:val="000000"/>
              </w:rPr>
              <w:t>Lua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DBEB9" w14:textId="77777777" w:rsidR="0035574B" w:rsidRDefault="004F5826" w:rsidP="00CB71B6">
            <w:pPr>
              <w:ind w:left="360"/>
              <w:jc w:val="both"/>
            </w:pPr>
            <w:r>
              <w:rPr>
                <w:color w:val="000000"/>
              </w:rPr>
              <w:t>·      A fase da lua crescente até a lua cheia é usada para plantar e colher. Já se a colheita for feita na lua minguante, os grãos não se conservam bem.</w:t>
            </w:r>
          </w:p>
          <w:p w14:paraId="65DAB43E" w14:textId="77777777" w:rsidR="0035574B" w:rsidRDefault="004F5826" w:rsidP="00CB71B6">
            <w:pPr>
              <w:ind w:left="360"/>
              <w:jc w:val="both"/>
            </w:pPr>
            <w:r>
              <w:rPr>
                <w:color w:val="000000"/>
              </w:rPr>
              <w:t>·    Lua nova quase não chove, lua minguante, chove pouco mas garante o que plantava”</w:t>
            </w:r>
          </w:p>
          <w:p w14:paraId="1241A43D" w14:textId="77777777" w:rsidR="0035574B" w:rsidRDefault="004F5826" w:rsidP="00CB71B6">
            <w:pPr>
              <w:ind w:left="360"/>
              <w:jc w:val="both"/>
            </w:pPr>
            <w:proofErr w:type="gramStart"/>
            <w:r>
              <w:rPr>
                <w:color w:val="000000"/>
              </w:rPr>
              <w:t>·  O</w:t>
            </w:r>
            <w:proofErr w:type="gramEnd"/>
            <w:r>
              <w:rPr>
                <w:color w:val="000000"/>
              </w:rPr>
              <w:t xml:space="preserve"> barro e madeiras de travamento são retirados em maio, por que nesse mês a lua não regula, não influencia.</w:t>
            </w:r>
          </w:p>
        </w:tc>
      </w:tr>
      <w:tr w:rsidR="0035574B" w14:paraId="3F500EAB" w14:textId="77777777" w:rsidTr="00B95B22">
        <w:trPr>
          <w:trHeight w:val="1259"/>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A2638" w14:textId="77777777" w:rsidR="0035574B" w:rsidRDefault="004F5826" w:rsidP="00CB71B6">
            <w:pPr>
              <w:jc w:val="both"/>
            </w:pPr>
            <w:r>
              <w:rPr>
                <w:color w:val="000000"/>
              </w:rPr>
              <w:t>         </w:t>
            </w:r>
          </w:p>
          <w:p w14:paraId="6F8918EB" w14:textId="77777777" w:rsidR="0035574B" w:rsidRDefault="0035574B" w:rsidP="00CB71B6">
            <w:pPr>
              <w:spacing w:after="240"/>
            </w:pPr>
          </w:p>
          <w:p w14:paraId="798DE2C2" w14:textId="77777777" w:rsidR="0035574B" w:rsidRDefault="004F5826" w:rsidP="00CB71B6">
            <w:pPr>
              <w:jc w:val="both"/>
            </w:pPr>
            <w:r>
              <w:rPr>
                <w:color w:val="000000"/>
              </w:rPr>
              <w:t>        Vento </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12230" w14:textId="77777777" w:rsidR="0035574B" w:rsidRDefault="004F5826" w:rsidP="00CB71B6">
            <w:pPr>
              <w:ind w:left="174"/>
              <w:jc w:val="both"/>
            </w:pPr>
            <w:proofErr w:type="gramStart"/>
            <w:r>
              <w:rPr>
                <w:color w:val="000000"/>
              </w:rPr>
              <w:t>·  “</w:t>
            </w:r>
            <w:proofErr w:type="gramEnd"/>
            <w:r>
              <w:rPr>
                <w:color w:val="000000"/>
              </w:rPr>
              <w:t>Se vai chover, o tempo fica abafado, sem     vento”;</w:t>
            </w:r>
          </w:p>
          <w:p w14:paraId="04C97311" w14:textId="3C0F415B" w:rsidR="0035574B" w:rsidRDefault="004F5826" w:rsidP="00CB71B6">
            <w:pPr>
              <w:jc w:val="both"/>
            </w:pPr>
            <w:r>
              <w:rPr>
                <w:color w:val="000000"/>
              </w:rPr>
              <w:t>  . Dia de São Lourenço (10 de agosto) é ventoso – por isso evitam manejar o fogo na roça, mas o manejam em dia de São Bartolomeu (24 de agosto), que é sem vento.</w:t>
            </w:r>
          </w:p>
        </w:tc>
      </w:tr>
    </w:tbl>
    <w:p w14:paraId="7D4F9880" w14:textId="77777777" w:rsidR="0035574B" w:rsidRDefault="004F5826">
      <w:pPr>
        <w:spacing w:line="360" w:lineRule="auto"/>
        <w:jc w:val="both"/>
        <w:rPr>
          <w:color w:val="000000"/>
          <w:sz w:val="20"/>
          <w:szCs w:val="20"/>
        </w:rPr>
      </w:pPr>
      <w:r>
        <w:rPr>
          <w:color w:val="000000"/>
          <w:sz w:val="20"/>
          <w:szCs w:val="20"/>
        </w:rPr>
        <w:t>Fonte:  Pesquisa de campo, 2024.</w:t>
      </w:r>
    </w:p>
    <w:p w14:paraId="719A534B" w14:textId="77777777" w:rsidR="0035574B" w:rsidRDefault="0035574B">
      <w:pPr>
        <w:spacing w:line="360" w:lineRule="auto"/>
        <w:jc w:val="both"/>
      </w:pPr>
    </w:p>
    <w:p w14:paraId="487A5A8F" w14:textId="77777777" w:rsidR="0035574B" w:rsidRDefault="004F5826">
      <w:pPr>
        <w:spacing w:line="360" w:lineRule="auto"/>
        <w:ind w:firstLine="566"/>
        <w:jc w:val="both"/>
      </w:pPr>
      <w:r>
        <w:rPr>
          <w:color w:val="000000"/>
        </w:rPr>
        <w:t xml:space="preserve">As famílias </w:t>
      </w:r>
      <w:r>
        <w:rPr>
          <w:i/>
          <w:color w:val="000000"/>
        </w:rPr>
        <w:t>geralistas</w:t>
      </w:r>
      <w:r>
        <w:rPr>
          <w:color w:val="000000"/>
        </w:rPr>
        <w:t xml:space="preserve"> entrevistadas asseveram que a chuvas “antigamente” – até os anos 1980 aproximadamente – eram mais previsíveis, havia estações do ano mais marcadas: a </w:t>
      </w:r>
      <w:r>
        <w:rPr>
          <w:i/>
          <w:color w:val="000000"/>
        </w:rPr>
        <w:t>época das águas</w:t>
      </w:r>
      <w:r>
        <w:rPr>
          <w:color w:val="000000"/>
        </w:rPr>
        <w:t xml:space="preserve">, que envolviam os meses de outubro a março e compreendia parte da primavera e o verão; e a </w:t>
      </w:r>
      <w:r>
        <w:rPr>
          <w:i/>
          <w:color w:val="000000"/>
        </w:rPr>
        <w:t>época da seca</w:t>
      </w:r>
      <w:r>
        <w:rPr>
          <w:color w:val="000000"/>
        </w:rPr>
        <w:t>, que compreendia os meses abril a setembro, e as estações de outono e inverno.</w:t>
      </w:r>
    </w:p>
    <w:p w14:paraId="18F0F299" w14:textId="77777777" w:rsidR="0035574B" w:rsidRDefault="004F5826">
      <w:pPr>
        <w:spacing w:line="360" w:lineRule="auto"/>
        <w:ind w:firstLine="566"/>
        <w:jc w:val="both"/>
        <w:rPr>
          <w:color w:val="000000"/>
        </w:rPr>
      </w:pPr>
      <w:r>
        <w:rPr>
          <w:color w:val="000000"/>
        </w:rPr>
        <w:t xml:space="preserve"> No entanto, a mudança no regime da chuva e no uso da água provocaram mudanças na dinâmica das famílias. Comunidades </w:t>
      </w:r>
      <w:proofErr w:type="gramStart"/>
      <w:r>
        <w:rPr>
          <w:color w:val="000000"/>
        </w:rPr>
        <w:t xml:space="preserve">no </w:t>
      </w:r>
      <w:r>
        <w:rPr>
          <w:i/>
          <w:color w:val="000000"/>
        </w:rPr>
        <w:t>gerai</w:t>
      </w:r>
      <w:r>
        <w:rPr>
          <w:color w:val="000000"/>
        </w:rPr>
        <w:t>s</w:t>
      </w:r>
      <w:proofErr w:type="gramEnd"/>
      <w:r>
        <w:rPr>
          <w:color w:val="000000"/>
        </w:rPr>
        <w:t xml:space="preserve"> tinham muitos rios e constituíram suas vidas em torno da produção de alimentos no brejo, mas eles, sujeitos às intervenções, secaram. Recordam que antigamente tinham época certa de plantar, mas hoje não tem como prever, tem chovido menos e não dá para confiar no tempo da chuva. Quem tem o brejo vivo, e com suas águas, plantam seus alimentos e reproduzem seus sistemas de vida, no entanto, ainda precisaram adaptar-se às mudanças no acesso à terra e água, que culminaram na diminuição das áreas plantadas. Foi ajustar as atividades tradicionalmente exercidas em função da tomada das fontes d’água e terra, como na substituição da criação do gado por outras, na adequação de plantio e até mesmo a interrupção da produção de alimentos importantes na pauta alimentar como o feijão; no arranjo de trabalho para além da lida com a roça; na migração dos mais jovens e na busca por acessar políticas públicas. </w:t>
      </w:r>
    </w:p>
    <w:p w14:paraId="6E979878" w14:textId="77777777" w:rsidR="0035574B" w:rsidRDefault="0035574B">
      <w:pPr>
        <w:spacing w:line="360" w:lineRule="auto"/>
      </w:pPr>
    </w:p>
    <w:p w14:paraId="48C118F9" w14:textId="2E356B84" w:rsidR="0035574B" w:rsidRDefault="004F5826">
      <w:pPr>
        <w:spacing w:line="360" w:lineRule="auto"/>
      </w:pPr>
      <w:r>
        <w:rPr>
          <w:b/>
          <w:color w:val="000000"/>
        </w:rPr>
        <w:t>C</w:t>
      </w:r>
      <w:r w:rsidR="002F5539">
        <w:rPr>
          <w:b/>
          <w:color w:val="000000"/>
        </w:rPr>
        <w:t>ONSIDERAÇÕES</w:t>
      </w:r>
      <w:r w:rsidR="0078032E">
        <w:rPr>
          <w:b/>
          <w:color w:val="000000"/>
        </w:rPr>
        <w:t xml:space="preserve"> FINAIS</w:t>
      </w:r>
    </w:p>
    <w:p w14:paraId="32E7D928" w14:textId="2F1CD0E4" w:rsidR="0035574B" w:rsidRDefault="004F5826">
      <w:pPr>
        <w:spacing w:line="360" w:lineRule="auto"/>
        <w:ind w:firstLine="566"/>
        <w:jc w:val="both"/>
      </w:pPr>
      <w:r>
        <w:rPr>
          <w:color w:val="000000"/>
        </w:rPr>
        <w:t xml:space="preserve">Manejados e reconstruídos a partir de um profundo conhecimento que </w:t>
      </w:r>
      <w:proofErr w:type="gramStart"/>
      <w:r>
        <w:rPr>
          <w:color w:val="000000"/>
        </w:rPr>
        <w:t xml:space="preserve">classifica  </w:t>
      </w:r>
      <w:proofErr w:type="spellStart"/>
      <w:r>
        <w:rPr>
          <w:color w:val="000000"/>
        </w:rPr>
        <w:t>agroambientes</w:t>
      </w:r>
      <w:proofErr w:type="spellEnd"/>
      <w:proofErr w:type="gramEnd"/>
      <w:r>
        <w:rPr>
          <w:color w:val="000000"/>
        </w:rPr>
        <w:t xml:space="preserve"> </w:t>
      </w:r>
      <w:proofErr w:type="gramStart"/>
      <w:r>
        <w:rPr>
          <w:color w:val="000000"/>
        </w:rPr>
        <w:t xml:space="preserve">do </w:t>
      </w:r>
      <w:r>
        <w:rPr>
          <w:i/>
          <w:color w:val="000000"/>
        </w:rPr>
        <w:t>gerais</w:t>
      </w:r>
      <w:proofErr w:type="gramEnd"/>
      <w:r>
        <w:rPr>
          <w:color w:val="000000"/>
        </w:rPr>
        <w:t xml:space="preserve">, os brejos foram e são cruciais no sistema de lavoura das famílias e implicou, ao longo do povoamento do Semiárido norte mineiro, formas de gestão das águas e da terra, de acordo com os ciclos de mais ou poucas chuvas. Portanto, o uso dos brejos, </w:t>
      </w:r>
      <w:r w:rsidR="00720199">
        <w:rPr>
          <w:color w:val="000000"/>
        </w:rPr>
        <w:t>embasa</w:t>
      </w:r>
      <w:r>
        <w:rPr>
          <w:color w:val="000000"/>
        </w:rPr>
        <w:t>do</w:t>
      </w:r>
      <w:r w:rsidR="00720199">
        <w:rPr>
          <w:color w:val="000000"/>
        </w:rPr>
        <w:t xml:space="preserve"> no</w:t>
      </w:r>
      <w:r>
        <w:rPr>
          <w:color w:val="000000"/>
        </w:rPr>
        <w:t xml:space="preserve"> saber local, garantiu para as comunidades rurais, o acesso à água e a produção de alimentos em suas terras férteis. Representou ao longo da história da ocupação na região, a soberania alimentar das famílias e práticas de conservação da natureza e convivência com o semiárido norte mineiro. </w:t>
      </w:r>
    </w:p>
    <w:p w14:paraId="632462DA" w14:textId="00114014" w:rsidR="0035574B" w:rsidRDefault="004F5826" w:rsidP="002F5539">
      <w:pPr>
        <w:spacing w:line="360" w:lineRule="auto"/>
        <w:ind w:firstLine="566"/>
        <w:jc w:val="both"/>
      </w:pPr>
      <w:r>
        <w:rPr>
          <w:color w:val="000000"/>
          <w:highlight w:val="white"/>
        </w:rPr>
        <w:t xml:space="preserve">Por outro lado, a expansão agrícola sobre o Cerrado foi força motriz de degradação do meio com efeitos sobre as relações entre comunidades e os brejos. </w:t>
      </w:r>
      <w:r>
        <w:rPr>
          <w:color w:val="000000"/>
        </w:rPr>
        <w:t>Diante do processo de privatização das terras e das intervenções antrópicas, aprofundaram-se cenários de secamento de mananciais, de mudanças com veranicos mais longos, variações no regime pluviométrico e nas estiagens, que impuseram desafios significativos a essas comunidades tradicionais em suas dinâmicas espaciais e produtivas, forçando-as a adaptar seus modos de vida, seus os saberes e fazeres.</w:t>
      </w:r>
    </w:p>
    <w:p w14:paraId="30D3FD02" w14:textId="77777777" w:rsidR="002F5539" w:rsidRDefault="002F5539" w:rsidP="002F5539">
      <w:pPr>
        <w:spacing w:line="360" w:lineRule="auto"/>
        <w:ind w:firstLine="566"/>
        <w:jc w:val="both"/>
      </w:pPr>
    </w:p>
    <w:p w14:paraId="05F12EB3" w14:textId="16D0F6D1" w:rsidR="0035574B" w:rsidRDefault="004F5826">
      <w:pPr>
        <w:spacing w:line="360" w:lineRule="auto"/>
      </w:pPr>
      <w:r>
        <w:rPr>
          <w:b/>
          <w:color w:val="000000"/>
        </w:rPr>
        <w:t>R</w:t>
      </w:r>
      <w:r w:rsidR="0078032E">
        <w:rPr>
          <w:b/>
          <w:color w:val="000000"/>
        </w:rPr>
        <w:t xml:space="preserve">EFERÊNCIAS </w:t>
      </w:r>
    </w:p>
    <w:p w14:paraId="109932EA" w14:textId="77777777" w:rsidR="0035574B" w:rsidRDefault="004F5826">
      <w:pPr>
        <w:spacing w:line="360" w:lineRule="auto"/>
        <w:jc w:val="both"/>
      </w:pPr>
      <w:r>
        <w:rPr>
          <w:color w:val="000000"/>
        </w:rPr>
        <w:t xml:space="preserve">BAUER, M. W.; GASKELL, G. </w:t>
      </w:r>
      <w:r>
        <w:rPr>
          <w:b/>
          <w:color w:val="000000"/>
        </w:rPr>
        <w:t>Pesquisa qualitativa com texto, imagem e som</w:t>
      </w:r>
      <w:r>
        <w:rPr>
          <w:color w:val="000000"/>
        </w:rPr>
        <w:t>. Petrópolis: Editora Vozes, 2008. p.17-35.</w:t>
      </w:r>
    </w:p>
    <w:p w14:paraId="6CFAEBC8" w14:textId="20D5FAB8" w:rsidR="0035574B" w:rsidRDefault="004F5826">
      <w:pPr>
        <w:spacing w:line="360" w:lineRule="auto"/>
        <w:jc w:val="both"/>
      </w:pPr>
      <w:r>
        <w:rPr>
          <w:color w:val="000000"/>
        </w:rPr>
        <w:t xml:space="preserve">BRANDÃO, C. R. </w:t>
      </w:r>
      <w:r>
        <w:rPr>
          <w:b/>
          <w:color w:val="000000"/>
        </w:rPr>
        <w:t>Reflexões sobre como fazer trabalho de campo</w:t>
      </w:r>
      <w:r>
        <w:rPr>
          <w:color w:val="000000"/>
        </w:rPr>
        <w:t xml:space="preserve">. Sociedade e Cultura, V. 10, N. 1, </w:t>
      </w:r>
      <w:proofErr w:type="gramStart"/>
      <w:r>
        <w:rPr>
          <w:color w:val="000000"/>
        </w:rPr>
        <w:t>Jan.</w:t>
      </w:r>
      <w:proofErr w:type="gramEnd"/>
      <w:r>
        <w:rPr>
          <w:color w:val="000000"/>
        </w:rPr>
        <w:t>/</w:t>
      </w:r>
      <w:proofErr w:type="gramStart"/>
      <w:r>
        <w:rPr>
          <w:color w:val="000000"/>
        </w:rPr>
        <w:t>Jun.</w:t>
      </w:r>
      <w:proofErr w:type="gramEnd"/>
      <w:r>
        <w:rPr>
          <w:color w:val="000000"/>
        </w:rPr>
        <w:t xml:space="preserve"> 2007.</w:t>
      </w:r>
    </w:p>
    <w:p w14:paraId="71344067" w14:textId="77777777" w:rsidR="0035574B" w:rsidRDefault="004F5826">
      <w:pPr>
        <w:spacing w:line="360" w:lineRule="auto"/>
        <w:jc w:val="both"/>
      </w:pPr>
      <w:r>
        <w:rPr>
          <w:color w:val="000000"/>
        </w:rPr>
        <w:t xml:space="preserve">CORREIA, A. I. </w:t>
      </w:r>
      <w:r>
        <w:rPr>
          <w:b/>
          <w:color w:val="000000"/>
        </w:rPr>
        <w:t>História da Peleja do Sindicato de Trabalhadores Rurais de Januária contra os Grileiros e as Grandes Propriedades</w:t>
      </w:r>
      <w:r>
        <w:rPr>
          <w:color w:val="000000"/>
        </w:rPr>
        <w:t>. Projeto de revitalização dos Rio dos Cochos. 2008.</w:t>
      </w:r>
    </w:p>
    <w:p w14:paraId="7C97AD38" w14:textId="77777777" w:rsidR="0035574B" w:rsidRDefault="004F5826">
      <w:pPr>
        <w:spacing w:line="360" w:lineRule="auto"/>
        <w:jc w:val="both"/>
      </w:pPr>
      <w:r>
        <w:rPr>
          <w:color w:val="000000"/>
          <w:highlight w:val="white"/>
        </w:rPr>
        <w:t xml:space="preserve">CRUZ, G. C; MAGALHÃES RIBEIRO, E.; GALIZONI, F. M. Semiárido, seca e “gerais” do Norte de </w:t>
      </w:r>
      <w:proofErr w:type="gramStart"/>
      <w:r>
        <w:rPr>
          <w:color w:val="000000"/>
          <w:highlight w:val="white"/>
        </w:rPr>
        <w:t>Minas :</w:t>
      </w:r>
      <w:proofErr w:type="gramEnd"/>
      <w:r>
        <w:rPr>
          <w:color w:val="000000"/>
          <w:highlight w:val="white"/>
        </w:rPr>
        <w:t xml:space="preserve"> uma revisão da bibliografia sobre o Alto-Médio São Francisco. </w:t>
      </w:r>
      <w:r>
        <w:rPr>
          <w:b/>
          <w:color w:val="000000"/>
        </w:rPr>
        <w:t>Revista Campo-Território</w:t>
      </w:r>
      <w:r>
        <w:rPr>
          <w:color w:val="000000"/>
          <w:highlight w:val="white"/>
        </w:rPr>
        <w:t>, Uberlândia, v. 13, n. 31 Dez., 2019. </w:t>
      </w:r>
    </w:p>
    <w:p w14:paraId="61DD3CA5" w14:textId="77777777" w:rsidR="0035574B" w:rsidRDefault="004F5826">
      <w:pPr>
        <w:spacing w:line="360" w:lineRule="auto"/>
        <w:jc w:val="both"/>
      </w:pPr>
      <w:proofErr w:type="gramStart"/>
      <w:r>
        <w:rPr>
          <w:color w:val="000000"/>
        </w:rPr>
        <w:lastRenderedPageBreak/>
        <w:t>CRUZ,  G.</w:t>
      </w:r>
      <w:proofErr w:type="gramEnd"/>
      <w:r>
        <w:rPr>
          <w:color w:val="000000"/>
        </w:rPr>
        <w:t xml:space="preserve"> C; </w:t>
      </w:r>
      <w:r>
        <w:rPr>
          <w:b/>
          <w:color w:val="000000"/>
        </w:rPr>
        <w:t xml:space="preserve">A Seca no Cotidiano: Estudo dos efeitos da estiagem sobre as famílias de comunidades rurais de </w:t>
      </w:r>
      <w:proofErr w:type="spellStart"/>
      <w:r>
        <w:rPr>
          <w:b/>
          <w:color w:val="000000"/>
        </w:rPr>
        <w:t>januária</w:t>
      </w:r>
      <w:proofErr w:type="spellEnd"/>
      <w:r>
        <w:rPr>
          <w:b/>
          <w:color w:val="000000"/>
        </w:rPr>
        <w:t>, Minas Gerai</w:t>
      </w:r>
      <w:r>
        <w:rPr>
          <w:color w:val="000000"/>
        </w:rPr>
        <w:t>s. 118p. Dissertação (Mestrado) - Instituto de Ciências Agrárias, Universidade Federal de Minas Gerais, Brasil, 2018. </w:t>
      </w:r>
    </w:p>
    <w:p w14:paraId="7F2424FA" w14:textId="77777777" w:rsidR="0035574B" w:rsidRDefault="004F5826">
      <w:pPr>
        <w:spacing w:line="360" w:lineRule="auto"/>
        <w:jc w:val="both"/>
      </w:pPr>
      <w:r>
        <w:rPr>
          <w:color w:val="000000"/>
        </w:rPr>
        <w:t xml:space="preserve">DE DEUS, G.M. </w:t>
      </w:r>
      <w:proofErr w:type="spellStart"/>
      <w:r>
        <w:rPr>
          <w:b/>
          <w:color w:val="000000"/>
        </w:rPr>
        <w:t>Genelésio</w:t>
      </w:r>
      <w:proofErr w:type="spellEnd"/>
      <w:r>
        <w:rPr>
          <w:b/>
          <w:color w:val="000000"/>
        </w:rPr>
        <w:t xml:space="preserve"> Marques de Deus, Gené</w:t>
      </w:r>
      <w:r>
        <w:rPr>
          <w:color w:val="000000"/>
        </w:rPr>
        <w:t>. In: RIBEIRO, E. M. (Org.). Histórias dos gerais. Belo Horizonte, Editora UFMG, 2010.</w:t>
      </w:r>
    </w:p>
    <w:p w14:paraId="28AB76F2" w14:textId="77777777" w:rsidR="0035574B" w:rsidRDefault="004F5826">
      <w:pPr>
        <w:spacing w:line="360" w:lineRule="auto"/>
        <w:jc w:val="both"/>
      </w:pPr>
      <w:r>
        <w:rPr>
          <w:color w:val="000000"/>
        </w:rPr>
        <w:t xml:space="preserve">DELGADO, G. C. </w:t>
      </w:r>
      <w:r>
        <w:rPr>
          <w:b/>
          <w:color w:val="000000"/>
        </w:rPr>
        <w:t>Capital Financeiro e Agricultura no Brasil</w:t>
      </w:r>
      <w:r>
        <w:rPr>
          <w:color w:val="000000"/>
        </w:rPr>
        <w:t>:</w:t>
      </w:r>
      <w:r>
        <w:rPr>
          <w:b/>
          <w:color w:val="000000"/>
        </w:rPr>
        <w:t>1965-1985</w:t>
      </w:r>
      <w:r>
        <w:rPr>
          <w:color w:val="000000"/>
        </w:rPr>
        <w:t>. São Paulo, Editoras - UNICAMP/Ícone, 1985.</w:t>
      </w:r>
    </w:p>
    <w:p w14:paraId="4FEE27C2" w14:textId="77777777" w:rsidR="0035574B" w:rsidRDefault="004F5826">
      <w:pPr>
        <w:spacing w:line="360" w:lineRule="auto"/>
        <w:jc w:val="both"/>
      </w:pPr>
      <w:r>
        <w:rPr>
          <w:color w:val="000000"/>
        </w:rPr>
        <w:t xml:space="preserve">FOLHES, M.T; DONALD, N. </w:t>
      </w:r>
      <w:r>
        <w:rPr>
          <w:b/>
          <w:color w:val="000000"/>
        </w:rPr>
        <w:t xml:space="preserve">Previsões tradicionais de tempo e clima no </w:t>
      </w:r>
      <w:proofErr w:type="spellStart"/>
      <w:r>
        <w:rPr>
          <w:b/>
          <w:color w:val="000000"/>
        </w:rPr>
        <w:t>ceará</w:t>
      </w:r>
      <w:proofErr w:type="spellEnd"/>
      <w:r>
        <w:rPr>
          <w:b/>
          <w:color w:val="000000"/>
        </w:rPr>
        <w:t>: o conhecimento popular à serviço da ciência</w:t>
      </w:r>
      <w:r>
        <w:rPr>
          <w:color w:val="000000"/>
        </w:rPr>
        <w:t xml:space="preserve">. Sociedade &amp; Natureza, Uberlândia, 19 (2): 19-31, dez. 2007. </w:t>
      </w:r>
      <w:hyperlink r:id="rId10">
        <w:r>
          <w:rPr>
            <w:color w:val="3867CE"/>
            <w:highlight w:val="white"/>
            <w:u w:val="single"/>
          </w:rPr>
          <w:t>https://doi.org/10.1590/S1982-45132007000200002</w:t>
        </w:r>
      </w:hyperlink>
      <w:r>
        <w:rPr>
          <w:color w:val="000000"/>
        </w:rPr>
        <w:t>  </w:t>
      </w:r>
    </w:p>
    <w:p w14:paraId="7E781643" w14:textId="77777777" w:rsidR="0035574B" w:rsidRDefault="004F5826">
      <w:pPr>
        <w:spacing w:line="360" w:lineRule="auto"/>
        <w:jc w:val="both"/>
      </w:pPr>
      <w:r>
        <w:rPr>
          <w:color w:val="000000"/>
        </w:rPr>
        <w:t xml:space="preserve">GALIZONI, F. M. </w:t>
      </w:r>
      <w:r>
        <w:rPr>
          <w:b/>
          <w:color w:val="000000"/>
        </w:rPr>
        <w:t>Águas da vida: população rural, cultura e água em Minas Gerai</w:t>
      </w:r>
      <w:r>
        <w:rPr>
          <w:color w:val="000000"/>
        </w:rPr>
        <w:t xml:space="preserve">s. </w:t>
      </w:r>
      <w:proofErr w:type="spellStart"/>
      <w:r>
        <w:rPr>
          <w:color w:val="000000"/>
        </w:rPr>
        <w:t>Campinas.Tese</w:t>
      </w:r>
      <w:proofErr w:type="spellEnd"/>
      <w:r>
        <w:rPr>
          <w:color w:val="000000"/>
        </w:rPr>
        <w:t xml:space="preserve"> (doutorado em Ciências Sociais). IFCH/Unicamp. Campinas, SP: 2005.</w:t>
      </w:r>
    </w:p>
    <w:p w14:paraId="5FFB11E8" w14:textId="77777777" w:rsidR="0035574B" w:rsidRDefault="004F5826">
      <w:pPr>
        <w:spacing w:line="360" w:lineRule="auto"/>
        <w:jc w:val="both"/>
      </w:pPr>
      <w:r>
        <w:rPr>
          <w:color w:val="000000"/>
        </w:rPr>
        <w:t xml:space="preserve">GALIZONI, F. M.; RIBEIRO, E. M.; NORONHA, A. B.; SILVESTRE, L. H.; REIS, R. P. </w:t>
      </w:r>
      <w:r>
        <w:rPr>
          <w:b/>
          <w:color w:val="000000"/>
        </w:rPr>
        <w:t>Águas dos Gerais</w:t>
      </w:r>
      <w:r>
        <w:rPr>
          <w:color w:val="000000"/>
        </w:rPr>
        <w:t>. In: RIBEIRO, E. M. (Org.). Histórias dos gerais. Belo Horizonte, Editora UFMG, 2010.</w:t>
      </w:r>
    </w:p>
    <w:p w14:paraId="3DEADE01" w14:textId="77777777" w:rsidR="0035574B" w:rsidRDefault="004F5826">
      <w:pPr>
        <w:spacing w:line="360" w:lineRule="auto"/>
        <w:jc w:val="both"/>
      </w:pPr>
      <w:r>
        <w:rPr>
          <w:color w:val="000000"/>
        </w:rPr>
        <w:t xml:space="preserve">GIL, A. C. </w:t>
      </w:r>
      <w:r>
        <w:rPr>
          <w:b/>
          <w:color w:val="000000"/>
        </w:rPr>
        <w:t>Como Elaborar Projetos de Pesquisa</w:t>
      </w:r>
      <w:r>
        <w:rPr>
          <w:color w:val="000000"/>
        </w:rPr>
        <w:t>. 4ª Ed. São Paulo: Atlas, 2002.</w:t>
      </w:r>
    </w:p>
    <w:p w14:paraId="76539557" w14:textId="77777777" w:rsidR="0035574B" w:rsidRDefault="004F5826">
      <w:pPr>
        <w:spacing w:line="360" w:lineRule="auto"/>
        <w:jc w:val="both"/>
      </w:pPr>
      <w:r>
        <w:rPr>
          <w:color w:val="000000"/>
        </w:rPr>
        <w:t xml:space="preserve">HARAWAY, D. </w:t>
      </w:r>
      <w:r>
        <w:rPr>
          <w:b/>
          <w:color w:val="000000"/>
        </w:rPr>
        <w:t xml:space="preserve">Antropoceno, </w:t>
      </w:r>
      <w:proofErr w:type="spellStart"/>
      <w:r>
        <w:rPr>
          <w:b/>
          <w:color w:val="000000"/>
        </w:rPr>
        <w:t>Capitaloceno</w:t>
      </w:r>
      <w:proofErr w:type="spellEnd"/>
      <w:r>
        <w:rPr>
          <w:b/>
          <w:color w:val="000000"/>
        </w:rPr>
        <w:t xml:space="preserve">, </w:t>
      </w:r>
      <w:proofErr w:type="spellStart"/>
      <w:r>
        <w:rPr>
          <w:b/>
          <w:color w:val="000000"/>
        </w:rPr>
        <w:t>Plantacionoceno</w:t>
      </w:r>
      <w:proofErr w:type="spellEnd"/>
      <w:r>
        <w:rPr>
          <w:b/>
          <w:color w:val="000000"/>
        </w:rPr>
        <w:t xml:space="preserve">, </w:t>
      </w:r>
      <w:proofErr w:type="spellStart"/>
      <w:r>
        <w:rPr>
          <w:b/>
          <w:color w:val="000000"/>
        </w:rPr>
        <w:t>Chthuluceno</w:t>
      </w:r>
      <w:proofErr w:type="spellEnd"/>
      <w:r>
        <w:rPr>
          <w:b/>
          <w:color w:val="000000"/>
        </w:rPr>
        <w:t xml:space="preserve">: </w:t>
      </w:r>
      <w:proofErr w:type="spellStart"/>
      <w:r>
        <w:rPr>
          <w:b/>
          <w:color w:val="000000"/>
        </w:rPr>
        <w:t>generando</w:t>
      </w:r>
      <w:proofErr w:type="spellEnd"/>
      <w:r>
        <w:rPr>
          <w:b/>
          <w:color w:val="000000"/>
        </w:rPr>
        <w:t xml:space="preserve"> relaciones de parentesco</w:t>
      </w:r>
      <w:r>
        <w:rPr>
          <w:color w:val="000000"/>
        </w:rPr>
        <w:t xml:space="preserve">. Revista </w:t>
      </w:r>
      <w:proofErr w:type="spellStart"/>
      <w:r>
        <w:rPr>
          <w:color w:val="000000"/>
        </w:rPr>
        <w:t>Latinoamericana</w:t>
      </w:r>
      <w:proofErr w:type="spellEnd"/>
      <w:r>
        <w:rPr>
          <w:color w:val="000000"/>
        </w:rPr>
        <w:t xml:space="preserve"> de </w:t>
      </w:r>
      <w:proofErr w:type="spellStart"/>
      <w:r>
        <w:rPr>
          <w:color w:val="000000"/>
        </w:rPr>
        <w:t>estudios</w:t>
      </w:r>
      <w:proofErr w:type="spellEnd"/>
      <w:r>
        <w:rPr>
          <w:color w:val="000000"/>
        </w:rPr>
        <w:t xml:space="preserve"> críticos </w:t>
      </w:r>
      <w:proofErr w:type="spellStart"/>
      <w:r>
        <w:rPr>
          <w:color w:val="000000"/>
        </w:rPr>
        <w:t>animales</w:t>
      </w:r>
      <w:proofErr w:type="spellEnd"/>
      <w:r>
        <w:rPr>
          <w:color w:val="000000"/>
        </w:rPr>
        <w:t xml:space="preserve">. 1990. 3(1): pp. 15-26. </w:t>
      </w:r>
      <w:proofErr w:type="spellStart"/>
      <w:r>
        <w:rPr>
          <w:color w:val="000000"/>
        </w:rPr>
        <w:t>Disponible</w:t>
      </w:r>
      <w:proofErr w:type="spellEnd"/>
      <w:r>
        <w:rPr>
          <w:color w:val="000000"/>
        </w:rPr>
        <w:t xml:space="preserve"> </w:t>
      </w:r>
      <w:proofErr w:type="spellStart"/>
      <w:r>
        <w:rPr>
          <w:color w:val="000000"/>
        </w:rPr>
        <w:t>en</w:t>
      </w:r>
      <w:proofErr w:type="spellEnd"/>
      <w:r>
        <w:rPr>
          <w:color w:val="000000"/>
        </w:rPr>
        <w:t xml:space="preserve">: http://revista </w:t>
      </w:r>
      <w:hyperlink r:id="rId11">
        <w:r>
          <w:rPr>
            <w:color w:val="1155CC"/>
            <w:u w:val="single"/>
          </w:rPr>
          <w:t>leca.org/</w:t>
        </w:r>
        <w:proofErr w:type="spellStart"/>
        <w:r>
          <w:rPr>
            <w:color w:val="1155CC"/>
            <w:u w:val="single"/>
          </w:rPr>
          <w:t>journal</w:t>
        </w:r>
        <w:proofErr w:type="spellEnd"/>
        <w:r>
          <w:rPr>
            <w:color w:val="1155CC"/>
            <w:u w:val="single"/>
          </w:rPr>
          <w:t>/</w:t>
        </w:r>
        <w:proofErr w:type="spellStart"/>
        <w:r>
          <w:rPr>
            <w:color w:val="1155CC"/>
            <w:u w:val="single"/>
          </w:rPr>
          <w:t>index.php</w:t>
        </w:r>
        <w:proofErr w:type="spellEnd"/>
        <w:r>
          <w:rPr>
            <w:color w:val="1155CC"/>
            <w:u w:val="single"/>
          </w:rPr>
          <w:t>/RLECA/</w:t>
        </w:r>
        <w:proofErr w:type="spellStart"/>
        <w:r>
          <w:rPr>
            <w:color w:val="1155CC"/>
            <w:u w:val="single"/>
          </w:rPr>
          <w:t>article</w:t>
        </w:r>
        <w:proofErr w:type="spellEnd"/>
        <w:r>
          <w:rPr>
            <w:color w:val="1155CC"/>
            <w:u w:val="single"/>
          </w:rPr>
          <w:t>/</w:t>
        </w:r>
        <w:proofErr w:type="spellStart"/>
        <w:r>
          <w:rPr>
            <w:color w:val="1155CC"/>
            <w:u w:val="single"/>
          </w:rPr>
          <w:t>view</w:t>
        </w:r>
        <w:proofErr w:type="spellEnd"/>
        <w:r>
          <w:rPr>
            <w:color w:val="1155CC"/>
            <w:u w:val="single"/>
          </w:rPr>
          <w:t>/53</w:t>
        </w:r>
      </w:hyperlink>
    </w:p>
    <w:p w14:paraId="7F9527A8" w14:textId="77777777" w:rsidR="0035574B" w:rsidRDefault="004F5826">
      <w:pPr>
        <w:spacing w:line="360" w:lineRule="auto"/>
        <w:jc w:val="both"/>
      </w:pPr>
      <w:r>
        <w:rPr>
          <w:color w:val="000000"/>
        </w:rPr>
        <w:t xml:space="preserve">HOGAN, D, J. </w:t>
      </w:r>
      <w:r>
        <w:rPr>
          <w:b/>
          <w:color w:val="000000"/>
        </w:rPr>
        <w:t>População e mudanças ambientais globai</w:t>
      </w:r>
      <w:r>
        <w:rPr>
          <w:color w:val="000000"/>
        </w:rPr>
        <w:t>s. In: População e mudança climática: Dimensões humanas das mudanças ambientais globais.  HOGAN, D, J.; MARANDOLA JR., E. (</w:t>
      </w:r>
      <w:proofErr w:type="spellStart"/>
      <w:r>
        <w:rPr>
          <w:color w:val="000000"/>
        </w:rPr>
        <w:t>org</w:t>
      </w:r>
      <w:proofErr w:type="spellEnd"/>
      <w:r>
        <w:rPr>
          <w:color w:val="000000"/>
        </w:rPr>
        <w:t>). Campinas: Núcleo de Estudos de População-Nepo/</w:t>
      </w:r>
      <w:proofErr w:type="spellStart"/>
      <w:proofErr w:type="gramStart"/>
      <w:r>
        <w:rPr>
          <w:color w:val="000000"/>
        </w:rPr>
        <w:t>Unicamp;Brasília</w:t>
      </w:r>
      <w:proofErr w:type="gramEnd"/>
      <w:r>
        <w:rPr>
          <w:color w:val="000000"/>
        </w:rPr>
        <w:t>:UNFRA</w:t>
      </w:r>
      <w:proofErr w:type="spellEnd"/>
      <w:r>
        <w:rPr>
          <w:color w:val="000000"/>
        </w:rPr>
        <w:t>, 2009.</w:t>
      </w:r>
      <w:r>
        <w:rPr>
          <w:color w:val="000000"/>
        </w:rPr>
        <w:tab/>
      </w:r>
    </w:p>
    <w:p w14:paraId="181F5E61" w14:textId="77777777" w:rsidR="0035574B" w:rsidRDefault="004F5826">
      <w:pPr>
        <w:spacing w:line="360" w:lineRule="auto"/>
        <w:jc w:val="both"/>
      </w:pPr>
      <w:r>
        <w:rPr>
          <w:color w:val="000000"/>
        </w:rPr>
        <w:t xml:space="preserve">RIBEIRO, E. M. (Org.). </w:t>
      </w:r>
      <w:r>
        <w:rPr>
          <w:b/>
          <w:color w:val="000000"/>
        </w:rPr>
        <w:t>Histórias dos gerais</w:t>
      </w:r>
      <w:r>
        <w:rPr>
          <w:color w:val="000000"/>
        </w:rPr>
        <w:t>. Belo Horizonte, Editora UFMG, 2010.</w:t>
      </w:r>
    </w:p>
    <w:p w14:paraId="06747CF1" w14:textId="77777777" w:rsidR="0035574B" w:rsidRDefault="004F5826">
      <w:pPr>
        <w:spacing w:line="360" w:lineRule="auto"/>
        <w:jc w:val="both"/>
      </w:pPr>
      <w:r>
        <w:rPr>
          <w:color w:val="000000"/>
        </w:rPr>
        <w:t xml:space="preserve">KIRSCH, H. M; SCHNEIDER, S. </w:t>
      </w:r>
      <w:r>
        <w:rPr>
          <w:b/>
          <w:color w:val="000000"/>
        </w:rPr>
        <w:t>Vulnerabilidade social às mudanças climáticas em contextos rurais</w:t>
      </w:r>
      <w:r>
        <w:rPr>
          <w:color w:val="000000"/>
        </w:rPr>
        <w:t xml:space="preserve">. Revista Brasileira de Ciências Sociais, RBCS Vol. 31 n° 91 junho/2016. </w:t>
      </w:r>
      <w:hyperlink r:id="rId12">
        <w:r>
          <w:rPr>
            <w:color w:val="1155CC"/>
            <w:u w:val="single"/>
          </w:rPr>
          <w:t>https://doi.org/10.17666/319106/2016</w:t>
        </w:r>
      </w:hyperlink>
    </w:p>
    <w:p w14:paraId="3DE9EAE4" w14:textId="77777777" w:rsidR="0035574B" w:rsidRDefault="004F5826">
      <w:pPr>
        <w:spacing w:line="360" w:lineRule="auto"/>
        <w:jc w:val="both"/>
      </w:pPr>
      <w:r>
        <w:rPr>
          <w:color w:val="000000"/>
        </w:rPr>
        <w:lastRenderedPageBreak/>
        <w:t xml:space="preserve">LIMA, V. M. P. Secas e </w:t>
      </w:r>
      <w:proofErr w:type="spellStart"/>
      <w:r>
        <w:rPr>
          <w:color w:val="000000"/>
        </w:rPr>
        <w:t>s’águas</w:t>
      </w:r>
      <w:proofErr w:type="spellEnd"/>
      <w:r>
        <w:rPr>
          <w:color w:val="000000"/>
        </w:rPr>
        <w:t>: alterações na dinâmica da água no alto Jequitinhonha. In: GALIZONI, Flávia M. (</w:t>
      </w:r>
      <w:proofErr w:type="spellStart"/>
      <w:r>
        <w:rPr>
          <w:color w:val="000000"/>
        </w:rPr>
        <w:t>org</w:t>
      </w:r>
      <w:proofErr w:type="spellEnd"/>
      <w:r>
        <w:rPr>
          <w:color w:val="000000"/>
        </w:rPr>
        <w:t xml:space="preserve">). </w:t>
      </w:r>
      <w:r>
        <w:rPr>
          <w:b/>
          <w:color w:val="000000"/>
        </w:rPr>
        <w:t>Lavradores, águas e lavouras: estudo de gestão camponesa de recursos hídricos no Alto Jequitinhonha</w:t>
      </w:r>
      <w:r>
        <w:rPr>
          <w:color w:val="000000"/>
        </w:rPr>
        <w:t>. Belo Horizonte: Editora UFMG, 2013.</w:t>
      </w:r>
    </w:p>
    <w:p w14:paraId="51E4EF4A" w14:textId="77777777" w:rsidR="0035574B" w:rsidRDefault="004F5826">
      <w:pPr>
        <w:spacing w:line="360" w:lineRule="auto"/>
        <w:jc w:val="both"/>
      </w:pPr>
      <w:r>
        <w:rPr>
          <w:color w:val="000000"/>
        </w:rPr>
        <w:t xml:space="preserve">LIMA, W. P.; ZAKIA, M. J. B.; LIBARDI, P. L.; SOUZA FILHO, A. P. </w:t>
      </w:r>
      <w:proofErr w:type="spellStart"/>
      <w:r>
        <w:rPr>
          <w:b/>
          <w:color w:val="000000"/>
        </w:rPr>
        <w:t>Comparative</w:t>
      </w:r>
      <w:proofErr w:type="spellEnd"/>
      <w:r>
        <w:rPr>
          <w:b/>
          <w:color w:val="000000"/>
        </w:rPr>
        <w:t xml:space="preserve"> </w:t>
      </w:r>
      <w:proofErr w:type="spellStart"/>
      <w:r>
        <w:rPr>
          <w:b/>
          <w:color w:val="000000"/>
        </w:rPr>
        <w:t>evapotranspiration</w:t>
      </w:r>
      <w:proofErr w:type="spellEnd"/>
      <w:r>
        <w:rPr>
          <w:b/>
          <w:color w:val="000000"/>
        </w:rPr>
        <w:t xml:space="preserve"> </w:t>
      </w:r>
      <w:proofErr w:type="spellStart"/>
      <w:r>
        <w:rPr>
          <w:b/>
          <w:color w:val="000000"/>
        </w:rPr>
        <w:t>of</w:t>
      </w:r>
      <w:proofErr w:type="spellEnd"/>
      <w:r>
        <w:rPr>
          <w:b/>
          <w:color w:val="000000"/>
        </w:rPr>
        <w:t xml:space="preserve"> </w:t>
      </w:r>
      <w:proofErr w:type="spellStart"/>
      <w:r>
        <w:rPr>
          <w:b/>
          <w:color w:val="000000"/>
        </w:rPr>
        <w:t>Eucalypus</w:t>
      </w:r>
      <w:proofErr w:type="spellEnd"/>
      <w:r>
        <w:rPr>
          <w:b/>
          <w:color w:val="000000"/>
        </w:rPr>
        <w:t xml:space="preserve">, Pine </w:t>
      </w:r>
      <w:proofErr w:type="spellStart"/>
      <w:r>
        <w:rPr>
          <w:b/>
          <w:color w:val="000000"/>
        </w:rPr>
        <w:t>and</w:t>
      </w:r>
      <w:proofErr w:type="spellEnd"/>
      <w:r>
        <w:rPr>
          <w:b/>
          <w:color w:val="000000"/>
        </w:rPr>
        <w:t xml:space="preserve"> Cerrado </w:t>
      </w:r>
      <w:proofErr w:type="spellStart"/>
      <w:r>
        <w:rPr>
          <w:b/>
          <w:color w:val="000000"/>
        </w:rPr>
        <w:t>vegetation</w:t>
      </w:r>
      <w:proofErr w:type="spellEnd"/>
      <w:r>
        <w:rPr>
          <w:b/>
          <w:color w:val="000000"/>
        </w:rPr>
        <w:t xml:space="preserve"> </w:t>
      </w:r>
      <w:proofErr w:type="spellStart"/>
      <w:r>
        <w:rPr>
          <w:b/>
          <w:color w:val="000000"/>
        </w:rPr>
        <w:t>measured</w:t>
      </w:r>
      <w:proofErr w:type="spellEnd"/>
      <w:r>
        <w:rPr>
          <w:b/>
          <w:color w:val="000000"/>
        </w:rPr>
        <w:t xml:space="preserve"> </w:t>
      </w:r>
      <w:proofErr w:type="spellStart"/>
      <w:r>
        <w:rPr>
          <w:b/>
          <w:color w:val="000000"/>
        </w:rPr>
        <w:t>by</w:t>
      </w:r>
      <w:proofErr w:type="spellEnd"/>
      <w:r>
        <w:rPr>
          <w:b/>
          <w:color w:val="000000"/>
        </w:rPr>
        <w:t xml:space="preserve"> </w:t>
      </w:r>
      <w:proofErr w:type="spellStart"/>
      <w:r>
        <w:rPr>
          <w:b/>
          <w:color w:val="000000"/>
        </w:rPr>
        <w:t>the</w:t>
      </w:r>
      <w:proofErr w:type="spellEnd"/>
      <w:r>
        <w:rPr>
          <w:b/>
          <w:color w:val="000000"/>
        </w:rPr>
        <w:t xml:space="preserve"> </w:t>
      </w:r>
      <w:proofErr w:type="spellStart"/>
      <w:r>
        <w:rPr>
          <w:b/>
          <w:color w:val="000000"/>
        </w:rPr>
        <w:t>soil</w:t>
      </w:r>
      <w:proofErr w:type="spellEnd"/>
      <w:r>
        <w:rPr>
          <w:b/>
          <w:color w:val="000000"/>
        </w:rPr>
        <w:t xml:space="preserve"> </w:t>
      </w:r>
      <w:proofErr w:type="spellStart"/>
      <w:r>
        <w:rPr>
          <w:b/>
          <w:color w:val="000000"/>
        </w:rPr>
        <w:t>water</w:t>
      </w:r>
      <w:proofErr w:type="spellEnd"/>
      <w:r>
        <w:rPr>
          <w:b/>
          <w:color w:val="000000"/>
        </w:rPr>
        <w:t xml:space="preserve"> balance </w:t>
      </w:r>
      <w:proofErr w:type="spellStart"/>
      <w:r>
        <w:rPr>
          <w:b/>
          <w:color w:val="000000"/>
        </w:rPr>
        <w:t>method</w:t>
      </w:r>
      <w:proofErr w:type="spellEnd"/>
      <w:r>
        <w:rPr>
          <w:color w:val="000000"/>
        </w:rPr>
        <w:t xml:space="preserve">. IPEF </w:t>
      </w:r>
      <w:proofErr w:type="spellStart"/>
      <w:r>
        <w:rPr>
          <w:color w:val="000000"/>
        </w:rPr>
        <w:t>International</w:t>
      </w:r>
      <w:proofErr w:type="spellEnd"/>
      <w:r>
        <w:rPr>
          <w:color w:val="000000"/>
        </w:rPr>
        <w:t>. Piracicaba, v.1, p.5-11, 1990.</w:t>
      </w:r>
    </w:p>
    <w:p w14:paraId="56BCC824" w14:textId="77777777" w:rsidR="0035574B" w:rsidRDefault="004F5826">
      <w:pPr>
        <w:spacing w:line="360" w:lineRule="auto"/>
        <w:jc w:val="both"/>
      </w:pPr>
      <w:r>
        <w:rPr>
          <w:color w:val="000000"/>
        </w:rPr>
        <w:t xml:space="preserve">MOORE, J. W. (ed.). </w:t>
      </w:r>
      <w:proofErr w:type="spellStart"/>
      <w:r>
        <w:rPr>
          <w:b/>
          <w:color w:val="000000"/>
        </w:rPr>
        <w:t>Anthropocene</w:t>
      </w:r>
      <w:proofErr w:type="spellEnd"/>
      <w:r>
        <w:rPr>
          <w:b/>
          <w:color w:val="000000"/>
        </w:rPr>
        <w:t xml:space="preserve"> </w:t>
      </w:r>
      <w:proofErr w:type="spellStart"/>
      <w:r>
        <w:rPr>
          <w:b/>
          <w:color w:val="000000"/>
        </w:rPr>
        <w:t>or</w:t>
      </w:r>
      <w:proofErr w:type="spellEnd"/>
      <w:r>
        <w:rPr>
          <w:b/>
          <w:color w:val="000000"/>
        </w:rPr>
        <w:t xml:space="preserve"> </w:t>
      </w:r>
      <w:proofErr w:type="spellStart"/>
      <w:r>
        <w:rPr>
          <w:b/>
          <w:color w:val="000000"/>
        </w:rPr>
        <w:t>Capitalocene</w:t>
      </w:r>
      <w:proofErr w:type="spellEnd"/>
      <w:r>
        <w:rPr>
          <w:b/>
          <w:color w:val="000000"/>
        </w:rPr>
        <w:t xml:space="preserve">? </w:t>
      </w:r>
      <w:proofErr w:type="spellStart"/>
      <w:r>
        <w:rPr>
          <w:b/>
          <w:color w:val="000000"/>
        </w:rPr>
        <w:t>Nature</w:t>
      </w:r>
      <w:proofErr w:type="spellEnd"/>
      <w:r>
        <w:rPr>
          <w:b/>
          <w:color w:val="000000"/>
        </w:rPr>
        <w:t xml:space="preserve">, </w:t>
      </w:r>
      <w:proofErr w:type="spellStart"/>
      <w:r>
        <w:rPr>
          <w:b/>
          <w:color w:val="000000"/>
        </w:rPr>
        <w:t>History</w:t>
      </w:r>
      <w:proofErr w:type="spellEnd"/>
      <w:r>
        <w:rPr>
          <w:b/>
          <w:color w:val="000000"/>
        </w:rPr>
        <w:t xml:space="preserve"> </w:t>
      </w:r>
      <w:proofErr w:type="spellStart"/>
      <w:r>
        <w:rPr>
          <w:b/>
          <w:color w:val="000000"/>
        </w:rPr>
        <w:t>and</w:t>
      </w:r>
      <w:proofErr w:type="spellEnd"/>
      <w:r>
        <w:rPr>
          <w:b/>
          <w:color w:val="000000"/>
        </w:rPr>
        <w:t xml:space="preserve"> </w:t>
      </w:r>
      <w:proofErr w:type="spellStart"/>
      <w:r>
        <w:rPr>
          <w:b/>
          <w:color w:val="000000"/>
        </w:rPr>
        <w:t>the</w:t>
      </w:r>
      <w:proofErr w:type="spellEnd"/>
      <w:r>
        <w:rPr>
          <w:b/>
          <w:color w:val="000000"/>
        </w:rPr>
        <w:t xml:space="preserve"> </w:t>
      </w:r>
      <w:proofErr w:type="spellStart"/>
      <w:r>
        <w:rPr>
          <w:b/>
          <w:color w:val="000000"/>
        </w:rPr>
        <w:t>Crisis</w:t>
      </w:r>
      <w:proofErr w:type="spellEnd"/>
      <w:r>
        <w:rPr>
          <w:b/>
          <w:color w:val="000000"/>
        </w:rPr>
        <w:t xml:space="preserve"> </w:t>
      </w:r>
      <w:proofErr w:type="spellStart"/>
      <w:r>
        <w:rPr>
          <w:b/>
          <w:color w:val="000000"/>
        </w:rPr>
        <w:t>of</w:t>
      </w:r>
      <w:proofErr w:type="spellEnd"/>
      <w:r>
        <w:rPr>
          <w:b/>
          <w:color w:val="000000"/>
        </w:rPr>
        <w:t xml:space="preserve"> </w:t>
      </w:r>
      <w:proofErr w:type="spellStart"/>
      <w:r>
        <w:rPr>
          <w:b/>
          <w:color w:val="000000"/>
        </w:rPr>
        <w:t>Capitalism</w:t>
      </w:r>
      <w:proofErr w:type="spellEnd"/>
      <w:r>
        <w:rPr>
          <w:color w:val="000000"/>
        </w:rPr>
        <w:t xml:space="preserve">. </w:t>
      </w:r>
      <w:proofErr w:type="spellStart"/>
      <w:r>
        <w:rPr>
          <w:color w:val="000000"/>
        </w:rPr>
        <w:t>Kairos</w:t>
      </w:r>
      <w:proofErr w:type="spellEnd"/>
      <w:r>
        <w:rPr>
          <w:color w:val="000000"/>
        </w:rPr>
        <w:t>, Oakland, 2016.</w:t>
      </w:r>
    </w:p>
    <w:p w14:paraId="40D7122D" w14:textId="77777777" w:rsidR="0035574B" w:rsidRDefault="004F5826">
      <w:pPr>
        <w:spacing w:line="360" w:lineRule="auto"/>
        <w:jc w:val="both"/>
      </w:pPr>
      <w:r>
        <w:rPr>
          <w:color w:val="000000"/>
        </w:rPr>
        <w:t xml:space="preserve">RUAS, E. D. et al. </w:t>
      </w:r>
      <w:r>
        <w:rPr>
          <w:b/>
          <w:color w:val="000000"/>
        </w:rPr>
        <w:t xml:space="preserve">Metodologia participativa de extensão rural para o desenvolvimento sustentável - </w:t>
      </w:r>
      <w:proofErr w:type="spellStart"/>
      <w:r>
        <w:rPr>
          <w:b/>
          <w:color w:val="000000"/>
        </w:rPr>
        <w:t>Mexpar</w:t>
      </w:r>
      <w:proofErr w:type="spellEnd"/>
      <w:r>
        <w:rPr>
          <w:color w:val="000000"/>
        </w:rPr>
        <w:t>. Belo Horizonte, Emater, 2006.</w:t>
      </w:r>
    </w:p>
    <w:p w14:paraId="15E12A82" w14:textId="77777777" w:rsidR="0035574B" w:rsidRDefault="004F5826">
      <w:pPr>
        <w:spacing w:line="360" w:lineRule="auto"/>
        <w:jc w:val="both"/>
      </w:pPr>
      <w:r>
        <w:rPr>
          <w:color w:val="000000"/>
        </w:rPr>
        <w:t xml:space="preserve">SANTOS, A. J.; VIANA, A. L.; MATOS, </w:t>
      </w:r>
      <w:proofErr w:type="gramStart"/>
      <w:r>
        <w:rPr>
          <w:color w:val="000000"/>
        </w:rPr>
        <w:t>J .</w:t>
      </w:r>
      <w:proofErr w:type="gramEnd"/>
      <w:r>
        <w:rPr>
          <w:color w:val="000000"/>
        </w:rPr>
        <w:t xml:space="preserve">G. R.; SOUZA, J. B.; PACHECO, J. M. S. </w:t>
      </w:r>
      <w:r>
        <w:rPr>
          <w:b/>
          <w:color w:val="000000"/>
        </w:rPr>
        <w:t>O rio, o lugar e a história</w:t>
      </w:r>
      <w:r>
        <w:rPr>
          <w:color w:val="000000"/>
        </w:rPr>
        <w:t>. In: RIBEIRO, E. M. (Org.). Histórias dos gerais. Belo Horizonte, Editora UFMG, 2010.a</w:t>
      </w:r>
    </w:p>
    <w:p w14:paraId="7A286EC0" w14:textId="77777777" w:rsidR="0035574B" w:rsidRDefault="004F5826">
      <w:pPr>
        <w:spacing w:line="360" w:lineRule="auto"/>
        <w:jc w:val="both"/>
      </w:pPr>
      <w:r>
        <w:rPr>
          <w:color w:val="000000"/>
        </w:rPr>
        <w:t>SANTOS, A. J.</w:t>
      </w:r>
      <w:proofErr w:type="gramStart"/>
      <w:r>
        <w:rPr>
          <w:color w:val="000000"/>
        </w:rPr>
        <w:t>;  SOUZA</w:t>
      </w:r>
      <w:proofErr w:type="gramEnd"/>
      <w:r>
        <w:rPr>
          <w:color w:val="000000"/>
        </w:rPr>
        <w:t xml:space="preserve">, J. B; MATOS, </w:t>
      </w:r>
      <w:proofErr w:type="gramStart"/>
      <w:r>
        <w:rPr>
          <w:color w:val="000000"/>
        </w:rPr>
        <w:t>J .</w:t>
      </w:r>
      <w:proofErr w:type="gramEnd"/>
      <w:r>
        <w:rPr>
          <w:color w:val="000000"/>
        </w:rPr>
        <w:t xml:space="preserve">G. R.; PACHECO, J. M. S; VIANA, A. L. </w:t>
      </w:r>
      <w:r>
        <w:rPr>
          <w:b/>
          <w:color w:val="000000"/>
        </w:rPr>
        <w:t>Terra</w:t>
      </w:r>
      <w:r>
        <w:rPr>
          <w:color w:val="000000"/>
        </w:rPr>
        <w:t xml:space="preserve">, </w:t>
      </w:r>
      <w:r>
        <w:rPr>
          <w:b/>
          <w:color w:val="000000"/>
        </w:rPr>
        <w:t>lavouras e criações no rio dos Cochos</w:t>
      </w:r>
      <w:r>
        <w:rPr>
          <w:color w:val="000000"/>
        </w:rPr>
        <w:t>. In: RIBEIRO, E. M. (Org.). Histórias dos gerais. Belo Horizonte, Editora UFMG, 2010. b</w:t>
      </w:r>
    </w:p>
    <w:p w14:paraId="7C2DBE6C" w14:textId="77777777" w:rsidR="0035574B" w:rsidRDefault="004F5826">
      <w:pPr>
        <w:spacing w:line="360" w:lineRule="auto"/>
        <w:jc w:val="both"/>
      </w:pPr>
      <w:r>
        <w:rPr>
          <w:color w:val="000000"/>
        </w:rPr>
        <w:t xml:space="preserve">SILVA, B.T. </w:t>
      </w:r>
      <w:r>
        <w:rPr>
          <w:b/>
          <w:color w:val="000000"/>
        </w:rPr>
        <w:t xml:space="preserve">O tradicional como perspectiva de futuro: relações ecológicas e conflitos ambientais entre as comunidades </w:t>
      </w:r>
      <w:proofErr w:type="spellStart"/>
      <w:r>
        <w:rPr>
          <w:b/>
          <w:color w:val="000000"/>
        </w:rPr>
        <w:t>veredeiras</w:t>
      </w:r>
      <w:proofErr w:type="spellEnd"/>
      <w:r>
        <w:rPr>
          <w:b/>
          <w:color w:val="000000"/>
        </w:rPr>
        <w:t xml:space="preserve"> do norte de minas gerais. </w:t>
      </w:r>
      <w:r>
        <w:rPr>
          <w:color w:val="000000"/>
          <w:highlight w:val="white"/>
        </w:rPr>
        <w:t>Tese (Doutorado em Antropologia) -Universidade de Brasília, Brasília, 2023.</w:t>
      </w:r>
    </w:p>
    <w:p w14:paraId="01EF2D0D" w14:textId="77777777" w:rsidR="0035574B" w:rsidRDefault="004F5826">
      <w:pPr>
        <w:spacing w:line="360" w:lineRule="auto"/>
        <w:jc w:val="both"/>
      </w:pPr>
      <w:r>
        <w:rPr>
          <w:color w:val="000000"/>
        </w:rPr>
        <w:t xml:space="preserve">SILVA, K. A.; RIBEIRO, E. M.; CRUZ, C. G.  </w:t>
      </w:r>
      <w:r w:rsidRPr="0078032E">
        <w:rPr>
          <w:b/>
          <w:bCs/>
          <w:color w:val="000000"/>
        </w:rPr>
        <w:t xml:space="preserve">Água, terra e memória </w:t>
      </w:r>
      <w:proofErr w:type="gramStart"/>
      <w:r w:rsidRPr="0078032E">
        <w:rPr>
          <w:b/>
          <w:bCs/>
          <w:color w:val="000000"/>
        </w:rPr>
        <w:t>no “gerais”</w:t>
      </w:r>
      <w:proofErr w:type="gramEnd"/>
      <w:r w:rsidRPr="0078032E">
        <w:rPr>
          <w:b/>
          <w:bCs/>
          <w:color w:val="000000"/>
        </w:rPr>
        <w:t xml:space="preserve"> do rio São Francisco: Cabeceirinha, município de Januária, Minas Gerais</w:t>
      </w:r>
      <w:r>
        <w:rPr>
          <w:color w:val="000000"/>
        </w:rPr>
        <w:t xml:space="preserve">. Estudo Sociedade e Agricultura. </w:t>
      </w:r>
      <w:proofErr w:type="spellStart"/>
      <w:r>
        <w:rPr>
          <w:color w:val="000000"/>
        </w:rPr>
        <w:t>Vol</w:t>
      </w:r>
      <w:proofErr w:type="spellEnd"/>
      <w:r>
        <w:rPr>
          <w:color w:val="000000"/>
        </w:rPr>
        <w:t xml:space="preserve"> 30, n. 1, jan.- jun. 2022. </w:t>
      </w:r>
    </w:p>
    <w:p w14:paraId="4F9FE9EB" w14:textId="77777777" w:rsidR="0035574B" w:rsidRDefault="004F5826">
      <w:pPr>
        <w:spacing w:line="360" w:lineRule="auto"/>
        <w:jc w:val="both"/>
      </w:pPr>
      <w:r>
        <w:rPr>
          <w:color w:val="000000"/>
        </w:rPr>
        <w:t xml:space="preserve">SILVA, K. A. </w:t>
      </w:r>
      <w:r>
        <w:rPr>
          <w:b/>
          <w:color w:val="000000"/>
        </w:rPr>
        <w:t xml:space="preserve">População e Água nos “gerais” </w:t>
      </w:r>
      <w:proofErr w:type="spellStart"/>
      <w:r>
        <w:rPr>
          <w:b/>
          <w:color w:val="000000"/>
        </w:rPr>
        <w:t>Sanfranciscanos</w:t>
      </w:r>
      <w:proofErr w:type="spellEnd"/>
      <w:r>
        <w:rPr>
          <w:b/>
          <w:color w:val="000000"/>
        </w:rPr>
        <w:t>: um Estudo Etnográfico em Cabeceirinha, Januária, Mg</w:t>
      </w:r>
      <w:r>
        <w:rPr>
          <w:color w:val="000000"/>
        </w:rPr>
        <w:t>. 115p. Dissertação (Mestrado) - Instituto de Ciências Agrárias, Universidade Federal de Minas Gerais, Brasil, 2020.</w:t>
      </w:r>
    </w:p>
    <w:p w14:paraId="44DDBDEE" w14:textId="77777777" w:rsidR="0035574B" w:rsidRDefault="004F5826">
      <w:pPr>
        <w:spacing w:line="360" w:lineRule="auto"/>
        <w:jc w:val="both"/>
      </w:pPr>
      <w:r>
        <w:rPr>
          <w:color w:val="000000"/>
        </w:rPr>
        <w:t xml:space="preserve">SILVA, N. M.; ANDRADE, A. J. P.; ROZENDO, C. </w:t>
      </w:r>
      <w:r>
        <w:rPr>
          <w:b/>
          <w:color w:val="000000"/>
        </w:rPr>
        <w:t xml:space="preserve">Profetas da chuva' do Seridó potiguar, Brasil. </w:t>
      </w:r>
      <w:r>
        <w:rPr>
          <w:color w:val="000000"/>
        </w:rPr>
        <w:t>Bol. Mus. Para. Emílio Goeldi. Cienc. Hum., Belém, v. 9, n. 3, p. 773-795, set.-dez. 2014.</w:t>
      </w:r>
      <w:hyperlink r:id="rId13">
        <w:r>
          <w:rPr>
            <w:color w:val="3867CE"/>
            <w:highlight w:val="white"/>
            <w:u w:val="single"/>
          </w:rPr>
          <w:t>https://doi.org/10.1590/1981-81222014000300014</w:t>
        </w:r>
      </w:hyperlink>
      <w:r>
        <w:rPr>
          <w:color w:val="6C6B6B"/>
          <w:highlight w:val="white"/>
        </w:rPr>
        <w:t> </w:t>
      </w:r>
    </w:p>
    <w:p w14:paraId="09CC30FA" w14:textId="77777777" w:rsidR="0035574B" w:rsidRDefault="004F5826">
      <w:pPr>
        <w:spacing w:line="360" w:lineRule="auto"/>
        <w:jc w:val="both"/>
      </w:pPr>
      <w:r>
        <w:rPr>
          <w:color w:val="000000"/>
        </w:rPr>
        <w:lastRenderedPageBreak/>
        <w:t xml:space="preserve">SOUZA, R. R. </w:t>
      </w:r>
      <w:r>
        <w:rPr>
          <w:b/>
          <w:color w:val="000000"/>
        </w:rPr>
        <w:t>Memórias das Águas: Sociedades e águas no Jequitinhonha e Norte de Minas Gerais nos séculos XIX e X</w:t>
      </w:r>
      <w:r>
        <w:rPr>
          <w:color w:val="000000"/>
        </w:rPr>
        <w:t>X. 115p. Dissertação (Mestrado) - Instituto de Ciências Agrárias, Universidade Federal de Minas Gerais, Brasil, 2023.</w:t>
      </w:r>
    </w:p>
    <w:p w14:paraId="797F8E4E" w14:textId="77777777" w:rsidR="0035574B" w:rsidRDefault="004F5826">
      <w:pPr>
        <w:spacing w:line="360" w:lineRule="auto"/>
        <w:jc w:val="both"/>
      </w:pPr>
      <w:r>
        <w:rPr>
          <w:color w:val="000000"/>
        </w:rPr>
        <w:t xml:space="preserve">SVAMPA, M. </w:t>
      </w:r>
      <w:r>
        <w:rPr>
          <w:b/>
          <w:color w:val="000000"/>
        </w:rPr>
        <w:t xml:space="preserve">El antropoceno como diagnóstico y paradigma. </w:t>
      </w:r>
      <w:proofErr w:type="spellStart"/>
      <w:r>
        <w:rPr>
          <w:b/>
          <w:color w:val="000000"/>
        </w:rPr>
        <w:t>Lecturas</w:t>
      </w:r>
      <w:proofErr w:type="spellEnd"/>
      <w:r>
        <w:rPr>
          <w:b/>
          <w:color w:val="000000"/>
        </w:rPr>
        <w:t xml:space="preserve"> </w:t>
      </w:r>
      <w:proofErr w:type="spellStart"/>
      <w:r>
        <w:rPr>
          <w:b/>
          <w:color w:val="000000"/>
        </w:rPr>
        <w:t>globales</w:t>
      </w:r>
      <w:proofErr w:type="spellEnd"/>
      <w:r>
        <w:rPr>
          <w:b/>
          <w:color w:val="000000"/>
        </w:rPr>
        <w:t xml:space="preserve"> desde </w:t>
      </w:r>
      <w:proofErr w:type="spellStart"/>
      <w:r>
        <w:rPr>
          <w:b/>
          <w:color w:val="000000"/>
        </w:rPr>
        <w:t>el</w:t>
      </w:r>
      <w:proofErr w:type="spellEnd"/>
      <w:r>
        <w:rPr>
          <w:b/>
          <w:color w:val="000000"/>
        </w:rPr>
        <w:t xml:space="preserve"> </w:t>
      </w:r>
      <w:proofErr w:type="spellStart"/>
      <w:r>
        <w:rPr>
          <w:b/>
          <w:color w:val="000000"/>
        </w:rPr>
        <w:t>Sur</w:t>
      </w:r>
      <w:proofErr w:type="spellEnd"/>
      <w:r>
        <w:rPr>
          <w:b/>
          <w:color w:val="000000"/>
        </w:rPr>
        <w:t>.</w:t>
      </w:r>
      <w:r>
        <w:rPr>
          <w:color w:val="000000"/>
        </w:rPr>
        <w:t xml:space="preserve"> </w:t>
      </w:r>
      <w:proofErr w:type="spellStart"/>
      <w:r>
        <w:rPr>
          <w:color w:val="000000"/>
        </w:rPr>
        <w:t>Utopía</w:t>
      </w:r>
      <w:proofErr w:type="spellEnd"/>
      <w:r>
        <w:rPr>
          <w:color w:val="000000"/>
        </w:rPr>
        <w:t xml:space="preserve"> y </w:t>
      </w:r>
      <w:proofErr w:type="spellStart"/>
      <w:r>
        <w:rPr>
          <w:color w:val="000000"/>
        </w:rPr>
        <w:t>Praxis</w:t>
      </w:r>
      <w:proofErr w:type="spellEnd"/>
      <w:r>
        <w:rPr>
          <w:color w:val="000000"/>
        </w:rPr>
        <w:t xml:space="preserve"> </w:t>
      </w:r>
      <w:proofErr w:type="spellStart"/>
      <w:r>
        <w:rPr>
          <w:color w:val="000000"/>
        </w:rPr>
        <w:t>Latinoamericana</w:t>
      </w:r>
      <w:proofErr w:type="spellEnd"/>
      <w:r>
        <w:rPr>
          <w:color w:val="000000"/>
        </w:rPr>
        <w:t xml:space="preserve">, 2019, vol. 24, núm. 84, </w:t>
      </w:r>
      <w:proofErr w:type="spellStart"/>
      <w:r>
        <w:rPr>
          <w:color w:val="000000"/>
        </w:rPr>
        <w:t>Enero</w:t>
      </w:r>
      <w:proofErr w:type="spellEnd"/>
      <w:r>
        <w:rPr>
          <w:color w:val="000000"/>
        </w:rPr>
        <w:t>-Marzo, ISSN: 1315-5216 2477-9555. DOI: https://doi.org/10.5281/zenodo.2653161</w:t>
      </w:r>
    </w:p>
    <w:p w14:paraId="2D833BFA" w14:textId="77777777" w:rsidR="0035574B" w:rsidRDefault="0035574B">
      <w:pPr>
        <w:spacing w:line="360" w:lineRule="auto"/>
        <w:ind w:hanging="2"/>
      </w:pPr>
    </w:p>
    <w:p w14:paraId="1EA0A031" w14:textId="77777777" w:rsidR="0035574B" w:rsidRDefault="0035574B">
      <w:pPr>
        <w:spacing w:line="360" w:lineRule="auto"/>
        <w:ind w:hanging="2"/>
        <w:jc w:val="both"/>
      </w:pPr>
    </w:p>
    <w:p w14:paraId="132E3E63" w14:textId="77777777" w:rsidR="0035574B" w:rsidRDefault="0035574B">
      <w:pPr>
        <w:spacing w:line="360" w:lineRule="auto"/>
      </w:pPr>
    </w:p>
    <w:sectPr w:rsidR="0035574B" w:rsidSect="002F5539">
      <w:headerReference w:type="default" r:id="rId14"/>
      <w:footerReference w:type="default" r:id="rId15"/>
      <w:pgSz w:w="11906" w:h="16838"/>
      <w:pgMar w:top="1418" w:right="1418" w:bottom="1418" w:left="1418"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AFBCE" w14:textId="77777777" w:rsidR="005B1983" w:rsidRDefault="005B1983">
      <w:r>
        <w:separator/>
      </w:r>
    </w:p>
  </w:endnote>
  <w:endnote w:type="continuationSeparator" w:id="0">
    <w:p w14:paraId="1495AAC3" w14:textId="77777777" w:rsidR="005B1983" w:rsidRDefault="005B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onio">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8C7B" w14:textId="77777777" w:rsidR="0035574B" w:rsidRDefault="004F5826">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8E15DAC" wp14:editId="48D352C5">
          <wp:simplePos x="0" y="0"/>
          <wp:positionH relativeFrom="column">
            <wp:posOffset>-1080134</wp:posOffset>
          </wp:positionH>
          <wp:positionV relativeFrom="paragraph">
            <wp:posOffset>-10065384</wp:posOffset>
          </wp:positionV>
          <wp:extent cx="7566660" cy="2136140"/>
          <wp:effectExtent l="0" t="0" r="0" b="0"/>
          <wp:wrapSquare wrapText="bothSides" distT="0" distB="0" distL="114300" distR="114300"/>
          <wp:docPr id="2128089466" name="image3.png" descr="Uma imagem contendo 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O conteúdo gerado por IA pode estar incorreto."/>
                  <pic:cNvPicPr preferRelativeResize="0"/>
                </pic:nvPicPr>
                <pic:blipFill>
                  <a:blip r:embed="rId1"/>
                  <a:srcRect/>
                  <a:stretch>
                    <a:fillRect/>
                  </a:stretch>
                </pic:blipFill>
                <pic:spPr>
                  <a:xfrm>
                    <a:off x="0" y="0"/>
                    <a:ext cx="7566660" cy="2136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64B84" w14:textId="77777777" w:rsidR="005B1983" w:rsidRDefault="005B1983">
      <w:r>
        <w:separator/>
      </w:r>
    </w:p>
  </w:footnote>
  <w:footnote w:type="continuationSeparator" w:id="0">
    <w:p w14:paraId="6DD79D87" w14:textId="77777777" w:rsidR="005B1983" w:rsidRDefault="005B1983">
      <w:r>
        <w:continuationSeparator/>
      </w:r>
    </w:p>
  </w:footnote>
  <w:footnote w:id="1">
    <w:p w14:paraId="4514836B" w14:textId="213C9213" w:rsidR="00614B1D" w:rsidRPr="00614B1D" w:rsidRDefault="00614B1D" w:rsidP="00614B1D">
      <w:pPr>
        <w:jc w:val="both"/>
        <w:rPr>
          <w:sz w:val="20"/>
          <w:szCs w:val="20"/>
        </w:rPr>
      </w:pPr>
      <w:r>
        <w:rPr>
          <w:vertAlign w:val="superscript"/>
        </w:rPr>
        <w:footnoteRef/>
      </w:r>
      <w:r>
        <w:rPr>
          <w:sz w:val="20"/>
          <w:szCs w:val="20"/>
        </w:rPr>
        <w:t xml:space="preserve"> </w:t>
      </w:r>
      <w:r w:rsidR="007F53EB">
        <w:rPr>
          <w:sz w:val="20"/>
          <w:szCs w:val="20"/>
        </w:rPr>
        <w:t xml:space="preserve">As autoras agradecem </w:t>
      </w:r>
      <w:r w:rsidR="007F53EB">
        <w:rPr>
          <w:color w:val="000000"/>
          <w:sz w:val="20"/>
          <w:szCs w:val="20"/>
        </w:rPr>
        <w:t>a</w:t>
      </w:r>
      <w:r w:rsidRPr="00614B1D">
        <w:rPr>
          <w:color w:val="000000"/>
          <w:sz w:val="20"/>
          <w:szCs w:val="20"/>
        </w:rPr>
        <w:t xml:space="preserve">os/às lavradores/as </w:t>
      </w:r>
      <w:proofErr w:type="gramStart"/>
      <w:r w:rsidRPr="00614B1D">
        <w:rPr>
          <w:color w:val="000000"/>
          <w:sz w:val="20"/>
          <w:szCs w:val="20"/>
        </w:rPr>
        <w:t xml:space="preserve">do </w:t>
      </w:r>
      <w:r w:rsidRPr="00614B1D">
        <w:rPr>
          <w:i/>
          <w:color w:val="000000"/>
          <w:sz w:val="20"/>
          <w:szCs w:val="20"/>
        </w:rPr>
        <w:t>gerais</w:t>
      </w:r>
      <w:proofErr w:type="gramEnd"/>
      <w:r w:rsidRPr="00614B1D">
        <w:rPr>
          <w:color w:val="000000"/>
          <w:sz w:val="20"/>
          <w:szCs w:val="20"/>
        </w:rPr>
        <w:t xml:space="preserve">, aos técnicos Walter Viana e </w:t>
      </w:r>
      <w:proofErr w:type="spellStart"/>
      <w:r w:rsidRPr="00614B1D">
        <w:rPr>
          <w:color w:val="000000"/>
          <w:sz w:val="20"/>
          <w:szCs w:val="20"/>
        </w:rPr>
        <w:t>Welder</w:t>
      </w:r>
      <w:proofErr w:type="spellEnd"/>
      <w:r w:rsidRPr="00614B1D">
        <w:rPr>
          <w:color w:val="000000"/>
          <w:sz w:val="20"/>
          <w:szCs w:val="20"/>
        </w:rPr>
        <w:t xml:space="preserve"> por todo o conhecimento compartilhado. Ao Núcleo de Pesquisa e Apoio à Agricultura Familiar - NPPJ, Conselho Nacional de Desenvolvimento Científico e Tecnológico - CNPq, Fundação de Amparo à Pesquisa do Estado de Minas Gerais – FAPEMIG e Coordenação de Aperfeiçoamento de Pessoal de Nível Superior - CAPES pelo apoio </w:t>
      </w:r>
      <w:r w:rsidR="007F53EB">
        <w:rPr>
          <w:color w:val="000000"/>
          <w:sz w:val="20"/>
          <w:szCs w:val="20"/>
        </w:rPr>
        <w:t>à</w:t>
      </w:r>
      <w:r w:rsidRPr="00614B1D">
        <w:rPr>
          <w:color w:val="000000"/>
          <w:sz w:val="20"/>
          <w:szCs w:val="20"/>
        </w:rPr>
        <w:t xml:space="preserve"> pesquisa desenvolvida no Programa de Pós-graduação associado UFMG-</w:t>
      </w:r>
      <w:proofErr w:type="spellStart"/>
      <w:r w:rsidRPr="00614B1D">
        <w:rPr>
          <w:color w:val="000000"/>
          <w:sz w:val="20"/>
          <w:szCs w:val="20"/>
        </w:rPr>
        <w:t>Unimontes</w:t>
      </w:r>
      <w:proofErr w:type="spellEnd"/>
      <w:r w:rsidRPr="00614B1D">
        <w:rPr>
          <w:color w:val="000000"/>
          <w:sz w:val="20"/>
          <w:szCs w:val="20"/>
        </w:rPr>
        <w:t xml:space="preserve"> em Sociedade, Ambiente e Território.</w:t>
      </w:r>
    </w:p>
    <w:p w14:paraId="3F02742A" w14:textId="399536DB" w:rsidR="00614B1D" w:rsidRDefault="00614B1D" w:rsidP="00614B1D">
      <w:pPr>
        <w:rPr>
          <w:sz w:val="20"/>
          <w:szCs w:val="20"/>
        </w:rPr>
      </w:pPr>
      <w:r>
        <w:rPr>
          <w:sz w:val="20"/>
          <w:szCs w:val="20"/>
        </w:rPr>
        <w:t xml:space="preserve">² </w:t>
      </w:r>
      <w:r w:rsidRPr="00614B1D">
        <w:rPr>
          <w:sz w:val="20"/>
          <w:szCs w:val="20"/>
        </w:rPr>
        <w:t>UFMG</w:t>
      </w:r>
      <w:r w:rsidR="007F53EB">
        <w:rPr>
          <w:sz w:val="20"/>
          <w:szCs w:val="20"/>
        </w:rPr>
        <w:t>/</w:t>
      </w:r>
      <w:proofErr w:type="spellStart"/>
      <w:r w:rsidR="007F53EB">
        <w:rPr>
          <w:sz w:val="20"/>
          <w:szCs w:val="20"/>
        </w:rPr>
        <w:t>Unimontes</w:t>
      </w:r>
      <w:proofErr w:type="spellEnd"/>
      <w:r w:rsidRPr="00614B1D">
        <w:rPr>
          <w:sz w:val="20"/>
          <w:szCs w:val="20"/>
        </w:rPr>
        <w:t>.</w:t>
      </w:r>
    </w:p>
    <w:p w14:paraId="346A1283" w14:textId="3D494571" w:rsidR="00614B1D" w:rsidRDefault="00614B1D" w:rsidP="00614B1D">
      <w:pPr>
        <w:rPr>
          <w:sz w:val="20"/>
          <w:szCs w:val="20"/>
        </w:rPr>
      </w:pPr>
      <w:r>
        <w:rPr>
          <w:sz w:val="20"/>
          <w:szCs w:val="20"/>
        </w:rPr>
        <w:t>³ UFMG.</w:t>
      </w:r>
    </w:p>
    <w:p w14:paraId="04789336" w14:textId="0B4B6C91" w:rsidR="00614B1D" w:rsidRPr="00614B1D" w:rsidRDefault="00614B1D" w:rsidP="00614B1D">
      <w:pPr>
        <w:rPr>
          <w:sz w:val="20"/>
          <w:szCs w:val="20"/>
        </w:rPr>
      </w:pPr>
    </w:p>
  </w:footnote>
  <w:footnote w:id="2">
    <w:p w14:paraId="3F45D530" w14:textId="3D2F93A8" w:rsidR="0035574B" w:rsidRDefault="004F5826" w:rsidP="002F5539">
      <w:pPr>
        <w:jc w:val="both"/>
        <w:rPr>
          <w:sz w:val="20"/>
          <w:szCs w:val="20"/>
        </w:rPr>
      </w:pPr>
      <w:r>
        <w:rPr>
          <w:vertAlign w:val="superscript"/>
        </w:rPr>
        <w:footnoteRef/>
      </w:r>
      <w:r>
        <w:rPr>
          <w:sz w:val="20"/>
          <w:szCs w:val="20"/>
        </w:rPr>
        <w:t xml:space="preserve"> </w:t>
      </w:r>
      <w:r w:rsidRPr="002F5539">
        <w:rPr>
          <w:rFonts w:asciiTheme="minorHAnsi" w:eastAsia="Times New Roman" w:hAnsiTheme="minorHAnsi" w:cs="Times New Roman"/>
          <w:sz w:val="20"/>
          <w:szCs w:val="20"/>
        </w:rPr>
        <w:t>A quantidade de litros interceptados pelo eucalipto equivale ao valor consumido a mais que a vegetação nativa (</w:t>
      </w:r>
      <w:r w:rsidR="009E7825">
        <w:rPr>
          <w:rFonts w:asciiTheme="minorHAnsi" w:eastAsia="Times New Roman" w:hAnsiTheme="minorHAnsi" w:cs="Times New Roman"/>
          <w:sz w:val="20"/>
          <w:szCs w:val="20"/>
        </w:rPr>
        <w:t>189,73</w:t>
      </w:r>
      <w:r w:rsidRPr="002F5539">
        <w:rPr>
          <w:rFonts w:asciiTheme="minorHAnsi" w:eastAsia="Times New Roman" w:hAnsiTheme="minorHAnsi" w:cs="Times New Roman"/>
          <w:sz w:val="20"/>
          <w:szCs w:val="20"/>
        </w:rPr>
        <w:t>mm). Este valor foi multiplicado por 10.000 para a conversão de hectares para m², e depois multiplicado pela quantidade de hectares sob o domínio deste monocultivo (284.474m²).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0CC6" w14:textId="77777777" w:rsidR="0035574B" w:rsidRDefault="0035574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4B"/>
    <w:rsid w:val="000D5720"/>
    <w:rsid w:val="0014015A"/>
    <w:rsid w:val="001C25C3"/>
    <w:rsid w:val="00293A9B"/>
    <w:rsid w:val="002F5539"/>
    <w:rsid w:val="003373F7"/>
    <w:rsid w:val="0035574B"/>
    <w:rsid w:val="0043005C"/>
    <w:rsid w:val="004F5826"/>
    <w:rsid w:val="0052177C"/>
    <w:rsid w:val="0052335E"/>
    <w:rsid w:val="00525817"/>
    <w:rsid w:val="005B1983"/>
    <w:rsid w:val="005C50BE"/>
    <w:rsid w:val="005F29AD"/>
    <w:rsid w:val="00614B1D"/>
    <w:rsid w:val="006C1689"/>
    <w:rsid w:val="00720199"/>
    <w:rsid w:val="0078032E"/>
    <w:rsid w:val="007934FC"/>
    <w:rsid w:val="007F53EB"/>
    <w:rsid w:val="009D2D87"/>
    <w:rsid w:val="009E7825"/>
    <w:rsid w:val="009F0868"/>
    <w:rsid w:val="009F1DC4"/>
    <w:rsid w:val="00A33A16"/>
    <w:rsid w:val="00A9764D"/>
    <w:rsid w:val="00B239C8"/>
    <w:rsid w:val="00B35C6C"/>
    <w:rsid w:val="00B95B22"/>
    <w:rsid w:val="00CB71B6"/>
    <w:rsid w:val="00D55801"/>
    <w:rsid w:val="00DC4046"/>
    <w:rsid w:val="00FC14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2DC72"/>
  <w15:docId w15:val="{0D0F3C57-BE26-4BB0-A66D-38DAA5E2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semiHidden/>
    <w:unhideWhenUsed/>
    <w:qFormat/>
    <w:rsid w:val="00D46408"/>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pPr>
      <w:spacing w:after="160"/>
    </w:pPr>
    <w:rPr>
      <w:color w:val="595959"/>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sz w:val="22"/>
      <w:szCs w:val="22"/>
      <w:lang w:val="en-US" w:eastAsia="zh-CN"/>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rPr>
  </w:style>
  <w:style w:type="character" w:styleId="Refdenotaderodap">
    <w:name w:val="footnote reference"/>
    <w:basedOn w:val="Fontepargpadro"/>
    <w:uiPriority w:val="99"/>
    <w:semiHidden/>
    <w:unhideWhenUsed/>
    <w:rsid w:val="00216EFF"/>
    <w:rPr>
      <w:vertAlign w:val="superscript"/>
    </w:rPr>
  </w:style>
  <w:style w:type="paragraph" w:styleId="NormalWeb">
    <w:name w:val="Normal (Web)"/>
    <w:basedOn w:val="Normal"/>
    <w:uiPriority w:val="99"/>
    <w:semiHidden/>
    <w:unhideWhenUsed/>
    <w:rsid w:val="006C5FE3"/>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ontepargpadro"/>
    <w:rsid w:val="006C5FE3"/>
  </w:style>
  <w:style w:type="character" w:styleId="Hyperlink">
    <w:name w:val="Hyperlink"/>
    <w:basedOn w:val="Fontepargpadro"/>
    <w:uiPriority w:val="99"/>
    <w:semiHidden/>
    <w:unhideWhenUsed/>
    <w:rsid w:val="006C5FE3"/>
    <w:rPr>
      <w:color w:val="0000FF"/>
      <w:u w:val="single"/>
    </w:rPr>
  </w:style>
  <w:style w:type="table" w:styleId="Tabelacomgrade">
    <w:name w:val="Table Grid"/>
    <w:basedOn w:val="Tabelanormal"/>
    <w:uiPriority w:val="39"/>
    <w:rsid w:val="00232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FB13F0"/>
    <w:rPr>
      <w:rFonts w:ascii="Segoe UI" w:hAnsi="Segoe UI" w:cs="Segoe UI"/>
      <w:sz w:val="18"/>
      <w:szCs w:val="18"/>
    </w:rPr>
  </w:style>
  <w:style w:type="character" w:customStyle="1" w:styleId="TextodebaloChar">
    <w:name w:val="Texto de balão Char"/>
    <w:basedOn w:val="Fontepargpadro"/>
    <w:link w:val="Textodebalo"/>
    <w:uiPriority w:val="99"/>
    <w:semiHidden/>
    <w:rsid w:val="00FB13F0"/>
    <w:rPr>
      <w:rFonts w:ascii="Segoe UI" w:hAnsi="Segoe UI" w:cs="Segoe UI"/>
      <w:sz w:val="18"/>
      <w:szCs w:val="1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21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590/1981-8122201400030001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7666/319106/201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eca.org/journal/index.php/RLECA/article/view/5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590/S1982-4513200700020000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8M7k0Sa0TlLEdn/Tf5x/ckxSfQ==">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3844</Words>
  <Characters>20759</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Flávia Galizoni</cp:lastModifiedBy>
  <cp:revision>2</cp:revision>
  <dcterms:created xsi:type="dcterms:W3CDTF">2025-05-10T21:46:00Z</dcterms:created>
  <dcterms:modified xsi:type="dcterms:W3CDTF">2025-05-10T21:46:00Z</dcterms:modified>
</cp:coreProperties>
</file>