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1EEE" w14:textId="0DFD49D1" w:rsidR="009A008B" w:rsidRPr="009A008B" w:rsidRDefault="00307945" w:rsidP="00DE4E89">
      <w:pPr>
        <w:shd w:val="clear" w:color="auto" w:fill="FFFFFF"/>
        <w:jc w:val="center"/>
        <w:rPr>
          <w:b/>
        </w:rPr>
      </w:pPr>
      <w:r>
        <w:rPr>
          <w:b/>
        </w:rPr>
        <w:t xml:space="preserve">A EXTINÇÃO DA EDUCAÇÃO PROFISSIONAL </w:t>
      </w:r>
      <w:r w:rsidR="007966A3" w:rsidRPr="009A008B">
        <w:rPr>
          <w:b/>
        </w:rPr>
        <w:t>NA</w:t>
      </w:r>
      <w:r w:rsidR="007966A3">
        <w:rPr>
          <w:b/>
        </w:rPr>
        <w:t>S ESCOLAS DE ENSINO MÉDIO</w:t>
      </w:r>
      <w:r>
        <w:rPr>
          <w:b/>
        </w:rPr>
        <w:t xml:space="preserve"> DA</w:t>
      </w:r>
      <w:r w:rsidR="007966A3" w:rsidRPr="009A008B">
        <w:rPr>
          <w:b/>
        </w:rPr>
        <w:t xml:space="preserve"> REDE PÚBLICA ESTADUAL </w:t>
      </w:r>
      <w:r>
        <w:rPr>
          <w:b/>
        </w:rPr>
        <w:t xml:space="preserve">ENSINO </w:t>
      </w:r>
      <w:r w:rsidR="007966A3" w:rsidRPr="009A008B">
        <w:rPr>
          <w:b/>
        </w:rPr>
        <w:t xml:space="preserve">DO AMAZONAS A PARTIR DA LEI </w:t>
      </w:r>
      <w:r w:rsidR="00292A0C">
        <w:rPr>
          <w:b/>
        </w:rPr>
        <w:t xml:space="preserve">N. </w:t>
      </w:r>
      <w:r w:rsidR="007966A3" w:rsidRPr="009A008B">
        <w:rPr>
          <w:b/>
        </w:rPr>
        <w:t>9394/1996</w:t>
      </w:r>
    </w:p>
    <w:p w14:paraId="2AC3CEA8" w14:textId="77777777" w:rsidR="00A401EA" w:rsidRDefault="00A401EA" w:rsidP="00257E8B">
      <w:pPr>
        <w:shd w:val="clear" w:color="auto" w:fill="FFFFFF"/>
        <w:ind w:right="-285"/>
        <w:rPr>
          <w:sz w:val="22"/>
          <w:szCs w:val="22"/>
        </w:rPr>
      </w:pPr>
    </w:p>
    <w:p w14:paraId="2C9798C1" w14:textId="77777777" w:rsidR="00257E8B" w:rsidRDefault="00257E8B" w:rsidP="00D30E3B">
      <w:pPr>
        <w:shd w:val="clear" w:color="auto" w:fill="FFFFFF"/>
        <w:ind w:right="-285"/>
        <w:jc w:val="right"/>
        <w:rPr>
          <w:sz w:val="22"/>
          <w:szCs w:val="22"/>
        </w:rPr>
      </w:pPr>
    </w:p>
    <w:p w14:paraId="322502DC" w14:textId="77777777" w:rsidR="00D30E3B" w:rsidRDefault="00D30E3B" w:rsidP="00DE4E89">
      <w:pPr>
        <w:shd w:val="clear" w:color="auto" w:fill="FFFFFF"/>
        <w:ind w:right="-285"/>
        <w:jc w:val="right"/>
        <w:rPr>
          <w:sz w:val="22"/>
          <w:szCs w:val="22"/>
        </w:rPr>
      </w:pPr>
      <w:r w:rsidRPr="00E14023">
        <w:rPr>
          <w:sz w:val="22"/>
          <w:szCs w:val="22"/>
        </w:rPr>
        <w:t>Janilce Negreiros Ferreira</w:t>
      </w:r>
      <w:r w:rsidRPr="00E14023">
        <w:rPr>
          <w:rStyle w:val="Refdenotaderodap"/>
          <w:sz w:val="22"/>
          <w:szCs w:val="22"/>
        </w:rPr>
        <w:footnoteReference w:id="1"/>
      </w:r>
    </w:p>
    <w:p w14:paraId="70265EDD" w14:textId="6DAFAC6A" w:rsidR="002F428F" w:rsidRDefault="002F428F" w:rsidP="00DE4E89">
      <w:pPr>
        <w:shd w:val="clear" w:color="auto" w:fill="FFFFFF"/>
        <w:ind w:right="-285"/>
        <w:jc w:val="right"/>
        <w:rPr>
          <w:sz w:val="22"/>
          <w:szCs w:val="22"/>
        </w:rPr>
      </w:pPr>
      <w:r>
        <w:rPr>
          <w:sz w:val="22"/>
          <w:szCs w:val="22"/>
        </w:rPr>
        <w:t>Arminda Rachel Botelho Mourão</w:t>
      </w:r>
      <w:r>
        <w:rPr>
          <w:rStyle w:val="Refdenotaderodap"/>
          <w:sz w:val="22"/>
          <w:szCs w:val="22"/>
        </w:rPr>
        <w:footnoteReference w:id="2"/>
      </w:r>
    </w:p>
    <w:p w14:paraId="4BA0F5CC" w14:textId="3368733F" w:rsidR="00DE4E89" w:rsidRDefault="00DE4E89" w:rsidP="00DE4E89">
      <w:pPr>
        <w:ind w:right="-285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Janilce.negreiros@hotmail.com</w:t>
      </w:r>
    </w:p>
    <w:p w14:paraId="790261DB" w14:textId="77777777" w:rsidR="00DE4E89" w:rsidRDefault="00DE4E89" w:rsidP="00DE4E89">
      <w:pPr>
        <w:ind w:right="-285"/>
        <w:jc w:val="right"/>
        <w:rPr>
          <w:sz w:val="20"/>
          <w:szCs w:val="20"/>
        </w:rPr>
      </w:pPr>
      <w:r>
        <w:rPr>
          <w:b/>
          <w:sz w:val="20"/>
          <w:szCs w:val="20"/>
        </w:rPr>
        <w:t>SALÃO DOS EGRESSOS 2023</w:t>
      </w:r>
    </w:p>
    <w:p w14:paraId="7FD28E10" w14:textId="686DAE3E" w:rsidR="00DE4E89" w:rsidRDefault="00DE4E89" w:rsidP="00DE4E89">
      <w:pPr>
        <w:shd w:val="clear" w:color="auto" w:fill="FFFFFF"/>
        <w:ind w:right="-285"/>
        <w:jc w:val="right"/>
        <w:rPr>
          <w:sz w:val="22"/>
          <w:szCs w:val="22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CNPq</w:t>
      </w:r>
    </w:p>
    <w:p w14:paraId="5E4FDF5B" w14:textId="266E1EEC" w:rsidR="00223408" w:rsidRDefault="00223408" w:rsidP="00DE4E89">
      <w:pPr>
        <w:tabs>
          <w:tab w:val="left" w:pos="709"/>
        </w:tabs>
        <w:jc w:val="right"/>
        <w:rPr>
          <w:rFonts w:ascii="Arial" w:hAnsi="Arial" w:cs="Arial"/>
        </w:rPr>
      </w:pPr>
    </w:p>
    <w:p w14:paraId="69A50FA2" w14:textId="77777777" w:rsidR="00A56728" w:rsidRDefault="00A56728" w:rsidP="00D30E3B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14:paraId="7A24E2C7" w14:textId="246EA986" w:rsidR="0034191D" w:rsidRPr="00F755B3" w:rsidRDefault="00A56728" w:rsidP="00F755B3">
      <w:pPr>
        <w:tabs>
          <w:tab w:val="left" w:pos="709"/>
        </w:tabs>
        <w:spacing w:line="360" w:lineRule="auto"/>
        <w:jc w:val="both"/>
        <w:rPr>
          <w:b/>
        </w:rPr>
      </w:pPr>
      <w:r w:rsidRPr="00853DF7">
        <w:rPr>
          <w:b/>
        </w:rPr>
        <w:t>Resumo</w:t>
      </w:r>
    </w:p>
    <w:p w14:paraId="35EAA035" w14:textId="77777777" w:rsidR="00F43487" w:rsidRDefault="00F43487" w:rsidP="0034191D">
      <w:pPr>
        <w:tabs>
          <w:tab w:val="left" w:pos="709"/>
        </w:tabs>
        <w:jc w:val="both"/>
      </w:pPr>
    </w:p>
    <w:p w14:paraId="2D5D5DB8" w14:textId="7F9BD610" w:rsidR="00990365" w:rsidRPr="00294BD9" w:rsidRDefault="001B0BB5" w:rsidP="001B0BB5">
      <w:pPr>
        <w:tabs>
          <w:tab w:val="left" w:pos="709"/>
        </w:tabs>
        <w:jc w:val="both"/>
      </w:pPr>
      <w:r w:rsidRPr="00A56728">
        <w:t>Este estudo analisa</w:t>
      </w:r>
      <w:r>
        <w:t xml:space="preserve"> </w:t>
      </w:r>
      <w:r w:rsidR="00292A0C">
        <w:t>os</w:t>
      </w:r>
      <w:r w:rsidR="00990365">
        <w:t xml:space="preserve"> </w:t>
      </w:r>
      <w:r w:rsidR="006E34F7">
        <w:t>reflexos da política nacional para o ensino médio</w:t>
      </w:r>
      <w:r w:rsidR="00292A0C">
        <w:t xml:space="preserve"> a partir da Lei de Diretrizes e Bases da Educação Nacional</w:t>
      </w:r>
      <w:r>
        <w:t>,</w:t>
      </w:r>
      <w:r w:rsidR="00292A0C">
        <w:t xml:space="preserve"> Lei n. 9394/1996,</w:t>
      </w:r>
      <w:r w:rsidR="00B4354B">
        <w:t xml:space="preserve"> </w:t>
      </w:r>
      <w:r w:rsidR="00F14436">
        <w:t>destaca</w:t>
      </w:r>
      <w:r w:rsidR="00292A0C">
        <w:t>ndo</w:t>
      </w:r>
      <w:r w:rsidR="00A83F08" w:rsidRPr="0027250D">
        <w:t xml:space="preserve"> </w:t>
      </w:r>
      <w:r w:rsidR="00292A0C">
        <w:t>a reconfiguração da formação ofertada n</w:t>
      </w:r>
      <w:r w:rsidR="00292A0C" w:rsidRPr="00A56728">
        <w:t>a</w:t>
      </w:r>
      <w:r w:rsidR="00292A0C">
        <w:t>s</w:t>
      </w:r>
      <w:r w:rsidR="00292A0C" w:rsidRPr="00A56728">
        <w:t xml:space="preserve"> </w:t>
      </w:r>
      <w:r w:rsidR="00292A0C">
        <w:t>escolas</w:t>
      </w:r>
      <w:r w:rsidR="00BC0897">
        <w:t xml:space="preserve"> de ensino médio</w:t>
      </w:r>
      <w:r w:rsidR="00292A0C">
        <w:t xml:space="preserve"> d</w:t>
      </w:r>
      <w:r w:rsidR="009F6FFF">
        <w:t>o Sistema E</w:t>
      </w:r>
      <w:r w:rsidR="00292A0C" w:rsidRPr="00A56728">
        <w:t xml:space="preserve">stadual de </w:t>
      </w:r>
      <w:r w:rsidR="009F6FFF">
        <w:t>E</w:t>
      </w:r>
      <w:r w:rsidR="00292A0C" w:rsidRPr="00A56728">
        <w:t>nsino</w:t>
      </w:r>
      <w:r w:rsidR="00292A0C">
        <w:t xml:space="preserve"> d</w:t>
      </w:r>
      <w:r w:rsidR="009F6FFF">
        <w:t>o Amazonas</w:t>
      </w:r>
      <w:r w:rsidR="00A83F08" w:rsidRPr="0027250D">
        <w:t>.</w:t>
      </w:r>
      <w:r w:rsidR="00010D6D">
        <w:t xml:space="preserve"> </w:t>
      </w:r>
      <w:r w:rsidR="00292A0C">
        <w:t>Com isso, a</w:t>
      </w:r>
      <w:r w:rsidRPr="00A56728">
        <w:t>bor</w:t>
      </w:r>
      <w:r>
        <w:t>da</w:t>
      </w:r>
      <w:r w:rsidR="00F14436">
        <w:t>-se</w:t>
      </w:r>
      <w:r w:rsidRPr="00F004E4">
        <w:t xml:space="preserve"> </w:t>
      </w:r>
      <w:r>
        <w:t>a extinção d</w:t>
      </w:r>
      <w:r w:rsidR="000F5744">
        <w:t>o</w:t>
      </w:r>
      <w:r>
        <w:t xml:space="preserve"> ensino médio profissionalizante</w:t>
      </w:r>
      <w:r w:rsidR="00E06351">
        <w:t xml:space="preserve"> </w:t>
      </w:r>
      <w:r>
        <w:t xml:space="preserve">e </w:t>
      </w:r>
      <w:r w:rsidR="00990365">
        <w:t>a implantação do Projeto Educação em T</w:t>
      </w:r>
      <w:r w:rsidRPr="00A56728">
        <w:t>empo integral nas escolas de ensino médio</w:t>
      </w:r>
      <w:r w:rsidR="00BC0897">
        <w:t xml:space="preserve"> na rede pública estadual de ensino de Manaus</w:t>
      </w:r>
      <w:r w:rsidRPr="00A56728">
        <w:t xml:space="preserve">. </w:t>
      </w:r>
      <w:r w:rsidR="00990365">
        <w:t>O</w:t>
      </w:r>
      <w:r>
        <w:t xml:space="preserve"> estudo </w:t>
      </w:r>
      <w:r w:rsidR="00292A0C">
        <w:t>teve como aporte teórico-metodológico o materialismo histórico-dialético. A</w:t>
      </w:r>
      <w:r>
        <w:t>poiou-se</w:t>
      </w:r>
      <w:r w:rsidR="00292A0C">
        <w:t xml:space="preserve"> </w:t>
      </w:r>
      <w:r w:rsidR="00CD2755">
        <w:t>em</w:t>
      </w:r>
      <w:r w:rsidR="00292A0C">
        <w:t xml:space="preserve"> fontes </w:t>
      </w:r>
      <w:r>
        <w:t>document</w:t>
      </w:r>
      <w:r w:rsidR="00CD2755">
        <w:t>ai</w:t>
      </w:r>
      <w:r>
        <w:t>s</w:t>
      </w:r>
      <w:r w:rsidR="00CD2755">
        <w:t xml:space="preserve"> e </w:t>
      </w:r>
      <w:r w:rsidR="006519C1">
        <w:t>bibliográficas</w:t>
      </w:r>
      <w:r>
        <w:t>. Este trabalho é um recorte da dissertação</w:t>
      </w:r>
      <w:r w:rsidR="003A589E">
        <w:rPr>
          <w:rStyle w:val="Refdenotaderodap"/>
        </w:rPr>
        <w:footnoteReference w:id="3"/>
      </w:r>
      <w:r w:rsidRPr="00A56728">
        <w:t xml:space="preserve"> de mestrado em educação, linha 2 – Educação, Políticas Públicas e Desenvolvimento Regional, do Programa de Pós-graduação em Educação</w:t>
      </w:r>
      <w:r>
        <w:t xml:space="preserve"> da Universidade Federal do Amazonas</w:t>
      </w:r>
      <w:r w:rsidRPr="00A56728">
        <w:t xml:space="preserve">, no qual os resultados </w:t>
      </w:r>
      <w:r w:rsidR="00BC0CA3">
        <w:t>evidenciaram</w:t>
      </w:r>
      <w:r>
        <w:t xml:space="preserve"> </w:t>
      </w:r>
      <w:r w:rsidRPr="00A56728">
        <w:t>que as políticas</w:t>
      </w:r>
      <w:r>
        <w:t xml:space="preserve"> educacionais </w:t>
      </w:r>
      <w:r w:rsidRPr="00A56728">
        <w:t>nacionais para o ensino médio</w:t>
      </w:r>
      <w:r w:rsidR="00A40F84" w:rsidRPr="00A40F84">
        <w:t xml:space="preserve"> </w:t>
      </w:r>
      <w:r w:rsidR="003A589E">
        <w:t xml:space="preserve">estabeleceram </w:t>
      </w:r>
      <w:r w:rsidR="00801355">
        <w:t>uma</w:t>
      </w:r>
      <w:r w:rsidR="003A589E">
        <w:t xml:space="preserve"> outra</w:t>
      </w:r>
      <w:r w:rsidR="00801355">
        <w:t xml:space="preserve"> forma de </w:t>
      </w:r>
      <w:r w:rsidR="00A40F84">
        <w:t xml:space="preserve">dualidade </w:t>
      </w:r>
      <w:r w:rsidR="003A589E">
        <w:t xml:space="preserve">entre </w:t>
      </w:r>
      <w:r w:rsidR="00A40F84">
        <w:t>o ensino médio</w:t>
      </w:r>
      <w:r w:rsidR="00801355">
        <w:t xml:space="preserve"> </w:t>
      </w:r>
      <w:r w:rsidR="001D0296">
        <w:t xml:space="preserve"> e</w:t>
      </w:r>
      <w:r w:rsidR="003A589E">
        <w:t xml:space="preserve"> a</w:t>
      </w:r>
      <w:r w:rsidR="001D0296">
        <w:t xml:space="preserve"> educação profissional</w:t>
      </w:r>
      <w:r w:rsidR="001163EF">
        <w:t>,</w:t>
      </w:r>
      <w:r w:rsidR="008D21D2">
        <w:t xml:space="preserve"> </w:t>
      </w:r>
      <w:r w:rsidR="003A589E">
        <w:t>reforçou</w:t>
      </w:r>
      <w:r w:rsidR="00A40F84">
        <w:t xml:space="preserve"> processos formativos unilaterais</w:t>
      </w:r>
      <w:r w:rsidR="001D0296">
        <w:t xml:space="preserve"> ancorados em um modelo de</w:t>
      </w:r>
      <w:r w:rsidR="008D21D2" w:rsidRPr="00294BD9">
        <w:t xml:space="preserve"> </w:t>
      </w:r>
      <w:r w:rsidR="00FC2C82" w:rsidRPr="00294BD9">
        <w:t>educação por competências</w:t>
      </w:r>
      <w:r w:rsidR="001D0296">
        <w:t xml:space="preserve">, </w:t>
      </w:r>
      <w:r w:rsidR="008D21D2" w:rsidRPr="00294BD9">
        <w:t xml:space="preserve"> </w:t>
      </w:r>
      <w:r w:rsidR="003A589E">
        <w:t>distanciando</w:t>
      </w:r>
      <w:r w:rsidR="001D0296">
        <w:t xml:space="preserve"> </w:t>
      </w:r>
      <w:r w:rsidR="009F6FFF">
        <w:t>a integração d</w:t>
      </w:r>
      <w:r w:rsidR="00FC6A5F">
        <w:t>o</w:t>
      </w:r>
      <w:r w:rsidR="009F6FFF">
        <w:t xml:space="preserve"> </w:t>
      </w:r>
      <w:r w:rsidR="00FC6A5F">
        <w:t xml:space="preserve"> t</w:t>
      </w:r>
      <w:r w:rsidR="008D21D2" w:rsidRPr="00294BD9">
        <w:t>rabalho como princípio educativo para o</w:t>
      </w:r>
      <w:r w:rsidR="00C75190" w:rsidRPr="00294BD9">
        <w:t xml:space="preserve"> ensino médio</w:t>
      </w:r>
      <w:r w:rsidR="004B7A56" w:rsidRPr="00294BD9">
        <w:t>.</w:t>
      </w:r>
      <w:r w:rsidR="00F14436">
        <w:t xml:space="preserve"> A pesquisa foi financiada pelo CNPq.</w:t>
      </w:r>
    </w:p>
    <w:p w14:paraId="23737BB3" w14:textId="77777777" w:rsidR="0004240B" w:rsidRDefault="0004240B" w:rsidP="0099657F">
      <w:pPr>
        <w:tabs>
          <w:tab w:val="left" w:pos="709"/>
        </w:tabs>
        <w:spacing w:line="360" w:lineRule="auto"/>
        <w:jc w:val="both"/>
      </w:pPr>
    </w:p>
    <w:p w14:paraId="0139C66A" w14:textId="39DABCCF" w:rsidR="00184F6A" w:rsidRDefault="001B0BB5" w:rsidP="002136BE">
      <w:pPr>
        <w:tabs>
          <w:tab w:val="left" w:pos="709"/>
        </w:tabs>
        <w:spacing w:line="360" w:lineRule="auto"/>
        <w:jc w:val="both"/>
      </w:pPr>
      <w:r w:rsidRPr="00B7018A">
        <w:t>Palavras-chave: ensino médio; educação profissional; educação em tempo integral.</w:t>
      </w:r>
    </w:p>
    <w:p w14:paraId="2A196669" w14:textId="77777777" w:rsidR="002136BE" w:rsidRPr="002136BE" w:rsidRDefault="002136BE" w:rsidP="002136BE">
      <w:pPr>
        <w:tabs>
          <w:tab w:val="left" w:pos="709"/>
        </w:tabs>
        <w:spacing w:line="360" w:lineRule="auto"/>
        <w:jc w:val="both"/>
      </w:pPr>
    </w:p>
    <w:p w14:paraId="493459BC" w14:textId="0C940C05" w:rsidR="002136BE" w:rsidRPr="00990365" w:rsidRDefault="00C752C1" w:rsidP="00990365">
      <w:pPr>
        <w:tabs>
          <w:tab w:val="left" w:pos="709"/>
        </w:tabs>
        <w:spacing w:line="360" w:lineRule="auto"/>
        <w:jc w:val="both"/>
        <w:rPr>
          <w:b/>
        </w:rPr>
      </w:pPr>
      <w:r w:rsidRPr="00853DF7">
        <w:rPr>
          <w:b/>
        </w:rPr>
        <w:t>I</w:t>
      </w:r>
      <w:r w:rsidR="005356BE">
        <w:rPr>
          <w:b/>
        </w:rPr>
        <w:t>NTRODUÇÃO</w:t>
      </w:r>
    </w:p>
    <w:p w14:paraId="6EE8C410" w14:textId="2B0F9C5E" w:rsidR="001C10EA" w:rsidRDefault="00954BA3" w:rsidP="00655E0B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 w:rsidRPr="00954BA3">
        <w:rPr>
          <w:bCs/>
        </w:rPr>
        <w:t>A partir</w:t>
      </w:r>
      <w:r w:rsidR="00C029E5">
        <w:t xml:space="preserve"> d</w:t>
      </w:r>
      <w:r w:rsidR="00BE0377">
        <w:t>os anos</w:t>
      </w:r>
      <w:r w:rsidR="00F66D93">
        <w:t xml:space="preserve"> de 1990</w:t>
      </w:r>
      <w:r w:rsidR="00C029E5">
        <w:t xml:space="preserve">, </w:t>
      </w:r>
      <w:r w:rsidR="00BE0377">
        <w:t>a formação ofertada nas escolas de</w:t>
      </w:r>
      <w:r w:rsidR="003E6DAE">
        <w:t xml:space="preserve"> ensino médio</w:t>
      </w:r>
      <w:r w:rsidR="003B68DA">
        <w:t xml:space="preserve"> </w:t>
      </w:r>
      <w:r w:rsidR="00F03FD8">
        <w:t xml:space="preserve">no sistema </w:t>
      </w:r>
      <w:r w:rsidR="003B68DA">
        <w:t>estadua</w:t>
      </w:r>
      <w:r>
        <w:t>l de ensino</w:t>
      </w:r>
      <w:r w:rsidR="003B68DA">
        <w:t xml:space="preserve"> do Amazonas passou</w:t>
      </w:r>
      <w:r w:rsidR="00F66D93">
        <w:t xml:space="preserve"> por profundas </w:t>
      </w:r>
      <w:r w:rsidR="00BE0377">
        <w:t>mudanças</w:t>
      </w:r>
      <w:r w:rsidR="00363B1A">
        <w:t>,</w:t>
      </w:r>
      <w:r w:rsidR="00A725A3">
        <w:t xml:space="preserve"> a</w:t>
      </w:r>
      <w:r w:rsidR="00853E78">
        <w:t xml:space="preserve"> partir da</w:t>
      </w:r>
      <w:r w:rsidR="002453E4">
        <w:t xml:space="preserve"> </w:t>
      </w:r>
      <w:r w:rsidR="00C029E5">
        <w:t>Lei n. 9394/96</w:t>
      </w:r>
      <w:r w:rsidR="002453E4">
        <w:t>, Lei de Diretrizes e Bases da Educação Nacional – LDBEN</w:t>
      </w:r>
      <w:r w:rsidR="00981B9F">
        <w:t xml:space="preserve">. </w:t>
      </w:r>
      <w:r w:rsidR="00ED671E">
        <w:t>Ressalt</w:t>
      </w:r>
      <w:r w:rsidR="000006B6">
        <w:t>a-se</w:t>
      </w:r>
      <w:r w:rsidR="00ED671E">
        <w:t xml:space="preserve"> que n</w:t>
      </w:r>
      <w:r w:rsidR="00D91058">
        <w:t>esse contexto</w:t>
      </w:r>
      <w:r w:rsidR="00655E0B">
        <w:t xml:space="preserve"> de reforma</w:t>
      </w:r>
      <w:r w:rsidR="00821817">
        <w:t xml:space="preserve"> do ensino médio</w:t>
      </w:r>
      <w:r w:rsidR="00ED671E">
        <w:t>,</w:t>
      </w:r>
      <w:r w:rsidR="00655E0B">
        <w:t xml:space="preserve"> houve um processo gradativo de supressão</w:t>
      </w:r>
      <w:r w:rsidR="003E6DAE">
        <w:t xml:space="preserve"> </w:t>
      </w:r>
      <w:r w:rsidR="00655E0B">
        <w:t xml:space="preserve">do </w:t>
      </w:r>
      <w:r w:rsidR="00981B9F">
        <w:t>ensino técnico</w:t>
      </w:r>
      <w:r w:rsidR="00A54DDF">
        <w:t xml:space="preserve"> profissionalizante </w:t>
      </w:r>
      <w:r w:rsidR="00F03FD8">
        <w:t>n</w:t>
      </w:r>
      <w:r w:rsidR="00A54DDF">
        <w:t>as escolas de</w:t>
      </w:r>
      <w:r w:rsidR="00A54DDF" w:rsidRPr="00A54DDF">
        <w:t xml:space="preserve"> </w:t>
      </w:r>
      <w:r w:rsidR="00A54DDF">
        <w:t>ensino médio da rede estadual de ensino</w:t>
      </w:r>
      <w:r w:rsidR="00F03FD8">
        <w:t xml:space="preserve"> do Amazonas</w:t>
      </w:r>
      <w:r w:rsidR="003E6DAE">
        <w:t>.</w:t>
      </w:r>
    </w:p>
    <w:p w14:paraId="2792EC48" w14:textId="121C30FB" w:rsidR="00504E11" w:rsidRPr="006C054A" w:rsidRDefault="00821817" w:rsidP="001B7D4D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lastRenderedPageBreak/>
        <w:t>Ressaltando que</w:t>
      </w:r>
      <w:r w:rsidR="001B7D4D" w:rsidRPr="00130025">
        <w:t xml:space="preserve"> desde a Lei </w:t>
      </w:r>
      <w:r w:rsidR="00964D5B">
        <w:t xml:space="preserve">n. </w:t>
      </w:r>
      <w:r w:rsidR="001B7D4D" w:rsidRPr="00130025">
        <w:t xml:space="preserve">7.044/82, </w:t>
      </w:r>
      <w:r w:rsidR="00525D7C">
        <w:t xml:space="preserve">já se estabelecia </w:t>
      </w:r>
      <w:r w:rsidR="001B7D4D" w:rsidRPr="00130025">
        <w:t xml:space="preserve">o fim da obrigatoriedade do ensino profissionalizante no 2.º grau, encerrando a função contendedora da Lei </w:t>
      </w:r>
      <w:r w:rsidR="00964D5B">
        <w:t xml:space="preserve">n. </w:t>
      </w:r>
      <w:r w:rsidR="001B7D4D" w:rsidRPr="00130025">
        <w:t>5692/71</w:t>
      </w:r>
      <w:r w:rsidR="001B7D4D">
        <w:t>.</w:t>
      </w:r>
      <w:r w:rsidR="001B7D4D" w:rsidRPr="00627A7D">
        <w:rPr>
          <w:color w:val="FF0000"/>
        </w:rPr>
        <w:t xml:space="preserve"> </w:t>
      </w:r>
      <w:r w:rsidR="009151DF">
        <w:t>Entretanto</w:t>
      </w:r>
      <w:r w:rsidR="001B7D4D">
        <w:t>, o</w:t>
      </w:r>
      <w:r w:rsidR="001C10EA">
        <w:t xml:space="preserve"> processo de </w:t>
      </w:r>
      <w:r w:rsidR="00504E11">
        <w:t>supressão</w:t>
      </w:r>
      <w:r w:rsidR="001C10EA">
        <w:t xml:space="preserve"> da</w:t>
      </w:r>
      <w:r w:rsidR="001C10EA" w:rsidRPr="00A238CC">
        <w:t xml:space="preserve"> formação profissional dada pelas escolas da rede estadual de Manaus</w:t>
      </w:r>
      <w:r w:rsidR="00157ADC">
        <w:t>, não</w:t>
      </w:r>
      <w:r w:rsidR="001C10EA" w:rsidRPr="00A238CC">
        <w:t xml:space="preserve"> </w:t>
      </w:r>
      <w:r w:rsidR="001C10EA">
        <w:t>se deu</w:t>
      </w:r>
      <w:r w:rsidR="00157ADC">
        <w:t xml:space="preserve"> por essa lei, mas a partir da L</w:t>
      </w:r>
      <w:r>
        <w:t>ei n. 9394</w:t>
      </w:r>
      <w:r w:rsidR="00157ADC">
        <w:t xml:space="preserve">/1996, </w:t>
      </w:r>
      <w:r w:rsidR="00504E11">
        <w:t xml:space="preserve">em especial </w:t>
      </w:r>
      <w:r w:rsidR="00F03FD8">
        <w:t>no período de</w:t>
      </w:r>
      <w:r w:rsidR="001C10EA">
        <w:t xml:space="preserve"> 1996</w:t>
      </w:r>
      <w:r w:rsidR="001C10EA" w:rsidRPr="00A238CC">
        <w:t xml:space="preserve"> </w:t>
      </w:r>
      <w:r w:rsidR="001C10EA">
        <w:t>a</w:t>
      </w:r>
      <w:r w:rsidR="001C10EA" w:rsidRPr="00A238CC">
        <w:t xml:space="preserve"> 2002</w:t>
      </w:r>
      <w:r w:rsidR="00B4214D">
        <w:t>.</w:t>
      </w:r>
      <w:r w:rsidR="001C10EA" w:rsidRPr="00A238CC">
        <w:t xml:space="preserve"> </w:t>
      </w:r>
    </w:p>
    <w:p w14:paraId="450CE543" w14:textId="1858B699" w:rsidR="001C10EA" w:rsidRPr="006C054A" w:rsidRDefault="00B4214D" w:rsidP="001B7D4D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 w:rsidRPr="006C054A">
        <w:t>A</w:t>
      </w:r>
      <w:r w:rsidR="001C10EA" w:rsidRPr="006C054A">
        <w:t>pós esse período, o ensino médio tornou-se puramente propedêutic</w:t>
      </w:r>
      <w:r w:rsidR="00F03FD8" w:rsidRPr="006C054A">
        <w:t>o</w:t>
      </w:r>
      <w:r w:rsidR="001C10EA" w:rsidRPr="006C054A">
        <w:t>, reconfigurando a dualidade</w:t>
      </w:r>
      <w:r w:rsidR="000C25A2" w:rsidRPr="006C054A">
        <w:t xml:space="preserve"> histórica desta etapa da educação básica, denominada </w:t>
      </w:r>
      <w:r w:rsidR="006C054A">
        <w:t xml:space="preserve">por </w:t>
      </w:r>
      <w:r w:rsidR="006C054A" w:rsidRPr="006C054A">
        <w:t xml:space="preserve">Kuenzer (2011, p. 45) </w:t>
      </w:r>
      <w:r w:rsidR="006C054A">
        <w:t>como</w:t>
      </w:r>
      <w:r w:rsidR="000C25A2" w:rsidRPr="006C054A">
        <w:t xml:space="preserve"> “dualidade </w:t>
      </w:r>
      <w:r w:rsidR="001C10EA" w:rsidRPr="006C054A">
        <w:t>invertida”</w:t>
      </w:r>
      <w:r w:rsidR="006C054A">
        <w:t xml:space="preserve">. </w:t>
      </w:r>
      <w:r w:rsidR="005840BF">
        <w:t>No conceito de dualidade invertida</w:t>
      </w:r>
      <w:r w:rsidR="006C054A">
        <w:t xml:space="preserve"> </w:t>
      </w:r>
      <w:r w:rsidR="007C2468">
        <w:t xml:space="preserve">a </w:t>
      </w:r>
      <w:r w:rsidR="006C054A">
        <w:t>autora</w:t>
      </w:r>
      <w:r w:rsidR="003C7386" w:rsidRPr="006C054A">
        <w:t xml:space="preserve"> explica </w:t>
      </w:r>
      <w:r w:rsidR="006C054A">
        <w:t>a relação</w:t>
      </w:r>
      <w:r w:rsidR="003C7386" w:rsidRPr="006C054A">
        <w:t xml:space="preserve"> </w:t>
      </w:r>
      <w:r w:rsidR="001C10EA" w:rsidRPr="006C054A">
        <w:t>entre educação geral e educação profissional</w:t>
      </w:r>
      <w:r w:rsidR="003C7386" w:rsidRPr="006C054A">
        <w:t xml:space="preserve"> no processo formativo do ensino médio.</w:t>
      </w:r>
    </w:p>
    <w:p w14:paraId="3AF3A9CA" w14:textId="77777777" w:rsidR="007C7EE7" w:rsidRDefault="007C7EE7" w:rsidP="007C7EE7">
      <w:pPr>
        <w:shd w:val="clear" w:color="auto" w:fill="FFFFFF"/>
        <w:tabs>
          <w:tab w:val="num" w:pos="792"/>
        </w:tabs>
        <w:ind w:left="2268"/>
        <w:jc w:val="both"/>
        <w:rPr>
          <w:sz w:val="20"/>
          <w:szCs w:val="20"/>
        </w:rPr>
      </w:pPr>
    </w:p>
    <w:p w14:paraId="1094BE38" w14:textId="7FAA14FA" w:rsidR="00773706" w:rsidRDefault="006C054A" w:rsidP="007C7EE7">
      <w:pPr>
        <w:shd w:val="clear" w:color="auto" w:fill="FFFFFF"/>
        <w:tabs>
          <w:tab w:val="num" w:pos="792"/>
        </w:tabs>
        <w:ind w:left="2268"/>
        <w:jc w:val="both"/>
        <w:rPr>
          <w:sz w:val="20"/>
          <w:szCs w:val="20"/>
        </w:rPr>
      </w:pPr>
      <w:r w:rsidRPr="006C054A">
        <w:rPr>
          <w:sz w:val="20"/>
          <w:szCs w:val="20"/>
        </w:rPr>
        <w:t>a dualidade invertida  se trata de uma lógica estabelecida pelo regime de acumulação flexível no qual a relação entre trabalho e educação se dá por uma diferente forma da dualidade estrutural e é aprofundada a partir da relação estabelecida com o mercado, ou seja, essa relação “exclui a força de trabalho formal para incluí-la de novo através de diferentes formas de uso precário ao longo das cadeias produtivas, e um sistema de educação e formação profissional, que inclui para excluir ao longo do processo, seja pela expulsão ou pela precarização dos programas pedagógicos que conduzem a uma certificação desqualificada.</w:t>
      </w:r>
    </w:p>
    <w:p w14:paraId="6B2EDB90" w14:textId="77777777" w:rsidR="007C7EE7" w:rsidRPr="007C7EE7" w:rsidRDefault="007C7EE7" w:rsidP="007C7EE7">
      <w:pPr>
        <w:shd w:val="clear" w:color="auto" w:fill="FFFFFF"/>
        <w:tabs>
          <w:tab w:val="num" w:pos="792"/>
        </w:tabs>
        <w:ind w:left="2268"/>
        <w:jc w:val="both"/>
        <w:rPr>
          <w:sz w:val="20"/>
          <w:szCs w:val="20"/>
        </w:rPr>
      </w:pPr>
    </w:p>
    <w:p w14:paraId="34DA8288" w14:textId="4E56D303" w:rsidR="00CD480B" w:rsidRDefault="001B7D4D" w:rsidP="001B7D4D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 w:rsidRPr="00E000E3">
        <w:t>Desse modo, c</w:t>
      </w:r>
      <w:r w:rsidR="003D5DAC" w:rsidRPr="00E000E3">
        <w:t>onsta</w:t>
      </w:r>
      <w:r w:rsidR="00964D5B" w:rsidRPr="00E000E3">
        <w:t>t</w:t>
      </w:r>
      <w:r w:rsidR="00821817">
        <w:t>a</w:t>
      </w:r>
      <w:r w:rsidR="000006B6">
        <w:t>-se</w:t>
      </w:r>
      <w:r w:rsidR="003D5DAC" w:rsidRPr="00E000E3">
        <w:t xml:space="preserve"> que</w:t>
      </w:r>
      <w:r w:rsidR="00FB4326" w:rsidRPr="00E000E3">
        <w:t xml:space="preserve"> a escola </w:t>
      </w:r>
      <w:r w:rsidR="00964D5B" w:rsidRPr="00E000E3">
        <w:t>pode ser</w:t>
      </w:r>
      <w:r w:rsidR="00FB4326" w:rsidRPr="00E000E3">
        <w:t xml:space="preserve"> mediadora da relação capital – trabalho – conhecimento, uma vez que a ciência é um importante instrumento que fortalece os meios de produção.  Ademais, o capital instiga o desenvolvimento e a ligação da ciência e da técnica, convertendo-as em mecanismos de manutenção e fortalecimento da hegemonia de uma classe.</w:t>
      </w:r>
    </w:p>
    <w:p w14:paraId="38B54D92" w14:textId="3CCAB5A5" w:rsidR="00FB4326" w:rsidRPr="004A5834" w:rsidRDefault="00821817" w:rsidP="000032B8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t>É</w:t>
      </w:r>
      <w:r w:rsidRPr="004A5834">
        <w:t xml:space="preserve"> preciso</w:t>
      </w:r>
      <w:r w:rsidR="00CD480B" w:rsidRPr="004A5834">
        <w:t xml:space="preserve"> </w:t>
      </w:r>
      <w:r w:rsidR="00FD5020" w:rsidRPr="004A5834">
        <w:t xml:space="preserve">compreender que </w:t>
      </w:r>
      <w:r w:rsidR="00CD480B" w:rsidRPr="004A5834">
        <w:t>a superação da dualidade invertida</w:t>
      </w:r>
      <w:r w:rsidR="00FD5020" w:rsidRPr="004A5834">
        <w:t xml:space="preserve"> </w:t>
      </w:r>
      <w:r w:rsidR="00CD480B" w:rsidRPr="004A5834">
        <w:t xml:space="preserve">não é uma questão a ser resolvida pela educação, mediante novas formas de articulação entre </w:t>
      </w:r>
      <w:r w:rsidR="00FD5020" w:rsidRPr="004A5834">
        <w:t>educação</w:t>
      </w:r>
      <w:r w:rsidR="005A4EA5" w:rsidRPr="004A5834">
        <w:t xml:space="preserve"> </w:t>
      </w:r>
      <w:r w:rsidR="00CD480B" w:rsidRPr="004A5834">
        <w:t xml:space="preserve">geral e </w:t>
      </w:r>
      <w:r w:rsidR="00FD5020" w:rsidRPr="004A5834">
        <w:t>e</w:t>
      </w:r>
      <w:r w:rsidR="00CD480B" w:rsidRPr="004A5834">
        <w:t xml:space="preserve">specífico, entre teoria e prática, entre disciplinaridade e transdisciplinaridade; ou </w:t>
      </w:r>
      <w:r w:rsidR="005A4EA5" w:rsidRPr="004A5834">
        <w:t xml:space="preserve">por efeito de </w:t>
      </w:r>
      <w:r w:rsidR="00CD480B" w:rsidRPr="004A5834">
        <w:t>uma nova concepção de competência, que impacte as políticas e programas de formação de professores.</w:t>
      </w:r>
      <w:r>
        <w:t xml:space="preserve"> </w:t>
      </w:r>
      <w:r w:rsidR="00CD480B" w:rsidRPr="004A5834">
        <w:t xml:space="preserve"> </w:t>
      </w:r>
      <w:r>
        <w:t xml:space="preserve">A </w:t>
      </w:r>
      <w:r w:rsidRPr="004A5834">
        <w:t>duali</w:t>
      </w:r>
      <w:r>
        <w:t>d</w:t>
      </w:r>
      <w:r w:rsidRPr="004A5834">
        <w:t>ade</w:t>
      </w:r>
      <w:r w:rsidR="00CD480B" w:rsidRPr="004A5834">
        <w:t xml:space="preserve"> só será superada com a superação da contradição entre a propriedade dos meios de produção e a propriedade da força de trabalho</w:t>
      </w:r>
      <w:r w:rsidR="0055785F" w:rsidRPr="004A5834">
        <w:t xml:space="preserve"> (KUEZER, 2011)</w:t>
      </w:r>
      <w:r w:rsidR="00CD480B" w:rsidRPr="004A5834">
        <w:t>.</w:t>
      </w:r>
    </w:p>
    <w:p w14:paraId="71F935A1" w14:textId="64602FAC" w:rsidR="00202F1A" w:rsidRDefault="00607F3B" w:rsidP="00607F3B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 w:rsidRPr="00607F3B">
        <w:t>A</w:t>
      </w:r>
      <w:r w:rsidR="00821817">
        <w:t xml:space="preserve">demais, Mourão </w:t>
      </w:r>
      <w:r w:rsidR="00821817" w:rsidRPr="00607F3B">
        <w:t>(2006,</w:t>
      </w:r>
      <w:r w:rsidR="00821817">
        <w:t xml:space="preserve"> </w:t>
      </w:r>
      <w:r w:rsidR="00821817" w:rsidRPr="00607F3B">
        <w:t>p. 27)</w:t>
      </w:r>
      <w:r w:rsidR="00821817">
        <w:t xml:space="preserve"> explica </w:t>
      </w:r>
      <w:r w:rsidR="00CF0993">
        <w:t xml:space="preserve">que </w:t>
      </w:r>
      <w:r w:rsidR="00CF0993" w:rsidRPr="00607F3B">
        <w:t>a</w:t>
      </w:r>
      <w:r w:rsidR="00821817">
        <w:t xml:space="preserve"> </w:t>
      </w:r>
      <w:r>
        <w:t xml:space="preserve">centralidade da flexibilidade </w:t>
      </w:r>
      <w:r w:rsidR="00457CF4">
        <w:t xml:space="preserve">e sua relação com o modelo por competências </w:t>
      </w:r>
      <w:r w:rsidR="00821817">
        <w:t>tem como</w:t>
      </w:r>
      <w:r w:rsidR="00457CF4">
        <w:t xml:space="preserve"> </w:t>
      </w:r>
      <w:r w:rsidR="00FB4326" w:rsidRPr="00607F3B">
        <w:t xml:space="preserve">pressuposto </w:t>
      </w:r>
      <w:r w:rsidR="00821817">
        <w:t>a</w:t>
      </w:r>
      <w:r w:rsidR="00FB4326" w:rsidRPr="00607F3B">
        <w:t xml:space="preserve"> superação d</w:t>
      </w:r>
      <w:r w:rsidR="00710ADF" w:rsidRPr="00607F3B">
        <w:t>a</w:t>
      </w:r>
      <w:r w:rsidR="00FB4326" w:rsidRPr="00607F3B">
        <w:t xml:space="preserve"> concepção</w:t>
      </w:r>
      <w:r w:rsidR="00710ADF" w:rsidRPr="00607F3B">
        <w:t xml:space="preserve"> </w:t>
      </w:r>
      <w:r w:rsidR="00B02D72">
        <w:t>de</w:t>
      </w:r>
      <w:r w:rsidR="00710ADF" w:rsidRPr="00607F3B">
        <w:t xml:space="preserve"> trabalhador</w:t>
      </w:r>
      <w:r w:rsidR="00604516">
        <w:t xml:space="preserve"> </w:t>
      </w:r>
      <w:r w:rsidR="00B02D72">
        <w:t xml:space="preserve">com </w:t>
      </w:r>
      <w:r w:rsidR="00710ADF" w:rsidRPr="00607F3B">
        <w:t>uma atuação definida</w:t>
      </w:r>
      <w:r w:rsidR="00FB4326" w:rsidRPr="00607F3B">
        <w:t>,</w:t>
      </w:r>
      <w:r w:rsidR="00710ADF" w:rsidRPr="00607F3B">
        <w:t xml:space="preserve"> ou </w:t>
      </w:r>
      <w:r w:rsidR="005356BE" w:rsidRPr="00607F3B">
        <w:t xml:space="preserve">seja, </w:t>
      </w:r>
      <w:r w:rsidR="005356BE">
        <w:t>no</w:t>
      </w:r>
      <w:r>
        <w:t xml:space="preserve"> modelo de </w:t>
      </w:r>
      <w:r w:rsidR="00D95B45">
        <w:t xml:space="preserve">competências </w:t>
      </w:r>
      <w:r w:rsidR="00D95B45" w:rsidRPr="00607F3B">
        <w:t>“</w:t>
      </w:r>
      <w:r w:rsidR="00FB4326" w:rsidRPr="00607F3B">
        <w:t>equivale dizer que o trabalhador neste tipo de gestão do processo de trabalho deverá ter o conhecimento de todo o processo de produção, havendo, desta maneira, a superação da dicotomia pensar/fazer</w:t>
      </w:r>
      <w:r w:rsidR="00710ADF" w:rsidRPr="00607F3B">
        <w:t>”</w:t>
      </w:r>
      <w:r w:rsidR="0096754B">
        <w:t>.</w:t>
      </w:r>
    </w:p>
    <w:p w14:paraId="73C05E7E" w14:textId="52B5B2B9" w:rsidR="00714A2C" w:rsidRDefault="0096754B" w:rsidP="00714A2C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lastRenderedPageBreak/>
        <w:t xml:space="preserve"> Desse modo, </w:t>
      </w:r>
      <w:r w:rsidR="00202F1A">
        <w:t>“</w:t>
      </w:r>
      <w:r w:rsidR="00385181">
        <w:t>as transformações dos conteúdos profissionais e dos ofícios ocorrem com um conhecimento mais aprofundado do processo, desenvolvendo a competência de pluriprocessos</w:t>
      </w:r>
      <w:r w:rsidR="00202F1A">
        <w:t>”</w:t>
      </w:r>
      <w:r w:rsidR="00385181">
        <w:t xml:space="preserve"> (MOURÃO, 2006, </w:t>
      </w:r>
      <w:r w:rsidR="00CF0993">
        <w:t>p</w:t>
      </w:r>
      <w:r w:rsidR="00385181">
        <w:t xml:space="preserve">. 58). </w:t>
      </w:r>
      <w:r w:rsidR="00714A2C" w:rsidRPr="005D4176">
        <w:t>Isso evidencia a subordinação dos processos educativos tanto ao sistema produtivo</w:t>
      </w:r>
      <w:r w:rsidR="008B20B7">
        <w:t>,</w:t>
      </w:r>
      <w:r w:rsidR="00714A2C" w:rsidRPr="005D4176">
        <w:t xml:space="preserve"> quanto ao mercado, uma vez que a escola é um espaço de disputa de interesses de classes.</w:t>
      </w:r>
    </w:p>
    <w:p w14:paraId="1CEED3CA" w14:textId="41C8D392" w:rsidR="002422B2" w:rsidRDefault="00385181" w:rsidP="002422B2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t>Foi a partir de</w:t>
      </w:r>
      <w:r w:rsidR="00AA7DD9" w:rsidRPr="009A1064">
        <w:t>ssa lógica</w:t>
      </w:r>
      <w:r w:rsidR="00B202F6">
        <w:t xml:space="preserve"> neoliberal</w:t>
      </w:r>
      <w:r>
        <w:t>, que</w:t>
      </w:r>
      <w:r w:rsidR="00FB4326" w:rsidRPr="005D4176">
        <w:t xml:space="preserve"> </w:t>
      </w:r>
      <w:r w:rsidR="00521F6F">
        <w:t>o</w:t>
      </w:r>
      <w:r w:rsidR="00DC5F5F" w:rsidRPr="005D4176">
        <w:t xml:space="preserve"> modelo</w:t>
      </w:r>
      <w:r w:rsidR="00521F6F">
        <w:t xml:space="preserve"> por</w:t>
      </w:r>
      <w:r w:rsidR="00DC5F5F" w:rsidRPr="005D4176">
        <w:t xml:space="preserve"> </w:t>
      </w:r>
      <w:r w:rsidR="0043191D" w:rsidRPr="005D4176">
        <w:t>competências</w:t>
      </w:r>
      <w:r w:rsidR="00521F6F">
        <w:t xml:space="preserve"> adentrou no processo</w:t>
      </w:r>
      <w:r w:rsidR="00521F6F" w:rsidRPr="005D4176">
        <w:t xml:space="preserve"> forma</w:t>
      </w:r>
      <w:r w:rsidR="00521F6F">
        <w:t>tivo das</w:t>
      </w:r>
      <w:r w:rsidR="003D5DAC" w:rsidRPr="005D4176">
        <w:t xml:space="preserve"> escolas de ensino médio </w:t>
      </w:r>
      <w:r w:rsidR="00DC5F5F" w:rsidRPr="005D4176">
        <w:t>d</w:t>
      </w:r>
      <w:r w:rsidR="00FB4326" w:rsidRPr="005D4176">
        <w:t>a</w:t>
      </w:r>
      <w:r w:rsidR="00DC5F5F" w:rsidRPr="005D4176">
        <w:t xml:space="preserve"> rede estadual de ensino do Amazonas</w:t>
      </w:r>
      <w:r w:rsidR="00FB4326" w:rsidRPr="005D4176">
        <w:t>,</w:t>
      </w:r>
      <w:r w:rsidR="00521F6F">
        <w:t xml:space="preserve"> </w:t>
      </w:r>
      <w:r w:rsidR="00B202F6">
        <w:t>no qual tornou-se</w:t>
      </w:r>
      <w:r w:rsidR="00FB4326" w:rsidRPr="005D4176">
        <w:t xml:space="preserve"> </w:t>
      </w:r>
      <w:r w:rsidR="00B202F6">
        <w:t>um dos pilares</w:t>
      </w:r>
      <w:r w:rsidR="002136BE">
        <w:t xml:space="preserve"> </w:t>
      </w:r>
      <w:r w:rsidR="003C4B6E">
        <w:t>d</w:t>
      </w:r>
      <w:r w:rsidR="00DD5C35">
        <w:t>o Projeto Educação em T</w:t>
      </w:r>
      <w:r w:rsidR="00DD5C35" w:rsidRPr="00A56728">
        <w:t>empo integral</w:t>
      </w:r>
      <w:r w:rsidR="00DD5C35">
        <w:rPr>
          <w:rStyle w:val="Refdenotaderodap"/>
        </w:rPr>
        <w:footnoteReference w:id="4"/>
      </w:r>
      <w:r w:rsidR="00DD5C35" w:rsidRPr="00A56728">
        <w:t xml:space="preserve"> </w:t>
      </w:r>
      <w:r w:rsidR="00DD5C35">
        <w:t xml:space="preserve">e da </w:t>
      </w:r>
      <w:r w:rsidR="002136BE">
        <w:t>Proposta Pedagógica e Curricular</w:t>
      </w:r>
      <w:r w:rsidR="00DD5C35">
        <w:rPr>
          <w:rStyle w:val="Refdenotaderodap"/>
        </w:rPr>
        <w:footnoteReference w:id="5"/>
      </w:r>
      <w:r w:rsidR="002136BE">
        <w:t xml:space="preserve"> d</w:t>
      </w:r>
      <w:r w:rsidR="00DD5C35">
        <w:t>o e</w:t>
      </w:r>
      <w:r w:rsidR="005D4176">
        <w:t xml:space="preserve">nsino médio da </w:t>
      </w:r>
      <w:r w:rsidR="005D4176" w:rsidRPr="00A56728">
        <w:t>rede pública estadual de ensino</w:t>
      </w:r>
      <w:r w:rsidR="005D4176">
        <w:t xml:space="preserve"> d</w:t>
      </w:r>
      <w:r w:rsidR="008844E0">
        <w:t>o Amazonas</w:t>
      </w:r>
      <w:r w:rsidR="002422B2">
        <w:t>.</w:t>
      </w:r>
    </w:p>
    <w:p w14:paraId="21DEFDA0" w14:textId="70256F9A" w:rsidR="001B7D4D" w:rsidRDefault="002422B2" w:rsidP="002422B2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t>Assim</w:t>
      </w:r>
      <w:r w:rsidR="005D4176">
        <w:t>,</w:t>
      </w:r>
      <w:r>
        <w:t xml:space="preserve"> </w:t>
      </w:r>
      <w:r w:rsidR="002202D7">
        <w:t>o estudo</w:t>
      </w:r>
      <w:r>
        <w:t xml:space="preserve"> analis</w:t>
      </w:r>
      <w:r w:rsidR="002202D7">
        <w:t>ou</w:t>
      </w:r>
      <w:r>
        <w:t xml:space="preserve"> </w:t>
      </w:r>
      <w:r w:rsidR="005D4176" w:rsidRPr="00A56728">
        <w:t>a</w:t>
      </w:r>
      <w:r w:rsidR="003C4B6E">
        <w:t xml:space="preserve"> reforma d</w:t>
      </w:r>
      <w:r>
        <w:t xml:space="preserve">o ensino médio a </w:t>
      </w:r>
      <w:r w:rsidR="003C4B6E">
        <w:t xml:space="preserve">partir da </w:t>
      </w:r>
      <w:r w:rsidR="005D4176" w:rsidRPr="00A56728">
        <w:t>Lei de Diretrizes</w:t>
      </w:r>
      <w:r w:rsidR="00E42804">
        <w:t xml:space="preserve"> e</w:t>
      </w:r>
      <w:r w:rsidR="005D4176" w:rsidRPr="00A56728">
        <w:t xml:space="preserve"> Bases da Educação Nacional – LDBEN, Lei n. 93</w:t>
      </w:r>
      <w:r w:rsidR="005D4176">
        <w:t>9</w:t>
      </w:r>
      <w:r w:rsidR="005D4176" w:rsidRPr="00A56728">
        <w:t>4/1996</w:t>
      </w:r>
      <w:r>
        <w:t xml:space="preserve">, e seus reflexos na </w:t>
      </w:r>
      <w:r w:rsidR="00D91208">
        <w:t>formação</w:t>
      </w:r>
      <w:r>
        <w:t xml:space="preserve"> dos estudantes do </w:t>
      </w:r>
      <w:r w:rsidRPr="009A1064">
        <w:t xml:space="preserve">ensino médio </w:t>
      </w:r>
      <w:r w:rsidR="00D91208">
        <w:t>das escolas da</w:t>
      </w:r>
      <w:r w:rsidRPr="009A1064">
        <w:t xml:space="preserve"> rede pública estadual </w:t>
      </w:r>
      <w:r>
        <w:t>ensino</w:t>
      </w:r>
      <w:r w:rsidR="00D91208">
        <w:t xml:space="preserve"> do Amazonas</w:t>
      </w:r>
      <w:r w:rsidR="005D4176">
        <w:t xml:space="preserve">. </w:t>
      </w:r>
      <w:r w:rsidR="00832DF0">
        <w:t>A</w:t>
      </w:r>
      <w:r w:rsidR="005D4176">
        <w:t>bord</w:t>
      </w:r>
      <w:r w:rsidR="002202D7">
        <w:t>ou</w:t>
      </w:r>
      <w:r w:rsidR="00D73343">
        <w:t xml:space="preserve"> </w:t>
      </w:r>
      <w:r w:rsidR="00D73343" w:rsidRPr="009A1064">
        <w:t>a</w:t>
      </w:r>
      <w:r w:rsidR="00E3736E" w:rsidRPr="009A1064">
        <w:t xml:space="preserve"> criação e</w:t>
      </w:r>
      <w:r w:rsidR="002202D7">
        <w:t xml:space="preserve"> a</w:t>
      </w:r>
      <w:r w:rsidR="00E3736E" w:rsidRPr="009A1064">
        <w:t xml:space="preserve"> extinção dos Centros de Excelências Profissionais de Manaus</w:t>
      </w:r>
      <w:r w:rsidR="00044A04">
        <w:t>,</w:t>
      </w:r>
      <w:r w:rsidR="00E3736E">
        <w:t xml:space="preserve"> a</w:t>
      </w:r>
      <w:r w:rsidR="00E3736E" w:rsidRPr="009A1064">
        <w:t xml:space="preserve"> reconfiguração da política de formação profissional </w:t>
      </w:r>
      <w:r w:rsidR="002F7A93">
        <w:t xml:space="preserve">e </w:t>
      </w:r>
      <w:r w:rsidR="002202D7">
        <w:t>implantação do</w:t>
      </w:r>
      <w:r w:rsidR="00832DF0">
        <w:t xml:space="preserve"> Projeto</w:t>
      </w:r>
      <w:r w:rsidR="002F7A93">
        <w:t xml:space="preserve"> </w:t>
      </w:r>
      <w:r w:rsidR="00832DF0">
        <w:t>E</w:t>
      </w:r>
      <w:r w:rsidR="00E3736E" w:rsidRPr="009A1064">
        <w:t xml:space="preserve">nsino </w:t>
      </w:r>
      <w:r w:rsidR="00832DF0">
        <w:t>M</w:t>
      </w:r>
      <w:r w:rsidR="00E3736E" w:rsidRPr="009A1064">
        <w:t xml:space="preserve">édio </w:t>
      </w:r>
      <w:r w:rsidR="00D73343">
        <w:t>em</w:t>
      </w:r>
      <w:r w:rsidR="00E3736E" w:rsidRPr="009A1064">
        <w:t xml:space="preserve"> tempo integral</w:t>
      </w:r>
      <w:r w:rsidR="002F7A93">
        <w:t xml:space="preserve"> </w:t>
      </w:r>
      <w:r w:rsidR="002F7A93" w:rsidRPr="009A1064">
        <w:t xml:space="preserve">na rede pública estadual </w:t>
      </w:r>
      <w:r w:rsidR="002F7A93">
        <w:t>ensino.</w:t>
      </w:r>
    </w:p>
    <w:p w14:paraId="165BD7FE" w14:textId="77777777" w:rsidR="002F7A93" w:rsidRDefault="002F7A93" w:rsidP="005356BE">
      <w:pPr>
        <w:shd w:val="clear" w:color="auto" w:fill="FFFFFF"/>
        <w:tabs>
          <w:tab w:val="num" w:pos="792"/>
        </w:tabs>
        <w:spacing w:line="360" w:lineRule="auto"/>
        <w:jc w:val="both"/>
      </w:pPr>
    </w:p>
    <w:p w14:paraId="39F66D82" w14:textId="77777777" w:rsidR="005356BE" w:rsidRDefault="005356BE" w:rsidP="005356BE">
      <w:pPr>
        <w:shd w:val="clear" w:color="auto" w:fill="FFFFFF"/>
        <w:tabs>
          <w:tab w:val="num" w:pos="792"/>
        </w:tabs>
        <w:spacing w:line="360" w:lineRule="auto"/>
        <w:jc w:val="both"/>
      </w:pPr>
      <w:r>
        <w:t>METODOLOGIA</w:t>
      </w:r>
    </w:p>
    <w:p w14:paraId="283496F5" w14:textId="3DD3F02A" w:rsidR="005356BE" w:rsidRDefault="005356BE" w:rsidP="005356BE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t>O estudo teve como aporte teórico-metodológico o materialismo histórico-dialético. Apoiou-se nas seguintes fontes de pesquisas: Leis, Decretos, Resoluções, Projetos Pedagógicos e Curriculares, dentre outros documentos, acerca da reforma do ensino médio, além de referências bibliográficas sobre a temática.</w:t>
      </w:r>
    </w:p>
    <w:p w14:paraId="0D949ECE" w14:textId="77777777" w:rsidR="005356BE" w:rsidRDefault="005356BE" w:rsidP="009A008B">
      <w:pPr>
        <w:shd w:val="clear" w:color="auto" w:fill="FFFFFF"/>
        <w:ind w:left="595" w:hanging="595"/>
      </w:pPr>
    </w:p>
    <w:p w14:paraId="0F556D63" w14:textId="199CF9A0" w:rsidR="00057238" w:rsidRPr="005356BE" w:rsidRDefault="00234DF1" w:rsidP="005356BE">
      <w:pPr>
        <w:shd w:val="clear" w:color="auto" w:fill="FFFFFF"/>
        <w:spacing w:line="360" w:lineRule="auto"/>
        <w:ind w:left="595" w:hanging="595"/>
        <w:rPr>
          <w:b/>
        </w:rPr>
      </w:pPr>
      <w:r>
        <w:t>RESULTADOS E/OU DISCUSSAO</w:t>
      </w:r>
    </w:p>
    <w:p w14:paraId="392E2838" w14:textId="2B6E7D0A" w:rsidR="00C65CA1" w:rsidRDefault="00097B47" w:rsidP="008F254F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t xml:space="preserve">Com a Lei n. 9394/96, Lei de Diretrizes e Bases da Educação Nacional – </w:t>
      </w:r>
      <w:r w:rsidR="004F7537">
        <w:t xml:space="preserve">LDBEN </w:t>
      </w:r>
      <w:r w:rsidR="004F7537" w:rsidRPr="00057238">
        <w:t>iniciou</w:t>
      </w:r>
      <w:r w:rsidR="00057238" w:rsidRPr="00A56728">
        <w:t xml:space="preserve">-se </w:t>
      </w:r>
      <w:r w:rsidR="007A1B79">
        <w:t>grandes</w:t>
      </w:r>
      <w:r w:rsidR="00057238">
        <w:t xml:space="preserve"> de mudanças n</w:t>
      </w:r>
      <w:r w:rsidR="00AE50CA" w:rsidRPr="00A56728">
        <w:t>o ensino médio</w:t>
      </w:r>
      <w:r w:rsidR="00057238">
        <w:t xml:space="preserve"> das escolas da rede p</w:t>
      </w:r>
      <w:r w:rsidR="007A2299">
        <w:t>ú</w:t>
      </w:r>
      <w:r w:rsidR="00057238">
        <w:t xml:space="preserve">blica estadual de ensino de Manaus. Mudanças essas que chancelaram </w:t>
      </w:r>
      <w:r w:rsidR="00AE50CA" w:rsidRPr="00A56728">
        <w:t xml:space="preserve">a </w:t>
      </w:r>
      <w:r w:rsidR="00057238">
        <w:t>subtra</w:t>
      </w:r>
      <w:r w:rsidR="00320033">
        <w:t>ção</w:t>
      </w:r>
      <w:r w:rsidR="00057238">
        <w:t xml:space="preserve"> </w:t>
      </w:r>
      <w:r w:rsidR="00320033">
        <w:t>d</w:t>
      </w:r>
      <w:r w:rsidR="00057238">
        <w:t>a oferta do ensino técnico e da profissionalização na</w:t>
      </w:r>
      <w:r w:rsidR="00D73343">
        <w:t>s</w:t>
      </w:r>
      <w:r w:rsidR="00057238">
        <w:t xml:space="preserve"> escola</w:t>
      </w:r>
      <w:r w:rsidR="00D73343">
        <w:t>s</w:t>
      </w:r>
      <w:r w:rsidR="00057238">
        <w:t xml:space="preserve"> pública</w:t>
      </w:r>
      <w:r w:rsidR="00D73343">
        <w:t>s estaduais</w:t>
      </w:r>
      <w:r w:rsidR="00057238">
        <w:t xml:space="preserve"> do </w:t>
      </w:r>
      <w:r w:rsidR="00AE50CA" w:rsidRPr="00A56728">
        <w:t>Amazonas</w:t>
      </w:r>
      <w:r w:rsidR="00AE50CA" w:rsidRPr="00C65CA1">
        <w:t xml:space="preserve">.  </w:t>
      </w:r>
    </w:p>
    <w:p w14:paraId="00F40341" w14:textId="6008AFA2" w:rsidR="00130025" w:rsidRPr="00130025" w:rsidRDefault="00AE7958" w:rsidP="00130025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 w:rsidRPr="00130025">
        <w:t xml:space="preserve">A </w:t>
      </w:r>
      <w:r w:rsidR="007122A0" w:rsidRPr="00130025">
        <w:t xml:space="preserve">separação entre </w:t>
      </w:r>
      <w:r w:rsidR="009A4CEC" w:rsidRPr="00130025">
        <w:t xml:space="preserve">o </w:t>
      </w:r>
      <w:r w:rsidR="007122A0" w:rsidRPr="00130025">
        <w:t xml:space="preserve">ensino técnico e </w:t>
      </w:r>
      <w:r w:rsidR="009A4CEC" w:rsidRPr="00130025">
        <w:t>o ensino propedêutico</w:t>
      </w:r>
      <w:r w:rsidRPr="00130025">
        <w:t xml:space="preserve"> estabelecida</w:t>
      </w:r>
      <w:r w:rsidR="009A4CEC" w:rsidRPr="00130025">
        <w:t xml:space="preserve"> pela LDBEN, </w:t>
      </w:r>
      <w:r w:rsidR="003F336D" w:rsidRPr="00130025">
        <w:t>transferiu para o</w:t>
      </w:r>
      <w:r w:rsidR="00743568">
        <w:t xml:space="preserve"> estudante do ensino médio</w:t>
      </w:r>
      <w:r w:rsidR="003F336D" w:rsidRPr="00130025">
        <w:t xml:space="preserve">, a responsabilidade de integrar os </w:t>
      </w:r>
      <w:r w:rsidR="003F336D" w:rsidRPr="00130025">
        <w:lastRenderedPageBreak/>
        <w:t xml:space="preserve">conhecimentos propedêuticos aos conhecimentos técnicos. </w:t>
      </w:r>
      <w:r w:rsidR="00743568">
        <w:t>A</w:t>
      </w:r>
      <w:r w:rsidR="003F336D" w:rsidRPr="00130025">
        <w:t xml:space="preserve"> reforma</w:t>
      </w:r>
      <w:r w:rsidR="00743568">
        <w:t xml:space="preserve"> trazida pela LDBEN</w:t>
      </w:r>
      <w:r w:rsidR="003F336D" w:rsidRPr="00130025">
        <w:t xml:space="preserve"> </w:t>
      </w:r>
      <w:r w:rsidR="006E235D" w:rsidRPr="00130025">
        <w:t xml:space="preserve">buscou </w:t>
      </w:r>
      <w:r w:rsidR="003F336D" w:rsidRPr="00130025">
        <w:t>atende</w:t>
      </w:r>
      <w:r w:rsidR="006E235D" w:rsidRPr="00130025">
        <w:t xml:space="preserve">r </w:t>
      </w:r>
      <w:r w:rsidR="00743568">
        <w:t xml:space="preserve">os norteamentos </w:t>
      </w:r>
      <w:r w:rsidR="00C9675F">
        <w:t>feitos pelos</w:t>
      </w:r>
      <w:r w:rsidR="00743568">
        <w:t xml:space="preserve"> organismos multilaterais (</w:t>
      </w:r>
      <w:r w:rsidR="00C9675F" w:rsidRPr="00B3698E">
        <w:t>Banco Mundial – BM, Organização das Nações Unidas para a Educação, a Ciência e a Cultura – UNESCO e Organização de Cooperação e de Desenvolvimento Econômico – OCDE, dentre outros)</w:t>
      </w:r>
      <w:r w:rsidR="00743568">
        <w:t xml:space="preserve"> </w:t>
      </w:r>
      <w:r w:rsidR="00627A7D" w:rsidRPr="00130025">
        <w:t xml:space="preserve">para as reformas educacionais no Brasil. </w:t>
      </w:r>
    </w:p>
    <w:p w14:paraId="584D72E4" w14:textId="190711F5" w:rsidR="00931883" w:rsidRDefault="00234DF1" w:rsidP="00931883">
      <w:pPr>
        <w:shd w:val="clear" w:color="auto" w:fill="FFFFFF"/>
        <w:tabs>
          <w:tab w:val="num" w:pos="792"/>
        </w:tabs>
        <w:spacing w:line="360" w:lineRule="auto"/>
        <w:ind w:firstLine="709"/>
        <w:jc w:val="both"/>
        <w:rPr>
          <w:color w:val="FF0000"/>
        </w:rPr>
      </w:pPr>
      <w:r>
        <w:t>Nesse contexto</w:t>
      </w:r>
      <w:r w:rsidR="00931883" w:rsidRPr="00D63B94">
        <w:t xml:space="preserve"> de transição entre as definições da Lei n. 5692/71 e </w:t>
      </w:r>
      <w:r w:rsidR="00931883">
        <w:t>a implantação da</w:t>
      </w:r>
      <w:r w:rsidR="00931883" w:rsidRPr="00D63B94">
        <w:t xml:space="preserve"> Lei. 9394/96</w:t>
      </w:r>
      <w:r w:rsidR="00931883">
        <w:t>, Lei de Diretrizes e Bases da Educação Nacional - LDBEN</w:t>
      </w:r>
      <w:r w:rsidR="000417ED">
        <w:t xml:space="preserve"> que foram criados os </w:t>
      </w:r>
      <w:r w:rsidR="000417ED" w:rsidRPr="00D63B94">
        <w:t>Centros de Excelência Profissionais – CEPs</w:t>
      </w:r>
      <w:r w:rsidR="000417ED">
        <w:rPr>
          <w:rStyle w:val="Refdenotaderodap"/>
        </w:rPr>
        <w:footnoteReference w:id="6"/>
      </w:r>
      <w:r w:rsidR="000417ED">
        <w:t>.</w:t>
      </w:r>
    </w:p>
    <w:p w14:paraId="2E3D6FA5" w14:textId="5CFCF670" w:rsidR="00931883" w:rsidRPr="004300A8" w:rsidRDefault="008F254F" w:rsidP="00931883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t>O Projeto dos CEPs</w:t>
      </w:r>
      <w:r w:rsidR="00931883" w:rsidRPr="004300A8">
        <w:t xml:space="preserve"> incorporou bases da teoria da administração pautada na “qualidade total” para educação, no qual a Secretaria Estadual de Educação do Amazonas – SEDUC viabilizou que </w:t>
      </w:r>
      <w:r>
        <w:t xml:space="preserve">as </w:t>
      </w:r>
      <w:r w:rsidR="00931883" w:rsidRPr="004300A8">
        <w:t xml:space="preserve">bases dessa teoria fossem introduzidas no processo de gestão educacional no sistema estadual de ensino. Esse processo foi guiado pelo Movimento da Qualidade Total (MQT), sob o comando da Fundação Christiano Ottoni, da Escola de Engenharia da Universidade Federal de Minas Gerais (SILVA, 2000). </w:t>
      </w:r>
    </w:p>
    <w:p w14:paraId="05F0C61E" w14:textId="014F27DE" w:rsidR="00931883" w:rsidRPr="006D6D70" w:rsidRDefault="008F254F" w:rsidP="00931883">
      <w:pPr>
        <w:tabs>
          <w:tab w:val="left" w:pos="709"/>
        </w:tabs>
        <w:spacing w:line="360" w:lineRule="auto"/>
        <w:ind w:firstLine="709"/>
        <w:jc w:val="both"/>
      </w:pPr>
      <w:r>
        <w:t>No CEPs os</w:t>
      </w:r>
      <w:r w:rsidR="00931883">
        <w:t xml:space="preserve"> </w:t>
      </w:r>
      <w:r w:rsidR="00931883" w:rsidRPr="006D6D70">
        <w:t>processos formativos</w:t>
      </w:r>
      <w:r w:rsidR="00B3698E">
        <w:t xml:space="preserve"> eram</w:t>
      </w:r>
      <w:r w:rsidR="00931883" w:rsidRPr="006D6D70">
        <w:t xml:space="preserve"> diferenciados</w:t>
      </w:r>
      <w:r w:rsidR="00B3698E">
        <w:t xml:space="preserve"> com relação as demais escolas de ensino </w:t>
      </w:r>
      <w:r w:rsidR="00931883" w:rsidRPr="006D6D70">
        <w:t>médio</w:t>
      </w:r>
      <w:r w:rsidR="00B3698E">
        <w:t xml:space="preserve"> da rede estadual de ensino do Amazonas. Isso gerou</w:t>
      </w:r>
      <w:r w:rsidR="00B3698E" w:rsidRPr="00AB6210">
        <w:t xml:space="preserve"> polarização entre </w:t>
      </w:r>
      <w:r w:rsidR="00B3698E" w:rsidRPr="006D6D70">
        <w:t>as escolas</w:t>
      </w:r>
      <w:r w:rsidR="00B3698E">
        <w:t>, impulsionando</w:t>
      </w:r>
      <w:r w:rsidR="00931883" w:rsidRPr="006D6D70">
        <w:t xml:space="preserve"> a lógica de inclusão e exclusão </w:t>
      </w:r>
      <w:r w:rsidR="00B3698E" w:rsidRPr="006D6D70">
        <w:t>suscitadas</w:t>
      </w:r>
      <w:r w:rsidR="00B3698E">
        <w:t xml:space="preserve"> pelos </w:t>
      </w:r>
      <w:r w:rsidR="00B3698E" w:rsidRPr="00B3698E">
        <w:t>organismos multilaterais</w:t>
      </w:r>
      <w:r w:rsidR="00931883">
        <w:t xml:space="preserve">. </w:t>
      </w:r>
      <w:r w:rsidR="00931883" w:rsidRPr="006D6D70">
        <w:t>Além disso, criou</w:t>
      </w:r>
      <w:r w:rsidR="00931883">
        <w:t>-se</w:t>
      </w:r>
      <w:r w:rsidR="00931883" w:rsidRPr="006D6D70">
        <w:t xml:space="preserve"> </w:t>
      </w:r>
      <w:r w:rsidR="00B3698E" w:rsidRPr="006D6D70">
        <w:t>um processo</w:t>
      </w:r>
      <w:r w:rsidR="00931883" w:rsidRPr="006D6D70">
        <w:t xml:space="preserve"> meritocrático de acesso a</w:t>
      </w:r>
      <w:r w:rsidR="00931883">
        <w:t>s escolas de</w:t>
      </w:r>
      <w:r w:rsidR="00931883" w:rsidRPr="006D6D70">
        <w:t xml:space="preserve"> “qualidade</w:t>
      </w:r>
      <w:r w:rsidR="00931883">
        <w:t>”</w:t>
      </w:r>
      <w:r w:rsidR="00931883" w:rsidRPr="006D6D70">
        <w:t xml:space="preserve">. A esse respeito, Silva (2000, p. 244) </w:t>
      </w:r>
    </w:p>
    <w:p w14:paraId="00ED10B8" w14:textId="77777777" w:rsidR="00931883" w:rsidRDefault="00931883" w:rsidP="00931883">
      <w:pPr>
        <w:shd w:val="clear" w:color="auto" w:fill="FFFFFF"/>
        <w:tabs>
          <w:tab w:val="num" w:pos="792"/>
        </w:tabs>
        <w:ind w:left="2268"/>
        <w:jc w:val="both"/>
        <w:rPr>
          <w:sz w:val="20"/>
          <w:szCs w:val="20"/>
        </w:rPr>
      </w:pPr>
    </w:p>
    <w:p w14:paraId="210D651B" w14:textId="44B8EBC5" w:rsidR="00931883" w:rsidRDefault="00931883" w:rsidP="00B5610A">
      <w:pPr>
        <w:shd w:val="clear" w:color="auto" w:fill="FFFFFF"/>
        <w:tabs>
          <w:tab w:val="num" w:pos="792"/>
        </w:tabs>
        <w:ind w:left="2268"/>
        <w:jc w:val="both"/>
        <w:rPr>
          <w:sz w:val="20"/>
          <w:szCs w:val="20"/>
        </w:rPr>
      </w:pPr>
      <w:r w:rsidRPr="00A56728">
        <w:rPr>
          <w:sz w:val="20"/>
          <w:szCs w:val="20"/>
        </w:rPr>
        <w:t xml:space="preserve">O projeto Centros de Excelência Profissionais pode ajudar em uma dupla constatação: 1. O Estado reconhece a sua incapacidade de oferecer educação com </w:t>
      </w:r>
      <w:r w:rsidRPr="00A56728">
        <w:rPr>
          <w:b/>
          <w:sz w:val="20"/>
          <w:szCs w:val="20"/>
        </w:rPr>
        <w:t xml:space="preserve">qualidade </w:t>
      </w:r>
      <w:r w:rsidRPr="00A56728">
        <w:rPr>
          <w:sz w:val="20"/>
          <w:szCs w:val="20"/>
        </w:rPr>
        <w:t>para todas as camadas da sociedade; 2. Reconhece, também, a inutilidade do ensino ministrado para as camadas da sociedade que não conseguem ser aprovadas em uma seleção para uma escola de qualidade. É a lógica férrea da exclusão social no campo educacional como fato e fator de produção</w:t>
      </w:r>
      <w:r>
        <w:rPr>
          <w:sz w:val="20"/>
          <w:szCs w:val="20"/>
        </w:rPr>
        <w:t xml:space="preserve"> (grifo nosso)</w:t>
      </w:r>
      <w:r w:rsidRPr="00A56728">
        <w:rPr>
          <w:sz w:val="20"/>
          <w:szCs w:val="20"/>
        </w:rPr>
        <w:t>.</w:t>
      </w:r>
    </w:p>
    <w:p w14:paraId="0539AFE0" w14:textId="77777777" w:rsidR="00B5610A" w:rsidRPr="00B5610A" w:rsidRDefault="00B5610A" w:rsidP="00B5610A">
      <w:pPr>
        <w:shd w:val="clear" w:color="auto" w:fill="FFFFFF"/>
        <w:tabs>
          <w:tab w:val="num" w:pos="792"/>
        </w:tabs>
        <w:ind w:left="2268"/>
        <w:jc w:val="both"/>
        <w:rPr>
          <w:sz w:val="20"/>
          <w:szCs w:val="20"/>
        </w:rPr>
      </w:pPr>
    </w:p>
    <w:p w14:paraId="19EC6E9A" w14:textId="77777777" w:rsidR="00931883" w:rsidRPr="00D63B94" w:rsidRDefault="00931883" w:rsidP="00931883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t xml:space="preserve"> O</w:t>
      </w:r>
      <w:r w:rsidRPr="00A56728">
        <w:t xml:space="preserve"> Projeto Centros de Excelência</w:t>
      </w:r>
      <w:r>
        <w:t xml:space="preserve"> – CEPs pretendia</w:t>
      </w:r>
      <w:r w:rsidRPr="00A56728">
        <w:t xml:space="preserve"> </w:t>
      </w:r>
      <w:r>
        <w:t>atender</w:t>
      </w:r>
      <w:r w:rsidRPr="00A56728">
        <w:t xml:space="preserve"> </w:t>
      </w:r>
      <w:r>
        <w:t xml:space="preserve">as seguintes </w:t>
      </w:r>
      <w:r w:rsidRPr="00A56728">
        <w:t>escolas</w:t>
      </w:r>
      <w:r>
        <w:t xml:space="preserve"> de 2º grau</w:t>
      </w:r>
      <w:r w:rsidRPr="00A56728">
        <w:t xml:space="preserve"> </w:t>
      </w:r>
      <w:r>
        <w:t>profissionalizante</w:t>
      </w:r>
      <w:r w:rsidRPr="00A56728">
        <w:t xml:space="preserve"> da rede estadual de ensino de Manaus</w:t>
      </w:r>
      <w:r>
        <w:t xml:space="preserve">: </w:t>
      </w:r>
      <w:r w:rsidRPr="00A56728">
        <w:t>Colégio Amazonense D. Pedro II</w:t>
      </w:r>
      <w:r>
        <w:t xml:space="preserve"> - com o c</w:t>
      </w:r>
      <w:r w:rsidRPr="00A56728">
        <w:t>urso Técnico em Turismo</w:t>
      </w:r>
      <w:r>
        <w:t>;</w:t>
      </w:r>
      <w:r w:rsidRPr="00A56728">
        <w:t xml:space="preserve"> Instituto de Educação do Amazonas</w:t>
      </w:r>
      <w:r>
        <w:t xml:space="preserve"> - com o c</w:t>
      </w:r>
      <w:r w:rsidRPr="00A56728">
        <w:t>urso de Magistério de 1.ª a 4.ª série</w:t>
      </w:r>
      <w:r>
        <w:t>;</w:t>
      </w:r>
      <w:r w:rsidRPr="00A56728">
        <w:t xml:space="preserve"> Escola Estadual Sólon de Lucena</w:t>
      </w:r>
      <w:r>
        <w:t xml:space="preserve"> - com os cursos de Contabilidade, Secretariado e Administração;</w:t>
      </w:r>
      <w:r w:rsidRPr="00A56728">
        <w:t xml:space="preserve"> Escola Estadual Castelo Branco</w:t>
      </w:r>
      <w:r>
        <w:t xml:space="preserve"> – Técnico em Administração;</w:t>
      </w:r>
      <w:r w:rsidRPr="00A56728">
        <w:t xml:space="preserve"> Escola Estadual Djalma Batista</w:t>
      </w:r>
      <w:r>
        <w:t xml:space="preserve"> – cursos de Técnico em </w:t>
      </w:r>
      <w:r>
        <w:lastRenderedPageBreak/>
        <w:t>Enfermagem, Técnico em Patologia Clínica e Técnico e Prótese Dentária;</w:t>
      </w:r>
      <w:r w:rsidRPr="00A56728">
        <w:t xml:space="preserve"> Es</w:t>
      </w:r>
      <w:r>
        <w:t>cola Estadual Petrônio Portela – com os cursos Técnicos em Eletrônica, Eletrotécnica e Mecânica</w:t>
      </w:r>
      <w:r w:rsidRPr="00A56728">
        <w:t>. Entretanto,</w:t>
      </w:r>
      <w:r>
        <w:t xml:space="preserve"> é importante ressaltar que</w:t>
      </w:r>
      <w:r w:rsidRPr="00A56728">
        <w:t xml:space="preserve"> o</w:t>
      </w:r>
      <w:r>
        <w:t xml:space="preserve"> P</w:t>
      </w:r>
      <w:r w:rsidRPr="00A56728">
        <w:t>rojeto</w:t>
      </w:r>
      <w:r>
        <w:t xml:space="preserve"> CEPs</w:t>
      </w:r>
      <w:r w:rsidRPr="00A56728">
        <w:t xml:space="preserve"> foi implantado </w:t>
      </w:r>
      <w:r>
        <w:t xml:space="preserve">apenas em três escolas: Colégio Amazonense D. Pedro II, </w:t>
      </w:r>
      <w:r w:rsidRPr="00A56728">
        <w:t xml:space="preserve">Escola Estadual Sólon de Lucena </w:t>
      </w:r>
      <w:r>
        <w:t>e</w:t>
      </w:r>
      <w:r w:rsidRPr="000907DF">
        <w:t xml:space="preserve"> </w:t>
      </w:r>
      <w:r w:rsidRPr="00A56728">
        <w:t>Ins</w:t>
      </w:r>
      <w:r>
        <w:t>titu</w:t>
      </w:r>
      <w:r w:rsidRPr="00D63B94">
        <w:t xml:space="preserve">to de Educação do Amazonas. </w:t>
      </w:r>
    </w:p>
    <w:p w14:paraId="41A54CA7" w14:textId="57241029" w:rsidR="00931883" w:rsidRPr="00A56728" w:rsidRDefault="00931883" w:rsidP="00931883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t>Os suportes diferenciados ofe</w:t>
      </w:r>
      <w:r w:rsidR="00B3698E">
        <w:t>rta</w:t>
      </w:r>
      <w:r>
        <w:t xml:space="preserve">dos pela SEDUC-AM aos CEPs criou uma perversa polarização entre escolas do Projeto e </w:t>
      </w:r>
      <w:r w:rsidRPr="00A56728">
        <w:t>as demais escolas de ensino médio da rede estadual d</w:t>
      </w:r>
      <w:r>
        <w:t>e ensino, uma vez que isso se dava nos seguintes aspectos: M</w:t>
      </w:r>
      <w:r w:rsidRPr="00A56728">
        <w:t>aiores e melhores recursos tecnológicos, pedagógicos e financeiros</w:t>
      </w:r>
      <w:r>
        <w:t xml:space="preserve"> para os CEPs</w:t>
      </w:r>
      <w:r w:rsidRPr="00A56728">
        <w:t xml:space="preserve">, suportes </w:t>
      </w:r>
      <w:r>
        <w:t>que não eram disponibilizados</w:t>
      </w:r>
      <w:r w:rsidRPr="00A56728">
        <w:t xml:space="preserve"> outras escolas da rede; </w:t>
      </w:r>
      <w:r>
        <w:t>Pagamento de abono salarial aos P</w:t>
      </w:r>
      <w:r w:rsidRPr="00A56728">
        <w:t>rofessores</w:t>
      </w:r>
      <w:r>
        <w:t xml:space="preserve"> e demais servidores que faziam parte dos </w:t>
      </w:r>
      <w:r w:rsidRPr="00A56728">
        <w:t>CEPs;</w:t>
      </w:r>
      <w:r>
        <w:t xml:space="preserve"> </w:t>
      </w:r>
      <w:r w:rsidR="002136BE">
        <w:t>Ampliação</w:t>
      </w:r>
      <w:r>
        <w:t xml:space="preserve"> da</w:t>
      </w:r>
      <w:r w:rsidRPr="00A56728">
        <w:t xml:space="preserve"> carga</w:t>
      </w:r>
      <w:r>
        <w:t xml:space="preserve"> </w:t>
      </w:r>
      <w:r w:rsidRPr="00A56728">
        <w:t>horária de</w:t>
      </w:r>
      <w:r>
        <w:t xml:space="preserve"> 20 para</w:t>
      </w:r>
      <w:r w:rsidRPr="00A56728">
        <w:t xml:space="preserve"> 40 horas</w:t>
      </w:r>
      <w:r>
        <w:t xml:space="preserve"> para todos professores,</w:t>
      </w:r>
      <w:r w:rsidRPr="00A56728">
        <w:t xml:space="preserve"> </w:t>
      </w:r>
      <w:r>
        <w:t>a fim  de</w:t>
      </w:r>
      <w:r w:rsidRPr="008A2013">
        <w:t xml:space="preserve"> </w:t>
      </w:r>
      <w:r>
        <w:t>garantir tempo para o</w:t>
      </w:r>
      <w:r w:rsidRPr="00A56728">
        <w:t xml:space="preserve"> planejamen</w:t>
      </w:r>
      <w:r>
        <w:t>to das atividades curriculares,</w:t>
      </w:r>
      <w:r w:rsidRPr="00A56728">
        <w:t xml:space="preserve"> extracurriculares</w:t>
      </w:r>
      <w:r>
        <w:t>, f</w:t>
      </w:r>
      <w:r w:rsidRPr="00A56728">
        <w:t>ormação em serviço (Plano Pessoal de Aperfeiçoamento –</w:t>
      </w:r>
      <w:r>
        <w:t xml:space="preserve"> PPA), </w:t>
      </w:r>
      <w:r w:rsidRPr="00A56728">
        <w:t xml:space="preserve"> atendim</w:t>
      </w:r>
      <w:r>
        <w:t>ento individualizado aos alunos</w:t>
      </w:r>
      <w:r w:rsidRPr="00A56728">
        <w:t xml:space="preserve"> por meio do Plano de Atendim</w:t>
      </w:r>
      <w:r>
        <w:t>ento Individual ao Aluno – Paia; Salas de aula com m</w:t>
      </w:r>
      <w:r w:rsidRPr="00A56728">
        <w:t xml:space="preserve">enor número de alunos, não </w:t>
      </w:r>
      <w:r>
        <w:t>ultrapassando</w:t>
      </w:r>
      <w:r w:rsidRPr="00A56728">
        <w:t xml:space="preserve"> 35 alunos</w:t>
      </w:r>
      <w:r w:rsidRPr="005E282D">
        <w:t xml:space="preserve"> </w:t>
      </w:r>
      <w:r w:rsidRPr="00A56728">
        <w:t>por turma.</w:t>
      </w:r>
      <w:r>
        <w:t xml:space="preserve"> Essas</w:t>
      </w:r>
      <w:r w:rsidRPr="00A56728">
        <w:t xml:space="preserve"> </w:t>
      </w:r>
      <w:r>
        <w:t xml:space="preserve">ações </w:t>
      </w:r>
      <w:r w:rsidRPr="00A56728">
        <w:t>tinha</w:t>
      </w:r>
      <w:r>
        <w:t>m</w:t>
      </w:r>
      <w:r w:rsidRPr="00A56728">
        <w:t xml:space="preserve"> por finalidade </w:t>
      </w:r>
      <w:r>
        <w:t>assegurar o sucesso escolar de todos os alunos.</w:t>
      </w:r>
    </w:p>
    <w:p w14:paraId="7D7A6876" w14:textId="77777777" w:rsidR="00931883" w:rsidRPr="00A156E0" w:rsidRDefault="00931883" w:rsidP="00931883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 w:rsidRPr="00A156E0">
        <w:t xml:space="preserve">Esses aspectos incidiram não somente num processo de dualização do ensino, mas instituiu uma perversa distinção de condições de trabalho e de remuneração, </w:t>
      </w:r>
      <w:r>
        <w:t xml:space="preserve">já </w:t>
      </w:r>
      <w:r w:rsidRPr="00A156E0">
        <w:t xml:space="preserve">que os professores e técnicos de outras escolas da rede recebiam baixíssimos salários e enfrentavam precárias condições de trabalho. </w:t>
      </w:r>
    </w:p>
    <w:p w14:paraId="5C066B74" w14:textId="77777777" w:rsidR="00931883" w:rsidRDefault="00931883" w:rsidP="00931883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 w:rsidRPr="00A30E35">
        <w:t xml:space="preserve">Isso gerou um processo de competitividade e exclusão escolar, visto que disputa </w:t>
      </w:r>
      <w:r w:rsidRPr="00A56728">
        <w:t xml:space="preserve">por vagas </w:t>
      </w:r>
      <w:r>
        <w:t xml:space="preserve">tanto </w:t>
      </w:r>
      <w:r w:rsidRPr="00A56728">
        <w:t>para</w:t>
      </w:r>
      <w:r>
        <w:t xml:space="preserve"> estudar quanto para</w:t>
      </w:r>
      <w:r w:rsidRPr="00A56728">
        <w:t xml:space="preserve"> trabalhar nos CEPs era acirrada, feita por</w:t>
      </w:r>
      <w:r>
        <w:t xml:space="preserve"> processos de</w:t>
      </w:r>
      <w:r w:rsidRPr="00A56728">
        <w:t xml:space="preserve"> seleção</w:t>
      </w:r>
      <w:r>
        <w:t xml:space="preserve">, escamoteando um </w:t>
      </w:r>
      <w:r w:rsidRPr="00A56728">
        <w:t xml:space="preserve">falso mecanismo de </w:t>
      </w:r>
      <w:r>
        <w:t>democratização do acesso a uma educação pública de qualidade.</w:t>
      </w:r>
      <w:r w:rsidRPr="00A56728">
        <w:t xml:space="preserve"> </w:t>
      </w:r>
    </w:p>
    <w:p w14:paraId="7D553341" w14:textId="1C8FE3D4" w:rsidR="00931883" w:rsidRPr="002B5728" w:rsidRDefault="00931883" w:rsidP="00931883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 w:rsidRPr="00A56728">
        <w:t>Diederichs (1997,</w:t>
      </w:r>
      <w:r w:rsidRPr="00A56728">
        <w:rPr>
          <w:rFonts w:eastAsia="Calibri"/>
          <w:lang w:eastAsia="en-US"/>
        </w:rPr>
        <w:t xml:space="preserve"> p. 273</w:t>
      </w:r>
      <w:r w:rsidRPr="00A56728">
        <w:t xml:space="preserve">) </w:t>
      </w:r>
      <w:r>
        <w:t>faz o seguinte esclarecimento acerca</w:t>
      </w:r>
      <w:r w:rsidR="00063770">
        <w:t xml:space="preserve"> da</w:t>
      </w:r>
      <w:r>
        <w:t xml:space="preserve"> </w:t>
      </w:r>
      <w:r w:rsidRPr="00A56728">
        <w:t>qualidade da educação:</w:t>
      </w:r>
    </w:p>
    <w:p w14:paraId="489C36F4" w14:textId="77777777" w:rsidR="00931883" w:rsidRPr="00A56728" w:rsidRDefault="00931883" w:rsidP="00931883">
      <w:pPr>
        <w:tabs>
          <w:tab w:val="left" w:pos="2545"/>
        </w:tabs>
        <w:autoSpaceDE w:val="0"/>
        <w:autoSpaceDN w:val="0"/>
        <w:adjustRightInd w:val="0"/>
        <w:ind w:left="2268"/>
        <w:jc w:val="both"/>
        <w:rPr>
          <w:rFonts w:eastAsia="Calibri"/>
          <w:sz w:val="20"/>
          <w:szCs w:val="20"/>
          <w:lang w:eastAsia="en-US"/>
        </w:rPr>
      </w:pPr>
      <w:r w:rsidRPr="00A56728">
        <w:rPr>
          <w:rFonts w:eastAsia="Calibri"/>
          <w:sz w:val="20"/>
          <w:szCs w:val="20"/>
          <w:lang w:eastAsia="en-US"/>
        </w:rPr>
        <w:t xml:space="preserve"> [...]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A56728">
        <w:rPr>
          <w:rFonts w:eastAsia="Calibri"/>
          <w:sz w:val="20"/>
          <w:szCs w:val="20"/>
          <w:lang w:eastAsia="en-US"/>
        </w:rPr>
        <w:t>É preciso ter claro que a qualidade não pode ser tomada pela definição das elites, pois a qualidade que se passa, necessariamente, pelo aprimoramento da educação destinada à maioria da população através da popularização do saber no sentido de favorecer o entendimento e superação da realidade social. Além disto, o padrão unitário de qualidade requer um sistema nacional unificado de educação para que a dualidade na educação seja, pelo menos, minimizada.</w:t>
      </w:r>
    </w:p>
    <w:p w14:paraId="2BF50FAD" w14:textId="77777777" w:rsidR="00931883" w:rsidRPr="002B5728" w:rsidRDefault="00931883" w:rsidP="00931883">
      <w:pPr>
        <w:shd w:val="clear" w:color="auto" w:fill="FFFFFF"/>
        <w:tabs>
          <w:tab w:val="num" w:pos="792"/>
        </w:tabs>
        <w:jc w:val="both"/>
        <w:rPr>
          <w:sz w:val="22"/>
          <w:szCs w:val="22"/>
        </w:rPr>
      </w:pPr>
    </w:p>
    <w:p w14:paraId="7FD908C0" w14:textId="0CB365EC" w:rsidR="00464888" w:rsidRPr="00931883" w:rsidRDefault="00931883" w:rsidP="00931883">
      <w:pPr>
        <w:shd w:val="clear" w:color="auto" w:fill="FFFFFF"/>
        <w:tabs>
          <w:tab w:val="num" w:pos="792"/>
        </w:tabs>
        <w:spacing w:line="360" w:lineRule="auto"/>
        <w:ind w:firstLine="851"/>
        <w:jc w:val="both"/>
      </w:pPr>
      <w:r w:rsidRPr="00C476B6">
        <w:t xml:space="preserve">A criação do Projeto dos Centros de Excelências Profissionais exemplifica como as ações educacionais </w:t>
      </w:r>
      <w:r>
        <w:t>foram</w:t>
      </w:r>
      <w:r w:rsidRPr="00C476B6">
        <w:t xml:space="preserve"> ajustadas as demandas exigidas pelas políticas</w:t>
      </w:r>
      <w:r>
        <w:t xml:space="preserve"> da </w:t>
      </w:r>
      <w:r w:rsidRPr="00C476B6">
        <w:t>“qualidade total”</w:t>
      </w:r>
      <w:r>
        <w:t xml:space="preserve"> </w:t>
      </w:r>
      <w:r w:rsidRPr="00C476B6">
        <w:t xml:space="preserve">implementadas na rede estadual de ensino de Manaus. </w:t>
      </w:r>
      <w:r>
        <w:t>Além d</w:t>
      </w:r>
      <w:r w:rsidRPr="00C476B6">
        <w:t xml:space="preserve">isso, evidencia-se </w:t>
      </w:r>
      <w:r w:rsidRPr="00C476B6">
        <w:lastRenderedPageBreak/>
        <w:t>como as políticas</w:t>
      </w:r>
      <w:r>
        <w:t xml:space="preserve"> educacionais</w:t>
      </w:r>
      <w:r w:rsidRPr="00C476B6">
        <w:t xml:space="preserve"> para o ensino médio </w:t>
      </w:r>
      <w:r>
        <w:t>se</w:t>
      </w:r>
      <w:r w:rsidRPr="00C476B6">
        <w:t xml:space="preserve"> atrela</w:t>
      </w:r>
      <w:r>
        <w:t>ram</w:t>
      </w:r>
      <w:r w:rsidRPr="00C476B6">
        <w:t xml:space="preserve"> </w:t>
      </w:r>
      <w:r>
        <w:t>aos processos formativos do ensino médio a</w:t>
      </w:r>
      <w:r w:rsidRPr="00C476B6">
        <w:t xml:space="preserve"> concepção de quali</w:t>
      </w:r>
      <w:r>
        <w:t>dade total para educação.</w:t>
      </w:r>
    </w:p>
    <w:p w14:paraId="1B1D7A73" w14:textId="1C3E3702" w:rsidR="006A6136" w:rsidRPr="00C75C73" w:rsidRDefault="00B10D2E" w:rsidP="00044A04">
      <w:pPr>
        <w:shd w:val="clear" w:color="auto" w:fill="FFFFFF"/>
        <w:spacing w:line="360" w:lineRule="auto"/>
        <w:ind w:firstLine="709"/>
        <w:contextualSpacing/>
        <w:jc w:val="both"/>
      </w:pPr>
      <w:r w:rsidRPr="00944430">
        <w:t>Com a</w:t>
      </w:r>
      <w:r w:rsidR="000965C3">
        <w:t xml:space="preserve"> extinção</w:t>
      </w:r>
      <w:r w:rsidR="0019326F">
        <w:t xml:space="preserve"> dos</w:t>
      </w:r>
      <w:r w:rsidR="006762D3">
        <w:t xml:space="preserve"> CEPS, foi retirada a educação profissional </w:t>
      </w:r>
      <w:r w:rsidR="000965C3">
        <w:t>das escolas de ensino médio</w:t>
      </w:r>
      <w:r w:rsidR="00C538B3">
        <w:t xml:space="preserve"> da rede estadual de ensino</w:t>
      </w:r>
      <w:r w:rsidR="006762D3">
        <w:t xml:space="preserve"> do Amazonas. </w:t>
      </w:r>
      <w:r w:rsidR="00C538B3">
        <w:t xml:space="preserve"> </w:t>
      </w:r>
      <w:r w:rsidR="006762D3">
        <w:t>No ano de 2002, foi implantado em duas escolas</w:t>
      </w:r>
      <w:r w:rsidR="00BB584D">
        <w:rPr>
          <w:rStyle w:val="Refdenotaderodap"/>
        </w:rPr>
        <w:footnoteReference w:id="7"/>
      </w:r>
      <w:r w:rsidR="006762D3">
        <w:t xml:space="preserve">  d</w:t>
      </w:r>
      <w:r w:rsidR="006762D3" w:rsidRPr="00C75C73">
        <w:t xml:space="preserve">a rede pública estadual de ensino de Manaus </w:t>
      </w:r>
      <w:r w:rsidR="006762D3">
        <w:t xml:space="preserve">o </w:t>
      </w:r>
      <w:r w:rsidR="006762D3" w:rsidRPr="00C75C73">
        <w:t>Projeto Escolas de Ensino Médio em Tempo Integral, como uma “experiência pedagógica”</w:t>
      </w:r>
      <w:r w:rsidR="00BB584D">
        <w:t>.</w:t>
      </w:r>
    </w:p>
    <w:p w14:paraId="51A8F904" w14:textId="56575E2A" w:rsidR="005D40A3" w:rsidRPr="00C75C73" w:rsidRDefault="00960693" w:rsidP="009606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75C73">
        <w:t xml:space="preserve">O Projeto </w:t>
      </w:r>
      <w:r w:rsidR="005D40A3" w:rsidRPr="00C75C73">
        <w:t xml:space="preserve">tinha por finalidade produzir competências genéricas e flexíveis, </w:t>
      </w:r>
      <w:r w:rsidR="002E780F" w:rsidRPr="00C75C73">
        <w:t>numa perspectiva</w:t>
      </w:r>
      <w:r w:rsidR="005D40A3" w:rsidRPr="00C75C73">
        <w:t xml:space="preserve"> que prioriza</w:t>
      </w:r>
      <w:r w:rsidR="00E66383" w:rsidRPr="00C75C73">
        <w:t>va</w:t>
      </w:r>
      <w:r w:rsidR="005D40A3" w:rsidRPr="00C75C73">
        <w:t xml:space="preserve"> a formação </w:t>
      </w:r>
      <w:r w:rsidR="00E66383" w:rsidRPr="00C75C73">
        <w:t>propedêutica baseada num modelo de competências</w:t>
      </w:r>
      <w:r w:rsidR="005D40A3" w:rsidRPr="00C75C73">
        <w:t>.</w:t>
      </w:r>
      <w:r w:rsidRPr="00C75C73">
        <w:t xml:space="preserve"> Entretanto, </w:t>
      </w:r>
      <w:r w:rsidR="006A6136" w:rsidRPr="00C75C73">
        <w:t>inicialmente,</w:t>
      </w:r>
      <w:r w:rsidRPr="00C75C73">
        <w:t xml:space="preserve"> </w:t>
      </w:r>
      <w:r w:rsidR="00063770">
        <w:t xml:space="preserve">a </w:t>
      </w:r>
      <w:r w:rsidRPr="00C75C73">
        <w:t xml:space="preserve">formação </w:t>
      </w:r>
      <w:r w:rsidR="006A6136" w:rsidRPr="00C75C73">
        <w:t xml:space="preserve">estava </w:t>
      </w:r>
      <w:r w:rsidR="005D40A3" w:rsidRPr="00C75C73">
        <w:t xml:space="preserve">organizada da seguinte maneira: pela manhã aulas do currículo base, à tarde aulas de língua estrangeira e metodologia do estudo científico, oficinas de xadrez, teatro, música e dança. </w:t>
      </w:r>
      <w:r w:rsidRPr="00C75C73">
        <w:t>É importante ressaltar que</w:t>
      </w:r>
      <w:r w:rsidR="005D40A3" w:rsidRPr="00C75C73">
        <w:t xml:space="preserve"> essas atividades foram desenvolvidas s</w:t>
      </w:r>
      <w:r w:rsidR="006A6136" w:rsidRPr="00C75C73">
        <w:t xml:space="preserve">em </w:t>
      </w:r>
      <w:r w:rsidRPr="00C75C73">
        <w:t>o amparo legal</w:t>
      </w:r>
      <w:r w:rsidR="006A6136" w:rsidRPr="00C75C73">
        <w:t xml:space="preserve"> do Conselho Estadual de Educação do Amazonas</w:t>
      </w:r>
      <w:r w:rsidRPr="00C75C73">
        <w:t xml:space="preserve"> – CEE/AM</w:t>
      </w:r>
      <w:r w:rsidR="00BB584D">
        <w:t xml:space="preserve">, sendo o Projeto das </w:t>
      </w:r>
      <w:r w:rsidR="00BB584D" w:rsidRPr="00C75C73">
        <w:t>Escolas de Ensino Médio em Tempo Integra</w:t>
      </w:r>
      <w:r w:rsidR="00BB584D">
        <w:t>l</w:t>
      </w:r>
      <w:r w:rsidR="00BB584D" w:rsidRPr="00C75C73">
        <w:rPr>
          <w:rStyle w:val="Refdenotaderodap"/>
        </w:rPr>
        <w:footnoteReference w:id="8"/>
      </w:r>
      <w:r w:rsidR="00BB584D">
        <w:t xml:space="preserve"> aprovado pelo </w:t>
      </w:r>
      <w:r w:rsidR="00BB584D" w:rsidRPr="00C75C73">
        <w:t>CEE/AM</w:t>
      </w:r>
      <w:r w:rsidR="00BB584D">
        <w:t xml:space="preserve"> no ano de 2008.</w:t>
      </w:r>
    </w:p>
    <w:p w14:paraId="7D26001B" w14:textId="0DDA2B7F" w:rsidR="005D40A3" w:rsidRPr="00C75C73" w:rsidRDefault="00234DF1" w:rsidP="00234DF1">
      <w:pPr>
        <w:shd w:val="clear" w:color="auto" w:fill="FFFFFF"/>
        <w:tabs>
          <w:tab w:val="num" w:pos="792"/>
        </w:tabs>
        <w:spacing w:line="360" w:lineRule="auto"/>
        <w:ind w:firstLine="709"/>
        <w:jc w:val="both"/>
      </w:pPr>
      <w:r>
        <w:t>A</w:t>
      </w:r>
      <w:r w:rsidR="005E16A7" w:rsidRPr="00C75C73">
        <w:t xml:space="preserve">s escolas de ensino médio em tem tempo integral ofereciam </w:t>
      </w:r>
      <w:r w:rsidR="005D40A3" w:rsidRPr="00C75C73">
        <w:t>alimentação, segurança, atividades pedagógicas no contraturno, e ao distinto investimento em recursos tecnológicos</w:t>
      </w:r>
      <w:r>
        <w:t xml:space="preserve">. </w:t>
      </w:r>
      <w:r w:rsidR="005D40A3" w:rsidRPr="00C75C73">
        <w:t>Essa política, entretanto, apresent</w:t>
      </w:r>
      <w:r w:rsidR="005E16A7" w:rsidRPr="00C75C73">
        <w:t>ou</w:t>
      </w:r>
      <w:r w:rsidR="005D40A3" w:rsidRPr="00C75C73">
        <w:t xml:space="preserve"> contradições, </w:t>
      </w:r>
      <w:r w:rsidR="005E16A7" w:rsidRPr="00C75C73">
        <w:t>uma vez</w:t>
      </w:r>
      <w:r w:rsidR="00063770">
        <w:t xml:space="preserve"> que</w:t>
      </w:r>
      <w:r w:rsidR="005D40A3" w:rsidRPr="00C75C73">
        <w:t xml:space="preserve"> reconstruiu “novos” processos de polarização da escola pública</w:t>
      </w:r>
      <w:r w:rsidR="005E16A7" w:rsidRPr="00C75C73">
        <w:t>, além de</w:t>
      </w:r>
      <w:r w:rsidR="005D40A3" w:rsidRPr="00C75C73">
        <w:t xml:space="preserve"> </w:t>
      </w:r>
      <w:r w:rsidR="005E16A7" w:rsidRPr="00C75C73">
        <w:t>recriar</w:t>
      </w:r>
      <w:r w:rsidR="005D40A3" w:rsidRPr="00C75C73">
        <w:t xml:space="preserve"> o simulacro da educação de qualidade</w:t>
      </w:r>
      <w:r w:rsidR="005E16A7" w:rsidRPr="00C75C73">
        <w:t xml:space="preserve"> para </w:t>
      </w:r>
      <w:r w:rsidR="005D40A3" w:rsidRPr="00C75C73">
        <w:t>poucos, já que o investimento desigual nas escolas estaduais beneficia</w:t>
      </w:r>
      <w:r w:rsidR="005E16A7" w:rsidRPr="00C75C73">
        <w:t>va</w:t>
      </w:r>
      <w:r w:rsidR="005D40A3" w:rsidRPr="00C75C73">
        <w:t xml:space="preserve"> </w:t>
      </w:r>
      <w:r w:rsidR="005E16A7" w:rsidRPr="00C75C73">
        <w:t>apenas uma pequena parcela de estudantes do ensino médio.</w:t>
      </w:r>
      <w:r w:rsidR="005D40A3" w:rsidRPr="00C75C73">
        <w:t xml:space="preserve"> </w:t>
      </w:r>
    </w:p>
    <w:p w14:paraId="35DF16A7" w14:textId="0CB58180" w:rsidR="009412BC" w:rsidRPr="00C75C73" w:rsidRDefault="005E16A7" w:rsidP="009412BC">
      <w:pPr>
        <w:spacing w:line="360" w:lineRule="auto"/>
        <w:ind w:firstLine="709"/>
        <w:jc w:val="both"/>
      </w:pPr>
      <w:r w:rsidRPr="00C75C73">
        <w:t>Dessa maneira, esse</w:t>
      </w:r>
      <w:r w:rsidR="005D40A3" w:rsidRPr="00C75C73">
        <w:t xml:space="preserve"> projeto</w:t>
      </w:r>
      <w:r w:rsidR="00310AFA" w:rsidRPr="00C75C73">
        <w:t xml:space="preserve"> </w:t>
      </w:r>
      <w:r w:rsidR="005D40A3" w:rsidRPr="00C75C73">
        <w:t>convert</w:t>
      </w:r>
      <w:r w:rsidR="00310AFA" w:rsidRPr="00C75C73">
        <w:t>eu</w:t>
      </w:r>
      <w:r w:rsidR="005D40A3" w:rsidRPr="00C75C73">
        <w:t xml:space="preserve"> direitos sociais em méritos individuais, </w:t>
      </w:r>
      <w:r w:rsidR="00310AFA" w:rsidRPr="00C75C73">
        <w:t>visto que a “educação de qualidade” ofertada nas escolas de ensino médio em tempo integral constituíram graves</w:t>
      </w:r>
      <w:r w:rsidR="005D40A3" w:rsidRPr="00C75C73">
        <w:t xml:space="preserve"> estratégias</w:t>
      </w:r>
      <w:r w:rsidR="00063770">
        <w:t xml:space="preserve"> de</w:t>
      </w:r>
      <w:r w:rsidR="005D40A3" w:rsidRPr="00C75C73">
        <w:t xml:space="preserve"> </w:t>
      </w:r>
      <w:r w:rsidR="00310AFA" w:rsidRPr="00C75C73">
        <w:t>exclusão</w:t>
      </w:r>
      <w:r w:rsidR="00BE2986">
        <w:t xml:space="preserve">, uma vez que o processo de ingresso era feito por processo seletivo, </w:t>
      </w:r>
      <w:r w:rsidR="00A92EB2">
        <w:t xml:space="preserve">no qual </w:t>
      </w:r>
      <w:r w:rsidR="00BE2986">
        <w:t xml:space="preserve">o maior rendimento escolar era um critério essencial para </w:t>
      </w:r>
      <w:r w:rsidR="00A92EB2">
        <w:t xml:space="preserve">acesso a </w:t>
      </w:r>
      <w:r w:rsidR="00BE2986">
        <w:t xml:space="preserve">essas escolas. </w:t>
      </w:r>
    </w:p>
    <w:p w14:paraId="7E21CE92" w14:textId="2A90C74C" w:rsidR="005D40A3" w:rsidRPr="00C75C73" w:rsidRDefault="009412BC" w:rsidP="009412BC">
      <w:pPr>
        <w:pStyle w:val="PargrafodaLista"/>
        <w:spacing w:after="0" w:line="360" w:lineRule="auto"/>
        <w:ind w:left="0" w:firstLine="709"/>
        <w:jc w:val="both"/>
        <w:rPr>
          <w:sz w:val="24"/>
          <w:szCs w:val="24"/>
        </w:rPr>
      </w:pPr>
      <w:r w:rsidRPr="00C75C73">
        <w:rPr>
          <w:sz w:val="24"/>
          <w:szCs w:val="24"/>
        </w:rPr>
        <w:t>Com isso</w:t>
      </w:r>
      <w:r w:rsidR="005D40A3" w:rsidRPr="00C75C73">
        <w:rPr>
          <w:sz w:val="24"/>
          <w:szCs w:val="24"/>
        </w:rPr>
        <w:t>, instaur</w:t>
      </w:r>
      <w:r w:rsidRPr="00C75C73">
        <w:rPr>
          <w:sz w:val="24"/>
          <w:szCs w:val="24"/>
        </w:rPr>
        <w:t>ou</w:t>
      </w:r>
      <w:r w:rsidR="005D40A3" w:rsidRPr="00C75C73">
        <w:rPr>
          <w:sz w:val="24"/>
          <w:szCs w:val="24"/>
        </w:rPr>
        <w:t xml:space="preserve">-se um afunilamento intelectual, visto que </w:t>
      </w:r>
      <w:r w:rsidRPr="00C75C73">
        <w:rPr>
          <w:sz w:val="24"/>
          <w:szCs w:val="24"/>
        </w:rPr>
        <w:t>eram selecionados</w:t>
      </w:r>
      <w:r w:rsidR="00A92EB2">
        <w:rPr>
          <w:sz w:val="24"/>
          <w:szCs w:val="24"/>
        </w:rPr>
        <w:t xml:space="preserve"> somente</w:t>
      </w:r>
      <w:r w:rsidRPr="00C75C73">
        <w:rPr>
          <w:sz w:val="24"/>
          <w:szCs w:val="24"/>
        </w:rPr>
        <w:t xml:space="preserve"> </w:t>
      </w:r>
      <w:r w:rsidR="005D40A3" w:rsidRPr="00C75C73">
        <w:rPr>
          <w:sz w:val="24"/>
          <w:szCs w:val="24"/>
        </w:rPr>
        <w:t>“</w:t>
      </w:r>
      <w:r w:rsidRPr="00C75C73">
        <w:rPr>
          <w:sz w:val="24"/>
          <w:szCs w:val="24"/>
        </w:rPr>
        <w:t xml:space="preserve">os </w:t>
      </w:r>
      <w:r w:rsidR="005D40A3" w:rsidRPr="00C75C73">
        <w:rPr>
          <w:sz w:val="24"/>
          <w:szCs w:val="24"/>
        </w:rPr>
        <w:t>melhores”</w:t>
      </w:r>
      <w:r w:rsidR="00A92EB2">
        <w:rPr>
          <w:sz w:val="24"/>
          <w:szCs w:val="24"/>
        </w:rPr>
        <w:t>, constituindo uma</w:t>
      </w:r>
      <w:r w:rsidR="005D40A3" w:rsidRPr="00C75C73">
        <w:rPr>
          <w:sz w:val="24"/>
          <w:szCs w:val="24"/>
        </w:rPr>
        <w:t xml:space="preserve"> pervers</w:t>
      </w:r>
      <w:r w:rsidR="00A92EB2">
        <w:rPr>
          <w:sz w:val="24"/>
          <w:szCs w:val="24"/>
        </w:rPr>
        <w:t>a</w:t>
      </w:r>
      <w:r w:rsidRPr="00C75C73">
        <w:rPr>
          <w:sz w:val="24"/>
          <w:szCs w:val="24"/>
        </w:rPr>
        <w:t xml:space="preserve"> </w:t>
      </w:r>
      <w:r w:rsidR="005D40A3" w:rsidRPr="00A92EB2">
        <w:rPr>
          <w:iCs/>
          <w:sz w:val="24"/>
          <w:szCs w:val="24"/>
        </w:rPr>
        <w:t>estratégia</w:t>
      </w:r>
      <w:r w:rsidR="00A92EB2">
        <w:rPr>
          <w:iCs/>
          <w:sz w:val="24"/>
          <w:szCs w:val="24"/>
        </w:rPr>
        <w:t xml:space="preserve"> de exclusão</w:t>
      </w:r>
      <w:r w:rsidR="005D40A3" w:rsidRPr="00C75C73">
        <w:rPr>
          <w:i/>
          <w:sz w:val="24"/>
          <w:szCs w:val="24"/>
        </w:rPr>
        <w:t xml:space="preserve"> </w:t>
      </w:r>
      <w:r w:rsidR="005D40A3" w:rsidRPr="00C75C73">
        <w:rPr>
          <w:sz w:val="24"/>
          <w:szCs w:val="24"/>
        </w:rPr>
        <w:t>que ostenta</w:t>
      </w:r>
      <w:r w:rsidR="00A92EB2">
        <w:rPr>
          <w:sz w:val="24"/>
          <w:szCs w:val="24"/>
        </w:rPr>
        <w:t>va</w:t>
      </w:r>
      <w:r w:rsidR="005D40A3" w:rsidRPr="00C75C73">
        <w:rPr>
          <w:sz w:val="24"/>
          <w:szCs w:val="24"/>
        </w:rPr>
        <w:t xml:space="preserve"> legitimidade mesmo quando </w:t>
      </w:r>
      <w:r w:rsidR="00A92EB2">
        <w:rPr>
          <w:sz w:val="24"/>
          <w:szCs w:val="24"/>
        </w:rPr>
        <w:t>dizia assegurar o</w:t>
      </w:r>
      <w:r w:rsidR="005D40A3" w:rsidRPr="00C75C73">
        <w:rPr>
          <w:sz w:val="24"/>
          <w:szCs w:val="24"/>
        </w:rPr>
        <w:t xml:space="preserve"> direito de uma maioria</w:t>
      </w:r>
      <w:r w:rsidR="00A92EB2">
        <w:rPr>
          <w:sz w:val="24"/>
          <w:szCs w:val="24"/>
        </w:rPr>
        <w:t>.</w:t>
      </w:r>
    </w:p>
    <w:p w14:paraId="71FEB657" w14:textId="4E1494BA" w:rsidR="005D40A3" w:rsidRPr="00C75C73" w:rsidRDefault="00A92EB2" w:rsidP="005D40A3">
      <w:pPr>
        <w:pStyle w:val="PargrafodaLista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Dessa maneira, n</w:t>
      </w:r>
      <w:r w:rsidR="005D40A3" w:rsidRPr="00C75C73">
        <w:rPr>
          <w:sz w:val="24"/>
          <w:szCs w:val="24"/>
        </w:rPr>
        <w:t>ovamente, estimul</w:t>
      </w:r>
      <w:r w:rsidR="009412BC" w:rsidRPr="00C75C73">
        <w:rPr>
          <w:sz w:val="24"/>
          <w:szCs w:val="24"/>
        </w:rPr>
        <w:t>ou-se</w:t>
      </w:r>
      <w:r w:rsidR="005D40A3" w:rsidRPr="00C75C73">
        <w:rPr>
          <w:sz w:val="24"/>
          <w:szCs w:val="24"/>
        </w:rPr>
        <w:t xml:space="preserve"> a dualização</w:t>
      </w:r>
      <w:r>
        <w:rPr>
          <w:sz w:val="24"/>
          <w:szCs w:val="24"/>
        </w:rPr>
        <w:t xml:space="preserve"> do ensino</w:t>
      </w:r>
      <w:r w:rsidR="005D40A3" w:rsidRPr="00C75C73">
        <w:rPr>
          <w:sz w:val="24"/>
          <w:szCs w:val="24"/>
        </w:rPr>
        <w:t xml:space="preserve"> e a competividade individual, tendo impactos na questão da materialização do direito de </w:t>
      </w:r>
      <w:r w:rsidR="005D40A3" w:rsidRPr="00C75C73">
        <w:rPr>
          <w:sz w:val="24"/>
          <w:szCs w:val="24"/>
        </w:rPr>
        <w:lastRenderedPageBreak/>
        <w:t>todos à educação, pois se transfer</w:t>
      </w:r>
      <w:r w:rsidR="00145757" w:rsidRPr="00C75C73">
        <w:rPr>
          <w:sz w:val="24"/>
          <w:szCs w:val="24"/>
        </w:rPr>
        <w:t>iu</w:t>
      </w:r>
      <w:r w:rsidR="005D40A3" w:rsidRPr="00C75C73">
        <w:rPr>
          <w:sz w:val="24"/>
          <w:szCs w:val="24"/>
        </w:rPr>
        <w:t xml:space="preserve"> para o aluno a responsabilidade do acesso à educação de qualidade, convalidando investidas contra a escola pública.</w:t>
      </w:r>
    </w:p>
    <w:p w14:paraId="4ADF6FE2" w14:textId="6C3B7E4A" w:rsidR="005D40A3" w:rsidRPr="00C75C73" w:rsidRDefault="00145757" w:rsidP="00E44215">
      <w:pPr>
        <w:tabs>
          <w:tab w:val="left" w:pos="567"/>
        </w:tabs>
        <w:spacing w:line="360" w:lineRule="auto"/>
        <w:ind w:firstLine="709"/>
        <w:contextualSpacing/>
        <w:jc w:val="both"/>
      </w:pPr>
      <w:r w:rsidRPr="00C75C73">
        <w:t>A</w:t>
      </w:r>
      <w:r w:rsidR="00A92EB2">
        <w:t>demais</w:t>
      </w:r>
      <w:r w:rsidRPr="00C75C73">
        <w:t>, a</w:t>
      </w:r>
      <w:r w:rsidR="005D40A3" w:rsidRPr="00C75C73">
        <w:t xml:space="preserve"> formação</w:t>
      </w:r>
      <w:r w:rsidR="00A92EB2">
        <w:t xml:space="preserve"> dada</w:t>
      </w:r>
      <w:r w:rsidR="005D40A3" w:rsidRPr="00C75C73">
        <w:t xml:space="preserve"> </w:t>
      </w:r>
      <w:r w:rsidR="00A92EB2">
        <w:t>n</w:t>
      </w:r>
      <w:r w:rsidR="005D40A3" w:rsidRPr="00C75C73">
        <w:t>as escolas de ensino médio e</w:t>
      </w:r>
      <w:r w:rsidRPr="00C75C73">
        <w:t>m</w:t>
      </w:r>
      <w:r w:rsidR="005D40A3" w:rsidRPr="00C75C73">
        <w:t xml:space="preserve"> tempo integral foi organizada num modelo de competências generalistas</w:t>
      </w:r>
      <w:r w:rsidRPr="00C75C73">
        <w:t>, numa perspectiva pragmática e utilitarista</w:t>
      </w:r>
      <w:r w:rsidR="005D40A3" w:rsidRPr="00C75C73">
        <w:t xml:space="preserve">. Na qual a formação dos estudantes </w:t>
      </w:r>
      <w:r w:rsidRPr="00C75C73">
        <w:t xml:space="preserve">do ensino médio estava </w:t>
      </w:r>
      <w:r w:rsidR="005D40A3" w:rsidRPr="00C75C73">
        <w:t>previs</w:t>
      </w:r>
      <w:r w:rsidRPr="00C75C73">
        <w:t>ta</w:t>
      </w:r>
      <w:r w:rsidR="005D40A3" w:rsidRPr="00C75C73">
        <w:t xml:space="preserve"> </w:t>
      </w:r>
      <w:r w:rsidR="004F3732">
        <w:t xml:space="preserve"> para </w:t>
      </w:r>
      <w:r w:rsidR="005D40A3" w:rsidRPr="00C75C73">
        <w:t>3 anos</w:t>
      </w:r>
      <w:r w:rsidR="00E44215" w:rsidRPr="00C75C73">
        <w:t>, porém, não conseguiu</w:t>
      </w:r>
      <w:r w:rsidR="005D40A3" w:rsidRPr="00C75C73">
        <w:t xml:space="preserve"> </w:t>
      </w:r>
      <w:r w:rsidR="00E44215" w:rsidRPr="00C75C73">
        <w:t>integrar</w:t>
      </w:r>
      <w:r w:rsidR="005D40A3" w:rsidRPr="00C75C73">
        <w:t xml:space="preserve"> formação geral </w:t>
      </w:r>
      <w:r w:rsidR="00E44215" w:rsidRPr="00C75C73">
        <w:t>e</w:t>
      </w:r>
      <w:r w:rsidR="005D40A3" w:rsidRPr="00C75C73">
        <w:t xml:space="preserve"> a educação profissional</w:t>
      </w:r>
      <w:r w:rsidR="00E44215" w:rsidRPr="00C75C73">
        <w:t>,</w:t>
      </w:r>
      <w:r w:rsidR="005D40A3" w:rsidRPr="00C75C73">
        <w:t xml:space="preserve"> confirma</w:t>
      </w:r>
      <w:r w:rsidR="00E44215" w:rsidRPr="00C75C73">
        <w:t>ndo</w:t>
      </w:r>
      <w:r w:rsidR="005D40A3" w:rsidRPr="00C75C73">
        <w:t xml:space="preserve"> a </w:t>
      </w:r>
      <w:r w:rsidR="00E44215" w:rsidRPr="00C75C73">
        <w:t xml:space="preserve">ausência do ensino médio </w:t>
      </w:r>
      <w:r w:rsidR="005D40A3" w:rsidRPr="00C75C73">
        <w:t>integrado nas escolas públicas estaduais do Amazonas.</w:t>
      </w:r>
    </w:p>
    <w:p w14:paraId="78D4173A" w14:textId="317A78A4" w:rsidR="005D40A3" w:rsidRPr="00C75C73" w:rsidRDefault="005D40A3" w:rsidP="005B5FE1">
      <w:pPr>
        <w:pStyle w:val="PargrafodaLista"/>
        <w:spacing w:after="0" w:line="360" w:lineRule="auto"/>
        <w:ind w:left="0" w:firstLine="709"/>
        <w:jc w:val="both"/>
        <w:rPr>
          <w:sz w:val="24"/>
          <w:szCs w:val="24"/>
        </w:rPr>
      </w:pPr>
      <w:r w:rsidRPr="00C75C73">
        <w:rPr>
          <w:sz w:val="24"/>
          <w:szCs w:val="24"/>
        </w:rPr>
        <w:t>O distanciamento entre o ensino propedêutico e a educação profissional mostr</w:t>
      </w:r>
      <w:r w:rsidR="00E44215" w:rsidRPr="00C75C73">
        <w:rPr>
          <w:sz w:val="24"/>
          <w:szCs w:val="24"/>
        </w:rPr>
        <w:t>ou</w:t>
      </w:r>
      <w:r w:rsidRPr="00C75C73">
        <w:rPr>
          <w:sz w:val="24"/>
          <w:szCs w:val="24"/>
        </w:rPr>
        <w:t xml:space="preserve"> que os novos princípios da qualificação flexível, ditados pelas agências multilaterais, especialmente o BIRD, foram seguidos à risca, uma vez que o desenvolvimento de competências cognitivistas</w:t>
      </w:r>
      <w:r w:rsidR="005B5FE1" w:rsidRPr="00C75C73">
        <w:rPr>
          <w:sz w:val="24"/>
          <w:szCs w:val="24"/>
        </w:rPr>
        <w:t xml:space="preserve"> foram</w:t>
      </w:r>
      <w:r w:rsidRPr="00C75C73">
        <w:rPr>
          <w:sz w:val="24"/>
          <w:szCs w:val="24"/>
        </w:rPr>
        <w:t xml:space="preserve"> as bases </w:t>
      </w:r>
      <w:r w:rsidR="005B5FE1" w:rsidRPr="00C75C73">
        <w:rPr>
          <w:sz w:val="24"/>
          <w:szCs w:val="24"/>
        </w:rPr>
        <w:t>formativas</w:t>
      </w:r>
      <w:r w:rsidRPr="00C75C73">
        <w:rPr>
          <w:sz w:val="24"/>
          <w:szCs w:val="24"/>
        </w:rPr>
        <w:t xml:space="preserve"> do currículo das escolas e</w:t>
      </w:r>
      <w:r w:rsidR="005B5FE1" w:rsidRPr="00C75C73">
        <w:rPr>
          <w:sz w:val="24"/>
          <w:szCs w:val="24"/>
        </w:rPr>
        <w:t>m</w:t>
      </w:r>
      <w:r w:rsidRPr="00C75C73">
        <w:rPr>
          <w:sz w:val="24"/>
          <w:szCs w:val="24"/>
        </w:rPr>
        <w:t xml:space="preserve"> tempo integral.</w:t>
      </w:r>
    </w:p>
    <w:p w14:paraId="4607B374" w14:textId="253D3EC2" w:rsidR="005D40A3" w:rsidRPr="00C75C73" w:rsidRDefault="005B5FE1" w:rsidP="00A92EB2">
      <w:pPr>
        <w:pStyle w:val="PargrafodaLista"/>
        <w:spacing w:after="0" w:line="360" w:lineRule="auto"/>
        <w:ind w:left="0" w:firstLine="709"/>
        <w:jc w:val="both"/>
        <w:rPr>
          <w:sz w:val="24"/>
          <w:szCs w:val="24"/>
        </w:rPr>
      </w:pPr>
      <w:r w:rsidRPr="00C75C73">
        <w:rPr>
          <w:sz w:val="24"/>
          <w:szCs w:val="24"/>
        </w:rPr>
        <w:t>A priorização de uma formação</w:t>
      </w:r>
      <w:r w:rsidR="005D40A3" w:rsidRPr="00C75C73">
        <w:rPr>
          <w:sz w:val="24"/>
          <w:szCs w:val="24"/>
        </w:rPr>
        <w:t xml:space="preserve"> generalista</w:t>
      </w:r>
      <w:r w:rsidRPr="00C75C73">
        <w:rPr>
          <w:sz w:val="24"/>
          <w:szCs w:val="24"/>
        </w:rPr>
        <w:t xml:space="preserve"> foi</w:t>
      </w:r>
      <w:r w:rsidR="005D40A3" w:rsidRPr="00C75C73">
        <w:rPr>
          <w:sz w:val="24"/>
          <w:szCs w:val="24"/>
        </w:rPr>
        <w:t xml:space="preserve"> mascarada </w:t>
      </w:r>
      <w:r w:rsidRPr="00C75C73">
        <w:rPr>
          <w:sz w:val="24"/>
          <w:szCs w:val="24"/>
        </w:rPr>
        <w:t xml:space="preserve">pelo discurso da </w:t>
      </w:r>
      <w:r w:rsidR="005D40A3" w:rsidRPr="00C75C73">
        <w:rPr>
          <w:sz w:val="24"/>
          <w:szCs w:val="24"/>
        </w:rPr>
        <w:t xml:space="preserve">necessidade de </w:t>
      </w:r>
      <w:r w:rsidRPr="00C75C73">
        <w:rPr>
          <w:sz w:val="24"/>
          <w:szCs w:val="24"/>
        </w:rPr>
        <w:t xml:space="preserve">se </w:t>
      </w:r>
      <w:r w:rsidR="005D40A3" w:rsidRPr="00C75C73">
        <w:rPr>
          <w:sz w:val="24"/>
          <w:szCs w:val="24"/>
        </w:rPr>
        <w:t xml:space="preserve">mostrar “bons” resultados nos exames nacionais e internacionais, </w:t>
      </w:r>
      <w:r w:rsidRPr="00C75C73">
        <w:rPr>
          <w:sz w:val="24"/>
          <w:szCs w:val="24"/>
        </w:rPr>
        <w:t>escamote</w:t>
      </w:r>
      <w:r w:rsidR="00A92EB2">
        <w:rPr>
          <w:sz w:val="24"/>
          <w:szCs w:val="24"/>
        </w:rPr>
        <w:t>ou</w:t>
      </w:r>
      <w:r w:rsidRPr="00C75C73">
        <w:rPr>
          <w:sz w:val="24"/>
          <w:szCs w:val="24"/>
        </w:rPr>
        <w:t xml:space="preserve"> a oferta de </w:t>
      </w:r>
      <w:r w:rsidR="005D40A3" w:rsidRPr="00C75C73">
        <w:rPr>
          <w:sz w:val="24"/>
          <w:szCs w:val="24"/>
        </w:rPr>
        <w:t xml:space="preserve">uma educação servil e unilateral. </w:t>
      </w:r>
      <w:r w:rsidR="00A92EB2">
        <w:rPr>
          <w:sz w:val="24"/>
          <w:szCs w:val="24"/>
        </w:rPr>
        <w:t xml:space="preserve"> </w:t>
      </w:r>
      <w:r w:rsidR="005D40A3" w:rsidRPr="00C75C73">
        <w:rPr>
          <w:sz w:val="24"/>
          <w:szCs w:val="24"/>
        </w:rPr>
        <w:t>Isso implic</w:t>
      </w:r>
      <w:r w:rsidRPr="00C75C73">
        <w:rPr>
          <w:sz w:val="24"/>
          <w:szCs w:val="24"/>
        </w:rPr>
        <w:t>ou</w:t>
      </w:r>
      <w:r w:rsidR="005D40A3" w:rsidRPr="00C75C73">
        <w:rPr>
          <w:sz w:val="24"/>
          <w:szCs w:val="24"/>
        </w:rPr>
        <w:t xml:space="preserve"> </w:t>
      </w:r>
      <w:r w:rsidRPr="00C75C73">
        <w:rPr>
          <w:sz w:val="24"/>
          <w:szCs w:val="24"/>
        </w:rPr>
        <w:t>na oferta de</w:t>
      </w:r>
      <w:r w:rsidR="005D40A3" w:rsidRPr="00C75C73">
        <w:rPr>
          <w:sz w:val="24"/>
          <w:szCs w:val="24"/>
        </w:rPr>
        <w:t xml:space="preserve"> formação fragmentada que corrobor</w:t>
      </w:r>
      <w:r w:rsidRPr="00C75C73">
        <w:rPr>
          <w:sz w:val="24"/>
          <w:szCs w:val="24"/>
        </w:rPr>
        <w:t>ou</w:t>
      </w:r>
      <w:r w:rsidR="005D40A3" w:rsidRPr="00C75C73">
        <w:rPr>
          <w:sz w:val="24"/>
          <w:szCs w:val="24"/>
        </w:rPr>
        <w:t xml:space="preserve"> com as desigualdades entre trabalho qualificado e trabalho não qualificado, crescentes cada vez mais nos últimos anos, uma vez que a falta de limites na produção capitalista e suas crises cíclicas </w:t>
      </w:r>
      <w:r w:rsidRPr="00C75C73">
        <w:rPr>
          <w:sz w:val="24"/>
          <w:szCs w:val="24"/>
        </w:rPr>
        <w:t xml:space="preserve">têm </w:t>
      </w:r>
      <w:r w:rsidR="005D40A3" w:rsidRPr="00C75C73">
        <w:rPr>
          <w:sz w:val="24"/>
          <w:szCs w:val="24"/>
        </w:rPr>
        <w:t>reflet</w:t>
      </w:r>
      <w:r w:rsidRPr="00C75C73">
        <w:rPr>
          <w:sz w:val="24"/>
          <w:szCs w:val="24"/>
        </w:rPr>
        <w:t>ido</w:t>
      </w:r>
      <w:r w:rsidR="005D40A3" w:rsidRPr="00C75C73">
        <w:rPr>
          <w:sz w:val="24"/>
          <w:szCs w:val="24"/>
        </w:rPr>
        <w:t xml:space="preserve"> diretamente no mundo do trabalho e consequentemente na escola. </w:t>
      </w:r>
    </w:p>
    <w:p w14:paraId="307C44C7" w14:textId="10BEAF4E" w:rsidR="005D40A3" w:rsidRPr="00C75C73" w:rsidRDefault="009A11C4" w:rsidP="005D40A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75C73">
        <w:t>Isso evidenci</w:t>
      </w:r>
      <w:r w:rsidR="00A92EB2">
        <w:t>ou outra</w:t>
      </w:r>
      <w:r w:rsidRPr="00C75C73">
        <w:t xml:space="preserve"> forma de</w:t>
      </w:r>
      <w:r w:rsidR="005D40A3" w:rsidRPr="00C75C73">
        <w:t xml:space="preserve"> polarização </w:t>
      </w:r>
      <w:r w:rsidRPr="00C75C73">
        <w:t xml:space="preserve">entre </w:t>
      </w:r>
      <w:r w:rsidR="005D40A3" w:rsidRPr="00C75C73">
        <w:t xml:space="preserve">o ensino médio </w:t>
      </w:r>
      <w:r w:rsidRPr="00C75C73">
        <w:t>e a educação</w:t>
      </w:r>
      <w:r w:rsidR="005D40A3" w:rsidRPr="00C75C73">
        <w:t xml:space="preserve"> profissional</w:t>
      </w:r>
      <w:r w:rsidRPr="00C75C73">
        <w:t>, além de corroborar</w:t>
      </w:r>
      <w:r w:rsidR="005D40A3" w:rsidRPr="00C75C73">
        <w:t xml:space="preserve"> com a nova divisão social do trabalho, já que “as produções mais elevadas do trabalho humano só são possíveis, no regime da divisão capitalista do trabalho, graças à desumanização do trabalho produtivo da maioria” (ENGUITA, 1993, p. 120).</w:t>
      </w:r>
    </w:p>
    <w:p w14:paraId="5BB76053" w14:textId="7828E16B" w:rsidR="005D40A3" w:rsidRPr="00C75C73" w:rsidRDefault="005D40A3" w:rsidP="009A11C4">
      <w:pPr>
        <w:pStyle w:val="PargrafodaLista"/>
        <w:spacing w:after="0" w:line="360" w:lineRule="auto"/>
        <w:ind w:left="0" w:firstLine="709"/>
        <w:jc w:val="both"/>
        <w:rPr>
          <w:sz w:val="24"/>
          <w:szCs w:val="24"/>
        </w:rPr>
      </w:pPr>
      <w:r w:rsidRPr="00C75C73">
        <w:rPr>
          <w:sz w:val="24"/>
          <w:szCs w:val="24"/>
        </w:rPr>
        <w:t>Nessa perspectiva, a proposta pedagógica das escolas de</w:t>
      </w:r>
      <w:r w:rsidR="009A11C4" w:rsidRPr="00C75C73">
        <w:rPr>
          <w:sz w:val="24"/>
          <w:szCs w:val="24"/>
        </w:rPr>
        <w:t xml:space="preserve"> ensino médio em</w:t>
      </w:r>
      <w:r w:rsidRPr="00C75C73">
        <w:rPr>
          <w:sz w:val="24"/>
          <w:szCs w:val="24"/>
        </w:rPr>
        <w:t xml:space="preserve"> tempo integral ostent</w:t>
      </w:r>
      <w:r w:rsidR="009A11C4" w:rsidRPr="00C75C73">
        <w:rPr>
          <w:sz w:val="24"/>
          <w:szCs w:val="24"/>
        </w:rPr>
        <w:t>ou</w:t>
      </w:r>
      <w:r w:rsidRPr="00C75C73">
        <w:rPr>
          <w:sz w:val="24"/>
          <w:szCs w:val="24"/>
        </w:rPr>
        <w:t xml:space="preserve"> uma formação fragmentada voltada para </w:t>
      </w:r>
      <w:r w:rsidR="004F3732">
        <w:rPr>
          <w:sz w:val="24"/>
          <w:szCs w:val="24"/>
        </w:rPr>
        <w:t xml:space="preserve">o </w:t>
      </w:r>
      <w:r w:rsidRPr="00C75C73">
        <w:rPr>
          <w:sz w:val="24"/>
          <w:szCs w:val="24"/>
        </w:rPr>
        <w:t xml:space="preserve">desenvolvimento de competências hierarquizadas de saberes </w:t>
      </w:r>
      <w:r w:rsidR="009A11C4" w:rsidRPr="00C75C73">
        <w:rPr>
          <w:sz w:val="24"/>
          <w:szCs w:val="24"/>
        </w:rPr>
        <w:t>voltados para</w:t>
      </w:r>
      <w:r w:rsidRPr="00C75C73">
        <w:rPr>
          <w:sz w:val="24"/>
          <w:szCs w:val="24"/>
        </w:rPr>
        <w:t xml:space="preserve"> a preparação para responder as exigências dos exames e avaliações nacionais e internacionais (Enem, Saeb, Prova Brasil, Sadeam e Pisa</w:t>
      </w:r>
      <w:r w:rsidR="00C76389" w:rsidRPr="00C75C73">
        <w:rPr>
          <w:sz w:val="24"/>
          <w:szCs w:val="24"/>
        </w:rPr>
        <w:t>).</w:t>
      </w:r>
    </w:p>
    <w:p w14:paraId="24F7275F" w14:textId="6D06EE2F" w:rsidR="005D40A3" w:rsidRPr="00C75C73" w:rsidRDefault="005D40A3" w:rsidP="00C76389">
      <w:pPr>
        <w:pStyle w:val="PargrafodaLista"/>
        <w:spacing w:after="0" w:line="360" w:lineRule="auto"/>
        <w:ind w:left="0" w:firstLine="709"/>
        <w:jc w:val="both"/>
        <w:rPr>
          <w:sz w:val="24"/>
          <w:szCs w:val="24"/>
        </w:rPr>
      </w:pPr>
      <w:r w:rsidRPr="00C75C73">
        <w:rPr>
          <w:sz w:val="24"/>
          <w:szCs w:val="24"/>
        </w:rPr>
        <w:t xml:space="preserve"> E</w:t>
      </w:r>
      <w:r w:rsidR="00C76389" w:rsidRPr="00C75C73">
        <w:rPr>
          <w:sz w:val="24"/>
          <w:szCs w:val="24"/>
        </w:rPr>
        <w:t xml:space="preserve">sses exames e avaliações </w:t>
      </w:r>
      <w:r w:rsidR="00472D77">
        <w:rPr>
          <w:sz w:val="24"/>
          <w:szCs w:val="24"/>
        </w:rPr>
        <w:t xml:space="preserve">externas </w:t>
      </w:r>
      <w:r w:rsidR="00C76389" w:rsidRPr="00C75C73">
        <w:rPr>
          <w:sz w:val="24"/>
          <w:szCs w:val="24"/>
        </w:rPr>
        <w:t xml:space="preserve">foram </w:t>
      </w:r>
      <w:r w:rsidRPr="00C75C73">
        <w:rPr>
          <w:sz w:val="24"/>
          <w:szCs w:val="24"/>
        </w:rPr>
        <w:t>considerados indicadores de qualidade</w:t>
      </w:r>
      <w:r w:rsidR="00472D77">
        <w:rPr>
          <w:sz w:val="24"/>
          <w:szCs w:val="24"/>
        </w:rPr>
        <w:t>,</w:t>
      </w:r>
      <w:r w:rsidRPr="00C75C73">
        <w:rPr>
          <w:sz w:val="24"/>
          <w:szCs w:val="24"/>
        </w:rPr>
        <w:t xml:space="preserve"> não s</w:t>
      </w:r>
      <w:r w:rsidR="00472D77">
        <w:rPr>
          <w:sz w:val="24"/>
          <w:szCs w:val="24"/>
        </w:rPr>
        <w:t>omente</w:t>
      </w:r>
      <w:r w:rsidRPr="00C75C73">
        <w:rPr>
          <w:sz w:val="24"/>
          <w:szCs w:val="24"/>
        </w:rPr>
        <w:t xml:space="preserve"> pela Seduc – Am, mas pelo Ministério da Educação. </w:t>
      </w:r>
      <w:r w:rsidR="00472D77">
        <w:rPr>
          <w:sz w:val="24"/>
          <w:szCs w:val="24"/>
        </w:rPr>
        <w:t>E é</w:t>
      </w:r>
      <w:r w:rsidRPr="00C75C73">
        <w:rPr>
          <w:sz w:val="24"/>
          <w:szCs w:val="24"/>
        </w:rPr>
        <w:t xml:space="preserve"> em nome dos “bons resultados” que a Seduc – Am </w:t>
      </w:r>
      <w:r w:rsidR="00472D77">
        <w:rPr>
          <w:sz w:val="24"/>
          <w:szCs w:val="24"/>
        </w:rPr>
        <w:t xml:space="preserve">tem </w:t>
      </w:r>
      <w:r w:rsidRPr="00C75C73">
        <w:rPr>
          <w:sz w:val="24"/>
          <w:szCs w:val="24"/>
        </w:rPr>
        <w:t>justifi</w:t>
      </w:r>
      <w:r w:rsidR="00C76389" w:rsidRPr="00C75C73">
        <w:rPr>
          <w:sz w:val="24"/>
          <w:szCs w:val="24"/>
        </w:rPr>
        <w:t>c</w:t>
      </w:r>
      <w:r w:rsidR="00472D77">
        <w:rPr>
          <w:sz w:val="24"/>
          <w:szCs w:val="24"/>
        </w:rPr>
        <w:t>ado</w:t>
      </w:r>
      <w:r w:rsidR="00C76389" w:rsidRPr="00C75C73">
        <w:rPr>
          <w:sz w:val="24"/>
          <w:szCs w:val="24"/>
        </w:rPr>
        <w:t xml:space="preserve"> </w:t>
      </w:r>
      <w:r w:rsidRPr="00C75C73">
        <w:rPr>
          <w:sz w:val="24"/>
          <w:szCs w:val="24"/>
        </w:rPr>
        <w:t xml:space="preserve">a </w:t>
      </w:r>
      <w:r w:rsidR="00472D77">
        <w:rPr>
          <w:sz w:val="24"/>
          <w:szCs w:val="24"/>
        </w:rPr>
        <w:t>compra</w:t>
      </w:r>
      <w:r w:rsidRPr="00C75C73">
        <w:rPr>
          <w:sz w:val="24"/>
          <w:szCs w:val="24"/>
        </w:rPr>
        <w:t xml:space="preserve"> de</w:t>
      </w:r>
      <w:r w:rsidR="00C76389" w:rsidRPr="00C75C73">
        <w:rPr>
          <w:sz w:val="24"/>
          <w:szCs w:val="24"/>
        </w:rPr>
        <w:t xml:space="preserve"> caros</w:t>
      </w:r>
      <w:r w:rsidRPr="00C75C73">
        <w:rPr>
          <w:sz w:val="24"/>
          <w:szCs w:val="24"/>
        </w:rPr>
        <w:t xml:space="preserve"> pacotes educacionais </w:t>
      </w:r>
      <w:r w:rsidRPr="00C75C73">
        <w:rPr>
          <w:sz w:val="24"/>
          <w:szCs w:val="24"/>
        </w:rPr>
        <w:lastRenderedPageBreak/>
        <w:t xml:space="preserve">privatistas, propagados </w:t>
      </w:r>
      <w:r w:rsidR="00C76389" w:rsidRPr="00C75C73">
        <w:rPr>
          <w:sz w:val="24"/>
          <w:szCs w:val="24"/>
        </w:rPr>
        <w:t>como</w:t>
      </w:r>
      <w:r w:rsidRPr="00C75C73">
        <w:rPr>
          <w:sz w:val="24"/>
          <w:szCs w:val="24"/>
        </w:rPr>
        <w:t xml:space="preserve"> “diferenciais” educativos</w:t>
      </w:r>
      <w:r w:rsidR="00C76389" w:rsidRPr="00C75C73">
        <w:rPr>
          <w:sz w:val="24"/>
          <w:szCs w:val="24"/>
        </w:rPr>
        <w:t xml:space="preserve"> que fomentariam qualidade para educação dos estudantes de ensino médio</w:t>
      </w:r>
      <w:r w:rsidRPr="00C75C73">
        <w:rPr>
          <w:sz w:val="24"/>
          <w:szCs w:val="24"/>
        </w:rPr>
        <w:t xml:space="preserve">. </w:t>
      </w:r>
    </w:p>
    <w:p w14:paraId="38AE2B79" w14:textId="5C95EE45" w:rsidR="005D40A3" w:rsidRPr="00C75C73" w:rsidRDefault="005D40A3" w:rsidP="005D40A3">
      <w:pPr>
        <w:pStyle w:val="PargrafodaLista"/>
        <w:spacing w:after="0" w:line="360" w:lineRule="auto"/>
        <w:ind w:left="0" w:firstLine="709"/>
        <w:jc w:val="both"/>
        <w:rPr>
          <w:sz w:val="24"/>
          <w:szCs w:val="24"/>
        </w:rPr>
      </w:pPr>
      <w:r w:rsidRPr="00C75C73">
        <w:rPr>
          <w:sz w:val="24"/>
          <w:szCs w:val="24"/>
        </w:rPr>
        <w:t>Diante d</w:t>
      </w:r>
      <w:r w:rsidR="00C76389" w:rsidRPr="00C75C73">
        <w:rPr>
          <w:sz w:val="24"/>
          <w:szCs w:val="24"/>
        </w:rPr>
        <w:t>o exposto</w:t>
      </w:r>
      <w:r w:rsidRPr="00C75C73">
        <w:rPr>
          <w:sz w:val="24"/>
          <w:szCs w:val="24"/>
        </w:rPr>
        <w:t>,</w:t>
      </w:r>
      <w:r w:rsidR="00D426FC">
        <w:rPr>
          <w:sz w:val="24"/>
          <w:szCs w:val="24"/>
        </w:rPr>
        <w:t xml:space="preserve"> fica</w:t>
      </w:r>
      <w:r w:rsidRPr="00C75C73">
        <w:rPr>
          <w:sz w:val="24"/>
          <w:szCs w:val="24"/>
        </w:rPr>
        <w:t xml:space="preserve"> </w:t>
      </w:r>
      <w:r w:rsidR="00C76389" w:rsidRPr="00C75C73">
        <w:rPr>
          <w:sz w:val="24"/>
          <w:szCs w:val="24"/>
        </w:rPr>
        <w:t>eviden</w:t>
      </w:r>
      <w:r w:rsidR="00D426FC">
        <w:rPr>
          <w:sz w:val="24"/>
          <w:szCs w:val="24"/>
        </w:rPr>
        <w:t>te</w:t>
      </w:r>
      <w:r w:rsidRPr="00C75C73">
        <w:rPr>
          <w:sz w:val="24"/>
          <w:szCs w:val="24"/>
        </w:rPr>
        <w:t xml:space="preserve"> que as escolas de ensino de tempo integral </w:t>
      </w:r>
      <w:r w:rsidR="00CF6A37">
        <w:rPr>
          <w:sz w:val="24"/>
          <w:szCs w:val="24"/>
        </w:rPr>
        <w:t>estão</w:t>
      </w:r>
      <w:r w:rsidRPr="00C75C73">
        <w:rPr>
          <w:sz w:val="24"/>
          <w:szCs w:val="24"/>
        </w:rPr>
        <w:t xml:space="preserve"> distante</w:t>
      </w:r>
      <w:r w:rsidR="00CF6A37">
        <w:rPr>
          <w:sz w:val="24"/>
          <w:szCs w:val="24"/>
        </w:rPr>
        <w:t>s</w:t>
      </w:r>
      <w:r w:rsidRPr="00C75C73">
        <w:rPr>
          <w:sz w:val="24"/>
          <w:szCs w:val="24"/>
        </w:rPr>
        <w:t xml:space="preserve"> d</w:t>
      </w:r>
      <w:r w:rsidR="00CF6A37">
        <w:rPr>
          <w:sz w:val="24"/>
          <w:szCs w:val="24"/>
        </w:rPr>
        <w:t>e uma perspectiva de</w:t>
      </w:r>
      <w:r w:rsidRPr="00C75C73">
        <w:rPr>
          <w:sz w:val="24"/>
          <w:szCs w:val="24"/>
        </w:rPr>
        <w:t xml:space="preserve"> formação Omnilateral</w:t>
      </w:r>
      <w:r w:rsidRPr="00C75C73">
        <w:rPr>
          <w:rStyle w:val="Refdenotaderodap"/>
          <w:sz w:val="24"/>
          <w:szCs w:val="24"/>
        </w:rPr>
        <w:footnoteReference w:id="9"/>
      </w:r>
      <w:r w:rsidRPr="00C75C73">
        <w:rPr>
          <w:sz w:val="24"/>
          <w:szCs w:val="24"/>
        </w:rPr>
        <w:t xml:space="preserve">, uma vez que </w:t>
      </w:r>
      <w:r w:rsidR="00E74B08" w:rsidRPr="00C75C73">
        <w:rPr>
          <w:sz w:val="24"/>
          <w:szCs w:val="24"/>
        </w:rPr>
        <w:t xml:space="preserve">a formação </w:t>
      </w:r>
      <w:r w:rsidR="000853F3">
        <w:rPr>
          <w:sz w:val="24"/>
          <w:szCs w:val="24"/>
        </w:rPr>
        <w:t xml:space="preserve">dada por </w:t>
      </w:r>
      <w:r w:rsidR="00E74B08" w:rsidRPr="00C75C73">
        <w:rPr>
          <w:sz w:val="24"/>
          <w:szCs w:val="24"/>
        </w:rPr>
        <w:t>essas escolas</w:t>
      </w:r>
      <w:r w:rsidRPr="00C75C73">
        <w:rPr>
          <w:sz w:val="24"/>
          <w:szCs w:val="24"/>
        </w:rPr>
        <w:t xml:space="preserve"> </w:t>
      </w:r>
      <w:r w:rsidR="000853F3">
        <w:rPr>
          <w:sz w:val="24"/>
          <w:szCs w:val="24"/>
        </w:rPr>
        <w:t xml:space="preserve">tem se </w:t>
      </w:r>
      <w:r w:rsidRPr="00C75C73">
        <w:rPr>
          <w:sz w:val="24"/>
          <w:szCs w:val="24"/>
        </w:rPr>
        <w:t>ancor</w:t>
      </w:r>
      <w:r w:rsidR="000853F3">
        <w:rPr>
          <w:sz w:val="24"/>
          <w:szCs w:val="24"/>
        </w:rPr>
        <w:t>ado</w:t>
      </w:r>
      <w:r w:rsidRPr="00C75C73">
        <w:rPr>
          <w:sz w:val="24"/>
          <w:szCs w:val="24"/>
        </w:rPr>
        <w:t xml:space="preserve"> em uma concepção </w:t>
      </w:r>
      <w:r w:rsidR="000853F3">
        <w:rPr>
          <w:sz w:val="24"/>
          <w:szCs w:val="24"/>
        </w:rPr>
        <w:t>pragmática</w:t>
      </w:r>
      <w:r w:rsidRPr="00C75C73">
        <w:rPr>
          <w:sz w:val="24"/>
          <w:szCs w:val="24"/>
        </w:rPr>
        <w:t xml:space="preserve">, de pura transmissão de conhecimentos prescritos pela Unesco: Aprender a conhecer, aprender a fazer, aprender a conviver e aprender a ser. </w:t>
      </w:r>
    </w:p>
    <w:p w14:paraId="3F851251" w14:textId="0E88AE49" w:rsidR="005D40A3" w:rsidRPr="00D426FC" w:rsidRDefault="00E74B08" w:rsidP="00472064">
      <w:pPr>
        <w:pStyle w:val="PargrafodaLista"/>
        <w:spacing w:after="0"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D426FC">
        <w:rPr>
          <w:sz w:val="24"/>
          <w:szCs w:val="24"/>
        </w:rPr>
        <w:t>A</w:t>
      </w:r>
      <w:r w:rsidR="00D426FC" w:rsidRPr="00D426FC">
        <w:rPr>
          <w:sz w:val="24"/>
          <w:szCs w:val="24"/>
        </w:rPr>
        <w:t>lém do mais, as</w:t>
      </w:r>
      <w:r w:rsidR="005D40A3" w:rsidRPr="00D426FC">
        <w:rPr>
          <w:sz w:val="24"/>
          <w:szCs w:val="24"/>
        </w:rPr>
        <w:t xml:space="preserve"> escolas de</w:t>
      </w:r>
      <w:r w:rsidRPr="00D426FC">
        <w:rPr>
          <w:sz w:val="24"/>
          <w:szCs w:val="24"/>
        </w:rPr>
        <w:t xml:space="preserve"> ensino médio em</w:t>
      </w:r>
      <w:r w:rsidR="005D40A3" w:rsidRPr="00D426FC">
        <w:rPr>
          <w:sz w:val="24"/>
          <w:szCs w:val="24"/>
        </w:rPr>
        <w:t xml:space="preserve"> tempo integral tornaram-se instrumentos de reprodução tecnocrática, isto é, </w:t>
      </w:r>
      <w:r w:rsidR="000853F3">
        <w:rPr>
          <w:sz w:val="24"/>
          <w:szCs w:val="24"/>
        </w:rPr>
        <w:t xml:space="preserve">mantem um </w:t>
      </w:r>
      <w:r w:rsidR="005D40A3" w:rsidRPr="00D426FC">
        <w:rPr>
          <w:sz w:val="24"/>
          <w:szCs w:val="24"/>
        </w:rPr>
        <w:t>ranço</w:t>
      </w:r>
      <w:r w:rsidR="000853F3">
        <w:rPr>
          <w:sz w:val="24"/>
          <w:szCs w:val="24"/>
        </w:rPr>
        <w:t xml:space="preserve"> dualistas</w:t>
      </w:r>
      <w:r w:rsidR="005D40A3" w:rsidRPr="00D426FC">
        <w:rPr>
          <w:sz w:val="24"/>
          <w:szCs w:val="24"/>
        </w:rPr>
        <w:t xml:space="preserve"> das política</w:t>
      </w:r>
      <w:r w:rsidRPr="00D426FC">
        <w:rPr>
          <w:sz w:val="24"/>
          <w:szCs w:val="24"/>
        </w:rPr>
        <w:t>s educacionais</w:t>
      </w:r>
      <w:r w:rsidR="005D40A3" w:rsidRPr="00D426FC">
        <w:rPr>
          <w:sz w:val="24"/>
          <w:szCs w:val="24"/>
        </w:rPr>
        <w:t xml:space="preserve"> implantadas na década de 1990, </w:t>
      </w:r>
      <w:r w:rsidRPr="00D426FC">
        <w:rPr>
          <w:sz w:val="24"/>
          <w:szCs w:val="24"/>
        </w:rPr>
        <w:t xml:space="preserve">que separou </w:t>
      </w:r>
      <w:r w:rsidR="005D40A3" w:rsidRPr="00D426FC">
        <w:rPr>
          <w:rFonts w:eastAsia="Calibri"/>
          <w:sz w:val="24"/>
          <w:szCs w:val="24"/>
        </w:rPr>
        <w:t>trabalho-educação, trabalho intelectual e trabalho manual</w:t>
      </w:r>
      <w:r w:rsidRPr="00D426FC">
        <w:rPr>
          <w:rFonts w:eastAsia="Calibri"/>
          <w:sz w:val="24"/>
          <w:szCs w:val="24"/>
        </w:rPr>
        <w:t xml:space="preserve">. </w:t>
      </w:r>
      <w:r w:rsidR="005D40A3" w:rsidRPr="00D426FC">
        <w:rPr>
          <w:rFonts w:eastAsia="Calibri"/>
          <w:sz w:val="24"/>
          <w:szCs w:val="24"/>
        </w:rPr>
        <w:t xml:space="preserve"> </w:t>
      </w:r>
      <w:r w:rsidR="00472064" w:rsidRPr="00D426FC">
        <w:rPr>
          <w:rFonts w:eastAsia="Calibri"/>
          <w:sz w:val="24"/>
          <w:szCs w:val="24"/>
        </w:rPr>
        <w:t xml:space="preserve">Dessa maneira, </w:t>
      </w:r>
      <w:r w:rsidR="005D40A3" w:rsidRPr="00D426FC">
        <w:rPr>
          <w:rFonts w:eastAsia="Calibri"/>
          <w:sz w:val="24"/>
          <w:szCs w:val="24"/>
        </w:rPr>
        <w:t>neg</w:t>
      </w:r>
      <w:r w:rsidR="000853F3">
        <w:rPr>
          <w:rFonts w:eastAsia="Calibri"/>
          <w:sz w:val="24"/>
          <w:szCs w:val="24"/>
        </w:rPr>
        <w:t>a-se</w:t>
      </w:r>
      <w:r w:rsidR="005D40A3" w:rsidRPr="00D426FC">
        <w:rPr>
          <w:rFonts w:eastAsia="Calibri"/>
          <w:sz w:val="24"/>
          <w:szCs w:val="24"/>
        </w:rPr>
        <w:t xml:space="preserve"> a </w:t>
      </w:r>
      <w:r w:rsidR="00472064" w:rsidRPr="00D426FC">
        <w:rPr>
          <w:rFonts w:eastAsia="Calibri"/>
          <w:sz w:val="24"/>
          <w:szCs w:val="24"/>
        </w:rPr>
        <w:t xml:space="preserve">escola de ensino médio a </w:t>
      </w:r>
      <w:r w:rsidR="005D40A3" w:rsidRPr="00D426FC">
        <w:rPr>
          <w:rFonts w:eastAsia="Calibri"/>
          <w:sz w:val="24"/>
          <w:szCs w:val="24"/>
        </w:rPr>
        <w:t>possibilidade de se constituir como produtora de saberes e conhecimento</w:t>
      </w:r>
      <w:r w:rsidR="00472064" w:rsidRPr="00D426FC">
        <w:rPr>
          <w:rFonts w:eastAsia="Calibri"/>
          <w:sz w:val="24"/>
          <w:szCs w:val="24"/>
        </w:rPr>
        <w:t xml:space="preserve"> para formação humana integral</w:t>
      </w:r>
      <w:r w:rsidR="005D40A3" w:rsidRPr="00D426FC">
        <w:rPr>
          <w:rFonts w:eastAsia="Calibri"/>
          <w:sz w:val="24"/>
          <w:szCs w:val="24"/>
        </w:rPr>
        <w:t xml:space="preserve">. </w:t>
      </w:r>
    </w:p>
    <w:p w14:paraId="1C0152E5" w14:textId="6AFB6760" w:rsidR="008F254F" w:rsidRDefault="005D40A3" w:rsidP="008F254F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C75C73">
        <w:rPr>
          <w:rFonts w:eastAsia="Calibri"/>
        </w:rPr>
        <w:t xml:space="preserve">Com isso, fica evidente que o capital impõe mecanismos que fortalece sua hegemonia, entretanto, se reconhece a possibilidade da escola se tornar um espaço de luta </w:t>
      </w:r>
      <w:r w:rsidR="000B0797" w:rsidRPr="00C75C73">
        <w:rPr>
          <w:rFonts w:eastAsia="Calibri"/>
        </w:rPr>
        <w:t>contra hegemônica</w:t>
      </w:r>
      <w:r w:rsidRPr="00C75C73">
        <w:rPr>
          <w:rFonts w:eastAsia="Calibri"/>
        </w:rPr>
        <w:t xml:space="preserve">. Romper com o modelo de educação exigida pelo capital abre caminho para a construção da escola unitária, um imperativo para que a classe trabalhadora desenvolva omnilateralidade, pois, a formação politécnica quebra com a formação dicotômica nas suas várias nuances - teórica e prática, humanística e técnica, geral e específica. Assim sendo, os pressupostos da escola unitária, que prepara para o trabalho, no trabalho e para a vida, é o entendimento que se tem para a organização da escola de tempo </w:t>
      </w:r>
      <w:r w:rsidR="00A270C3">
        <w:rPr>
          <w:rFonts w:eastAsia="Calibri"/>
        </w:rPr>
        <w:t>integral.</w:t>
      </w:r>
    </w:p>
    <w:p w14:paraId="7F53B01F" w14:textId="77777777" w:rsidR="00044A04" w:rsidRPr="00472D77" w:rsidRDefault="00044A04" w:rsidP="00472D77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</w:p>
    <w:p w14:paraId="79DD838A" w14:textId="1CC23C7E" w:rsidR="005D40A3" w:rsidRDefault="00EC6C8A" w:rsidP="005D40A3">
      <w:pPr>
        <w:spacing w:line="360" w:lineRule="auto"/>
        <w:jc w:val="both"/>
        <w:rPr>
          <w:b/>
        </w:rPr>
      </w:pPr>
      <w:r w:rsidRPr="00116F49">
        <w:rPr>
          <w:b/>
        </w:rPr>
        <w:t>Considerações finais:</w:t>
      </w:r>
    </w:p>
    <w:p w14:paraId="629770D5" w14:textId="77777777" w:rsidR="00472D77" w:rsidRPr="00116F49" w:rsidRDefault="00472D77" w:rsidP="005D40A3">
      <w:pPr>
        <w:spacing w:line="360" w:lineRule="auto"/>
        <w:jc w:val="both"/>
        <w:rPr>
          <w:b/>
        </w:rPr>
      </w:pPr>
    </w:p>
    <w:p w14:paraId="4F94B299" w14:textId="6FF7658F" w:rsidR="0037292A" w:rsidRPr="00116F49" w:rsidRDefault="0037292A" w:rsidP="0037292A">
      <w:pPr>
        <w:pStyle w:val="PargrafodaLista"/>
        <w:spacing w:after="0" w:line="360" w:lineRule="auto"/>
        <w:ind w:left="0" w:firstLine="709"/>
        <w:jc w:val="both"/>
        <w:rPr>
          <w:sz w:val="24"/>
          <w:szCs w:val="24"/>
        </w:rPr>
      </w:pPr>
      <w:r w:rsidRPr="00116F49">
        <w:rPr>
          <w:sz w:val="24"/>
          <w:szCs w:val="24"/>
        </w:rPr>
        <w:t>Assim, ao desenvolver uma análise sobre a formação ofertada nas escolas de ensino médio da rede pública estadual de ensino de Manaus, a partir da Lei de Diretrizes</w:t>
      </w:r>
      <w:r w:rsidR="004F3732">
        <w:rPr>
          <w:sz w:val="24"/>
          <w:szCs w:val="24"/>
        </w:rPr>
        <w:t xml:space="preserve"> e</w:t>
      </w:r>
      <w:r w:rsidRPr="00116F49">
        <w:rPr>
          <w:sz w:val="24"/>
          <w:szCs w:val="24"/>
        </w:rPr>
        <w:t xml:space="preserve"> Bases da Educação Nacional – LDBEN, Lei n. 9394/1996. Debate</w:t>
      </w:r>
      <w:r w:rsidR="008D39B3">
        <w:rPr>
          <w:sz w:val="24"/>
          <w:szCs w:val="24"/>
        </w:rPr>
        <w:t>u-se</w:t>
      </w:r>
      <w:r w:rsidRPr="00116F49">
        <w:rPr>
          <w:sz w:val="24"/>
          <w:szCs w:val="24"/>
        </w:rPr>
        <w:t xml:space="preserve"> a concepção que norteou a formação das escolas estaduais de ensino médio do sistema estadual de ensino </w:t>
      </w:r>
      <w:r w:rsidRPr="00116F49">
        <w:rPr>
          <w:sz w:val="24"/>
          <w:szCs w:val="24"/>
        </w:rPr>
        <w:lastRenderedPageBreak/>
        <w:t>do Amazonas, uma vez que o Estado atribui</w:t>
      </w:r>
      <w:r>
        <w:rPr>
          <w:sz w:val="24"/>
          <w:szCs w:val="24"/>
        </w:rPr>
        <w:t>u</w:t>
      </w:r>
      <w:r w:rsidRPr="00116F49">
        <w:rPr>
          <w:sz w:val="24"/>
          <w:szCs w:val="24"/>
        </w:rPr>
        <w:t xml:space="preserve"> à escola a responsabilidade de promover equidade social e eficiência, o que torna essa política ambígua.</w:t>
      </w:r>
    </w:p>
    <w:p w14:paraId="7B2ACDBB" w14:textId="79A937E0" w:rsidR="009F6FFF" w:rsidRDefault="00DE458F" w:rsidP="009F6FFF">
      <w:pPr>
        <w:pStyle w:val="PargrafodaLista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Com este estudo evidenciou-se que a</w:t>
      </w:r>
      <w:r w:rsidRPr="00116F49">
        <w:rPr>
          <w:sz w:val="24"/>
          <w:szCs w:val="24"/>
        </w:rPr>
        <w:t xml:space="preserve">s políticas nacionais </w:t>
      </w:r>
      <w:r>
        <w:rPr>
          <w:sz w:val="24"/>
          <w:szCs w:val="24"/>
        </w:rPr>
        <w:t xml:space="preserve">após a LDBEN/1996 não consolidaram uma integração efetiva </w:t>
      </w:r>
      <w:r w:rsidR="005F67CA" w:rsidRPr="00116F49">
        <w:rPr>
          <w:sz w:val="24"/>
          <w:szCs w:val="24"/>
        </w:rPr>
        <w:t>entre o ensino médio e a educação profissional.</w:t>
      </w:r>
      <w:r>
        <w:rPr>
          <w:sz w:val="24"/>
          <w:szCs w:val="24"/>
        </w:rPr>
        <w:t xml:space="preserve"> </w:t>
      </w:r>
      <w:r w:rsidR="00BD6117" w:rsidRPr="00116F49">
        <w:rPr>
          <w:sz w:val="24"/>
          <w:szCs w:val="24"/>
        </w:rPr>
        <w:t>Com</w:t>
      </w:r>
      <w:r w:rsidR="005F67CA" w:rsidRPr="00116F49">
        <w:rPr>
          <w:sz w:val="24"/>
          <w:szCs w:val="24"/>
        </w:rPr>
        <w:t xml:space="preserve"> isso,</w:t>
      </w:r>
      <w:r>
        <w:rPr>
          <w:sz w:val="24"/>
          <w:szCs w:val="24"/>
        </w:rPr>
        <w:t xml:space="preserve"> verificou-se</w:t>
      </w:r>
      <w:r w:rsidR="00BD6117" w:rsidRPr="00116F49">
        <w:rPr>
          <w:sz w:val="24"/>
          <w:szCs w:val="24"/>
        </w:rPr>
        <w:t xml:space="preserve"> contradições que </w:t>
      </w:r>
      <w:r>
        <w:rPr>
          <w:sz w:val="24"/>
          <w:szCs w:val="24"/>
        </w:rPr>
        <w:t>foram</w:t>
      </w:r>
      <w:r w:rsidR="00BD6117" w:rsidRPr="00116F49">
        <w:rPr>
          <w:sz w:val="24"/>
          <w:szCs w:val="24"/>
        </w:rPr>
        <w:t xml:space="preserve"> refleti</w:t>
      </w:r>
      <w:r>
        <w:rPr>
          <w:sz w:val="24"/>
          <w:szCs w:val="24"/>
        </w:rPr>
        <w:t>das</w:t>
      </w:r>
      <w:r w:rsidR="00BD6117" w:rsidRPr="00116F49">
        <w:rPr>
          <w:sz w:val="24"/>
          <w:szCs w:val="24"/>
        </w:rPr>
        <w:t xml:space="preserve"> em</w:t>
      </w:r>
      <w:r w:rsidR="005F67CA" w:rsidRPr="00116F49">
        <w:rPr>
          <w:sz w:val="24"/>
          <w:szCs w:val="24"/>
        </w:rPr>
        <w:t xml:space="preserve"> projetos educacionais</w:t>
      </w:r>
      <w:r>
        <w:rPr>
          <w:sz w:val="24"/>
          <w:szCs w:val="24"/>
        </w:rPr>
        <w:t>, muitos deles um</w:t>
      </w:r>
      <w:r w:rsidR="005F67CA" w:rsidRPr="00116F49">
        <w:rPr>
          <w:sz w:val="24"/>
          <w:szCs w:val="24"/>
        </w:rPr>
        <w:t xml:space="preserve"> </w:t>
      </w:r>
      <w:r w:rsidR="00AE50CA" w:rsidRPr="00116F49">
        <w:rPr>
          <w:sz w:val="24"/>
          <w:szCs w:val="24"/>
        </w:rPr>
        <w:t>simulacro da educação de qualidade</w:t>
      </w:r>
      <w:r>
        <w:rPr>
          <w:sz w:val="24"/>
          <w:szCs w:val="24"/>
        </w:rPr>
        <w:t xml:space="preserve"> mercadológica</w:t>
      </w:r>
      <w:r w:rsidR="00AE50CA" w:rsidRPr="00116F49">
        <w:rPr>
          <w:sz w:val="24"/>
          <w:szCs w:val="24"/>
        </w:rPr>
        <w:t xml:space="preserve">, </w:t>
      </w:r>
      <w:r w:rsidR="005F67CA" w:rsidRPr="00116F49">
        <w:rPr>
          <w:sz w:val="24"/>
          <w:szCs w:val="24"/>
        </w:rPr>
        <w:t>uma vez que</w:t>
      </w:r>
      <w:r w:rsidR="00AE50CA" w:rsidRPr="00116F49">
        <w:rPr>
          <w:sz w:val="24"/>
          <w:szCs w:val="24"/>
        </w:rPr>
        <w:t xml:space="preserve"> a qualidade propagada </w:t>
      </w:r>
      <w:r w:rsidR="00BD6117" w:rsidRPr="00116F49">
        <w:rPr>
          <w:sz w:val="24"/>
          <w:szCs w:val="24"/>
        </w:rPr>
        <w:t>privilegi</w:t>
      </w:r>
      <w:r w:rsidR="00A96535">
        <w:rPr>
          <w:sz w:val="24"/>
          <w:szCs w:val="24"/>
        </w:rPr>
        <w:t xml:space="preserve">ou </w:t>
      </w:r>
      <w:r w:rsidR="00AE50CA" w:rsidRPr="00116F49">
        <w:rPr>
          <w:sz w:val="24"/>
          <w:szCs w:val="24"/>
        </w:rPr>
        <w:t>poucos</w:t>
      </w:r>
      <w:r w:rsidR="00BD6117" w:rsidRPr="00116F49">
        <w:rPr>
          <w:sz w:val="24"/>
          <w:szCs w:val="24"/>
        </w:rPr>
        <w:t xml:space="preserve">, </w:t>
      </w:r>
      <w:r w:rsidR="00152208" w:rsidRPr="00116F49">
        <w:rPr>
          <w:sz w:val="24"/>
          <w:szCs w:val="24"/>
        </w:rPr>
        <w:t xml:space="preserve"> instaura</w:t>
      </w:r>
      <w:r w:rsidR="00BD6117" w:rsidRPr="00116F49">
        <w:rPr>
          <w:sz w:val="24"/>
          <w:szCs w:val="24"/>
        </w:rPr>
        <w:t>ndo</w:t>
      </w:r>
      <w:r w:rsidR="00152208" w:rsidRPr="00116F49">
        <w:rPr>
          <w:sz w:val="24"/>
          <w:szCs w:val="24"/>
        </w:rPr>
        <w:t xml:space="preserve"> um afunilamento intelectual, </w:t>
      </w:r>
      <w:r w:rsidR="00BD6117" w:rsidRPr="00116F49">
        <w:rPr>
          <w:sz w:val="24"/>
          <w:szCs w:val="24"/>
        </w:rPr>
        <w:t>uma vez que</w:t>
      </w:r>
      <w:r w:rsidR="00152208" w:rsidRPr="00116F49">
        <w:rPr>
          <w:sz w:val="24"/>
          <w:szCs w:val="24"/>
        </w:rPr>
        <w:t xml:space="preserve"> o acesso a essas escolas</w:t>
      </w:r>
      <w:r w:rsidR="00BD6117" w:rsidRPr="00116F49">
        <w:rPr>
          <w:sz w:val="24"/>
          <w:szCs w:val="24"/>
        </w:rPr>
        <w:t xml:space="preserve"> integrantes </w:t>
      </w:r>
      <w:r w:rsidR="00D76B88" w:rsidRPr="00116F49">
        <w:rPr>
          <w:sz w:val="24"/>
          <w:szCs w:val="24"/>
        </w:rPr>
        <w:t xml:space="preserve">dos </w:t>
      </w:r>
      <w:r w:rsidR="005F67CA" w:rsidRPr="00116F49">
        <w:rPr>
          <w:sz w:val="24"/>
          <w:szCs w:val="24"/>
        </w:rPr>
        <w:t xml:space="preserve">Projetos como os Centros de </w:t>
      </w:r>
      <w:r w:rsidR="00152208" w:rsidRPr="00116F49">
        <w:rPr>
          <w:sz w:val="24"/>
          <w:szCs w:val="24"/>
        </w:rPr>
        <w:t>Excelência</w:t>
      </w:r>
      <w:r w:rsidR="005F67CA" w:rsidRPr="00116F49">
        <w:rPr>
          <w:sz w:val="24"/>
          <w:szCs w:val="24"/>
        </w:rPr>
        <w:t xml:space="preserve"> </w:t>
      </w:r>
      <w:r w:rsidR="00152208" w:rsidRPr="00116F49">
        <w:rPr>
          <w:sz w:val="24"/>
          <w:szCs w:val="24"/>
        </w:rPr>
        <w:t>Profissional e Projeto Escola de Ensino Médio em Tempo Integral</w:t>
      </w:r>
      <w:r w:rsidR="00D76B88" w:rsidRPr="00116F49">
        <w:rPr>
          <w:sz w:val="24"/>
          <w:szCs w:val="24"/>
        </w:rPr>
        <w:t xml:space="preserve">  elegiam os “melhores”,</w:t>
      </w:r>
      <w:r w:rsidR="00152208" w:rsidRPr="00116F49">
        <w:rPr>
          <w:sz w:val="24"/>
          <w:szCs w:val="24"/>
        </w:rPr>
        <w:t xml:space="preserve"> ilustra</w:t>
      </w:r>
      <w:r w:rsidR="00D76B88" w:rsidRPr="00116F49">
        <w:rPr>
          <w:sz w:val="24"/>
          <w:szCs w:val="24"/>
        </w:rPr>
        <w:t xml:space="preserve">ndo </w:t>
      </w:r>
      <w:r w:rsidR="00152208" w:rsidRPr="00116F49">
        <w:rPr>
          <w:sz w:val="24"/>
          <w:szCs w:val="24"/>
        </w:rPr>
        <w:t xml:space="preserve">o </w:t>
      </w:r>
      <w:r w:rsidR="00D76B88" w:rsidRPr="00116F49">
        <w:rPr>
          <w:sz w:val="24"/>
          <w:szCs w:val="24"/>
        </w:rPr>
        <w:t xml:space="preserve">benefício </w:t>
      </w:r>
      <w:r w:rsidR="00152208" w:rsidRPr="00116F49">
        <w:rPr>
          <w:sz w:val="24"/>
          <w:szCs w:val="24"/>
        </w:rPr>
        <w:t xml:space="preserve">para uma minoria </w:t>
      </w:r>
      <w:r w:rsidR="00D76B88" w:rsidRPr="00116F49">
        <w:rPr>
          <w:sz w:val="24"/>
          <w:szCs w:val="24"/>
        </w:rPr>
        <w:t xml:space="preserve"> e </w:t>
      </w:r>
      <w:r w:rsidR="00AE50CA" w:rsidRPr="00116F49">
        <w:rPr>
          <w:sz w:val="24"/>
          <w:szCs w:val="24"/>
        </w:rPr>
        <w:t xml:space="preserve">o investimento desigual nas escolas estaduais, </w:t>
      </w:r>
      <w:r w:rsidR="00152208" w:rsidRPr="00116F49">
        <w:rPr>
          <w:sz w:val="24"/>
          <w:szCs w:val="24"/>
        </w:rPr>
        <w:t>um disparatado</w:t>
      </w:r>
      <w:r w:rsidR="00AE50CA" w:rsidRPr="00116F49">
        <w:rPr>
          <w:sz w:val="24"/>
          <w:szCs w:val="24"/>
        </w:rPr>
        <w:t xml:space="preserve">, </w:t>
      </w:r>
      <w:r w:rsidR="00152208" w:rsidRPr="00116F49">
        <w:rPr>
          <w:sz w:val="24"/>
          <w:szCs w:val="24"/>
        </w:rPr>
        <w:t xml:space="preserve">para se </w:t>
      </w:r>
      <w:r w:rsidR="00AE50CA" w:rsidRPr="00116F49">
        <w:rPr>
          <w:sz w:val="24"/>
          <w:szCs w:val="24"/>
        </w:rPr>
        <w:t xml:space="preserve">fomentar equidade social. </w:t>
      </w:r>
    </w:p>
    <w:p w14:paraId="0EE5D597" w14:textId="77777777" w:rsidR="00A96535" w:rsidRPr="00A270C3" w:rsidRDefault="00A96535" w:rsidP="00A96535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No ano de </w:t>
      </w:r>
      <w:r>
        <w:t>2007 f</w:t>
      </w:r>
      <w:r w:rsidRPr="00944430">
        <w:t>o</w:t>
      </w:r>
      <w:r>
        <w:t>i criado o</w:t>
      </w:r>
      <w:r w:rsidRPr="00944430">
        <w:t xml:space="preserve"> Centro de Educação Tecnológica do Amazonas - CETAM</w:t>
      </w:r>
      <w:r w:rsidRPr="00944430">
        <w:rPr>
          <w:rStyle w:val="Refdenotaderodap"/>
        </w:rPr>
        <w:footnoteReference w:id="10"/>
      </w:r>
      <w:r>
        <w:t>,</w:t>
      </w:r>
      <w:r w:rsidRPr="00944430">
        <w:t xml:space="preserve"> </w:t>
      </w:r>
      <w:r>
        <w:t xml:space="preserve">a fim de </w:t>
      </w:r>
      <w:r w:rsidRPr="00944430">
        <w:t>oferta</w:t>
      </w:r>
      <w:r>
        <w:t xml:space="preserve">r </w:t>
      </w:r>
      <w:r w:rsidRPr="00944430">
        <w:t xml:space="preserve">educação profissional nos níveis básico, técnico e tecnológico.  A </w:t>
      </w:r>
      <w:r w:rsidRPr="00A56728">
        <w:t>principal finalidade do C</w:t>
      </w:r>
      <w:r>
        <w:t>ETAM</w:t>
      </w:r>
      <w:r w:rsidRPr="00A56728">
        <w:t xml:space="preserve"> é a qualificação de mão de obra numa perspectiva de profissionalização condicionada às exigências do setor produtivo e empresarial, consequentemente, a formação </w:t>
      </w:r>
      <w:r>
        <w:t xml:space="preserve">está voltada para </w:t>
      </w:r>
      <w:r w:rsidRPr="00A56728">
        <w:t xml:space="preserve">a aquisição de competências para o mercado de trabalho, </w:t>
      </w:r>
      <w:r>
        <w:t>visto que</w:t>
      </w:r>
      <w:r w:rsidRPr="00A56728">
        <w:t xml:space="preserve"> a formação </w:t>
      </w:r>
      <w:r>
        <w:t>se volta</w:t>
      </w:r>
      <w:r w:rsidRPr="00A56728">
        <w:t xml:space="preserve"> </w:t>
      </w:r>
      <w:r>
        <w:t>a</w:t>
      </w:r>
      <w:r w:rsidRPr="00A56728">
        <w:t xml:space="preserve">o desempenho funcional. </w:t>
      </w:r>
    </w:p>
    <w:p w14:paraId="3BF876E9" w14:textId="77777777" w:rsidR="00A96535" w:rsidRDefault="00A96535" w:rsidP="00A9653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Apesar de o CETAM expandir a oferta da educação profissional no Amazonas, essa ampliação não se refletiu no atendimento dos alunos das escolas de</w:t>
      </w:r>
      <w:r w:rsidRPr="00A56728">
        <w:t xml:space="preserve"> ensino médio </w:t>
      </w:r>
      <w:r>
        <w:t xml:space="preserve">da rede estadual de ensino, pois a demanda atendida foi mínima. Ademais, não houve integração entre os processos formativos da educação geral e profissional. Dessa maneira, os processos formativos tornaram-se uma justaposição </w:t>
      </w:r>
      <w:r w:rsidRPr="00A56728">
        <w:t>de conhecimentos</w:t>
      </w:r>
      <w:r>
        <w:t xml:space="preserve"> voltados apenas para atender as demandas produtivas.</w:t>
      </w:r>
    </w:p>
    <w:p w14:paraId="45F6A6FB" w14:textId="77777777" w:rsidR="00A96535" w:rsidRDefault="00A96535" w:rsidP="00A9653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Com as definições do</w:t>
      </w:r>
      <w:r w:rsidRPr="00A56728">
        <w:t xml:space="preserve"> Decreto 5.154/2004 </w:t>
      </w:r>
      <w:r>
        <w:t>abriu-se</w:t>
      </w:r>
      <w:r w:rsidRPr="00A56728">
        <w:t xml:space="preserve"> a possibilidade de integração da educação profissional ao ensino médio, contudo, essa retomada ainda não ocorreu efetivamente na rede pública estadual de ensino, pois a profissionalização contin</w:t>
      </w:r>
      <w:r>
        <w:t>uou</w:t>
      </w:r>
      <w:r w:rsidRPr="00A56728">
        <w:t xml:space="preserve"> a ser concomitante</w:t>
      </w:r>
      <w:r>
        <w:t>, feita</w:t>
      </w:r>
      <w:r w:rsidRPr="00A56728">
        <w:t xml:space="preserve"> em parceria com o </w:t>
      </w:r>
      <w:r>
        <w:t>CETAM</w:t>
      </w:r>
      <w:r w:rsidRPr="00A56728">
        <w:t xml:space="preserve">. </w:t>
      </w:r>
    </w:p>
    <w:p w14:paraId="2270C46D" w14:textId="66C65ACB" w:rsidR="00A96535" w:rsidRDefault="00A96535" w:rsidP="00A965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56728">
        <w:t>Dess</w:t>
      </w:r>
      <w:r>
        <w:t>e modo</w:t>
      </w:r>
      <w:r w:rsidRPr="00A56728">
        <w:t xml:space="preserve">, o Decreto 5.154/04 não conseguiu </w:t>
      </w:r>
      <w:r>
        <w:t>integrar</w:t>
      </w:r>
      <w:r w:rsidRPr="00A56728">
        <w:t xml:space="preserve"> a formação geral propedêutica e</w:t>
      </w:r>
      <w:r>
        <w:t xml:space="preserve"> a</w:t>
      </w:r>
      <w:r w:rsidRPr="00A56728">
        <w:t xml:space="preserve"> formação profissional nas escolas públicas estaduais</w:t>
      </w:r>
      <w:r>
        <w:t xml:space="preserve"> em tempo integral</w:t>
      </w:r>
      <w:r w:rsidRPr="00A56728">
        <w:t xml:space="preserve">, visto que as </w:t>
      </w:r>
      <w:r>
        <w:t xml:space="preserve">premissas </w:t>
      </w:r>
      <w:r w:rsidRPr="00A56728">
        <w:t>forma</w:t>
      </w:r>
      <w:r>
        <w:t>tivas</w:t>
      </w:r>
      <w:r w:rsidRPr="00A56728">
        <w:t xml:space="preserve"> </w:t>
      </w:r>
      <w:r>
        <w:t>foram</w:t>
      </w:r>
      <w:r w:rsidRPr="00A56728">
        <w:t xml:space="preserve"> feitas</w:t>
      </w:r>
      <w:r w:rsidR="00227018">
        <w:t xml:space="preserve"> de</w:t>
      </w:r>
      <w:r w:rsidRPr="00A56728">
        <w:t xml:space="preserve"> </w:t>
      </w:r>
      <w:r>
        <w:t xml:space="preserve">modo </w:t>
      </w:r>
      <w:r w:rsidRPr="00A56728">
        <w:t>isolad</w:t>
      </w:r>
      <w:r>
        <w:t xml:space="preserve">o, </w:t>
      </w:r>
      <w:r w:rsidRPr="00A56728">
        <w:t>tendo</w:t>
      </w:r>
      <w:r>
        <w:t xml:space="preserve"> por </w:t>
      </w:r>
      <w:r w:rsidRPr="00A56728">
        <w:t xml:space="preserve">justificativa </w:t>
      </w:r>
      <w:r>
        <w:t xml:space="preserve">a necessidade de </w:t>
      </w:r>
      <w:r w:rsidRPr="00A56728">
        <w:t>resguardar a autonomia das instituições formadoras (Seduc e</w:t>
      </w:r>
      <w:r w:rsidRPr="002136BE">
        <w:t xml:space="preserve"> </w:t>
      </w:r>
      <w:r>
        <w:t>CETAM</w:t>
      </w:r>
      <w:r w:rsidRPr="00A56728">
        <w:t>)</w:t>
      </w:r>
      <w:r>
        <w:t xml:space="preserve">, </w:t>
      </w:r>
      <w:r>
        <w:lastRenderedPageBreak/>
        <w:t>reforçando com isso,</w:t>
      </w:r>
      <w:r w:rsidRPr="00A56728">
        <w:t xml:space="preserve"> a</w:t>
      </w:r>
      <w:r w:rsidRPr="00174BBA">
        <w:t xml:space="preserve"> </w:t>
      </w:r>
      <w:r w:rsidRPr="00A56728">
        <w:t xml:space="preserve">uma formação </w:t>
      </w:r>
      <w:r>
        <w:t>por competências e a</w:t>
      </w:r>
      <w:r w:rsidRPr="00A56728">
        <w:t xml:space="preserve"> </w:t>
      </w:r>
      <w:r>
        <w:t xml:space="preserve">centralidade da </w:t>
      </w:r>
      <w:r w:rsidRPr="00A56728">
        <w:t>flexibilidade do currículo</w:t>
      </w:r>
      <w:r>
        <w:t xml:space="preserve"> escolar.</w:t>
      </w:r>
      <w:r w:rsidRPr="00A56728">
        <w:t xml:space="preserve"> </w:t>
      </w:r>
    </w:p>
    <w:p w14:paraId="5B2C49E3" w14:textId="77777777" w:rsidR="00A96535" w:rsidRPr="00B5610A" w:rsidRDefault="00A96535" w:rsidP="00A9653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Frigotto (2009, p. 75) esclarece que</w:t>
      </w:r>
    </w:p>
    <w:p w14:paraId="4D1B5D76" w14:textId="77777777" w:rsidR="00A96535" w:rsidRDefault="00A96535" w:rsidP="00A96535">
      <w:pPr>
        <w:autoSpaceDE w:val="0"/>
        <w:autoSpaceDN w:val="0"/>
        <w:adjustRightInd w:val="0"/>
        <w:ind w:left="1985"/>
        <w:jc w:val="both"/>
        <w:rPr>
          <w:sz w:val="20"/>
          <w:szCs w:val="20"/>
        </w:rPr>
      </w:pPr>
    </w:p>
    <w:p w14:paraId="2DDD4319" w14:textId="77777777" w:rsidR="00A96535" w:rsidRPr="00C32FC2" w:rsidRDefault="00A96535" w:rsidP="00A96535">
      <w:pPr>
        <w:autoSpaceDE w:val="0"/>
        <w:autoSpaceDN w:val="0"/>
        <w:adjustRightInd w:val="0"/>
        <w:ind w:left="1985"/>
        <w:jc w:val="both"/>
        <w:rPr>
          <w:sz w:val="20"/>
          <w:szCs w:val="20"/>
        </w:rPr>
      </w:pPr>
      <w:r w:rsidRPr="00C32FC2">
        <w:rPr>
          <w:sz w:val="20"/>
          <w:szCs w:val="20"/>
        </w:rPr>
        <w:t>As competências a serem desenvolvidas e que garantem empregabilidade são as que o mercado reconhece como as que tornam cada trabalhador o máximo produtivo. O capital agora não só se interessa pela força física, mas também pelas qualidades intelectuais, emocionais e afetivas. De resto, o empregável tem a qualidade mercantil de ser flexível e de permanecer com garantia de emprego apenas enquanto funcional ao seu empregador. Uma pedagogia que apaga a memória de organização, de coletividade e também de direito ao trabalho.</w:t>
      </w:r>
    </w:p>
    <w:p w14:paraId="1C63D7A6" w14:textId="77777777" w:rsidR="00A96535" w:rsidRPr="007A5B94" w:rsidRDefault="00A96535" w:rsidP="00A96535">
      <w:pPr>
        <w:autoSpaceDE w:val="0"/>
        <w:autoSpaceDN w:val="0"/>
        <w:adjustRightInd w:val="0"/>
        <w:ind w:left="1985"/>
        <w:jc w:val="both"/>
        <w:rPr>
          <w:color w:val="FF0000"/>
          <w:sz w:val="20"/>
          <w:szCs w:val="20"/>
        </w:rPr>
      </w:pPr>
    </w:p>
    <w:p w14:paraId="3D54AC4F" w14:textId="77777777" w:rsidR="00A96535" w:rsidRPr="00A56728" w:rsidRDefault="00A96535" w:rsidP="00A965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56728">
        <w:t>Compreende-se que a formação integrada é muito mais que justaposição de formação profissional e propedêutica, fato que ocorre na rede pública estadual. Por esse motivo, a parceria com o Cetam escamote</w:t>
      </w:r>
      <w:r>
        <w:t>ou</w:t>
      </w:r>
      <w:r w:rsidRPr="00A56728">
        <w:t xml:space="preserve"> o descaso da Seduc com a educação profissional, pois a reformulação do currículo do ensino médio em 2004 e 2011 não integrou de a formação profissional</w:t>
      </w:r>
      <w:r>
        <w:t>.</w:t>
      </w:r>
    </w:p>
    <w:p w14:paraId="74632498" w14:textId="77777777" w:rsidR="00A96535" w:rsidRDefault="00A96535" w:rsidP="00A965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56728">
        <w:t>Desse modo, é notório que as políticas para o ensino médio permanece</w:t>
      </w:r>
      <w:r>
        <w:t>ra</w:t>
      </w:r>
      <w:r w:rsidRPr="00A56728">
        <w:t xml:space="preserve">m arraigados nas atuais políticas para o ensino médio no Amazonas enraizadas nas </w:t>
      </w:r>
      <w:r>
        <w:t>definições do</w:t>
      </w:r>
      <w:r w:rsidRPr="00A56728">
        <w:t xml:space="preserve"> Decreto</w:t>
      </w:r>
      <w:r>
        <w:t xml:space="preserve"> n.</w:t>
      </w:r>
      <w:r w:rsidRPr="00A56728">
        <w:t xml:space="preserve"> 2.208/97, mesmo após o estabelecimento do Decreto 5.154/04. Portanto, a retomada da educação profissional na rede estadual de ensino </w:t>
      </w:r>
      <w:r>
        <w:t>foi</w:t>
      </w:r>
      <w:r w:rsidRPr="00A56728">
        <w:t xml:space="preserve"> ilusória, uma vez que a profissionalização feita nas escolas de ensino médio </w:t>
      </w:r>
      <w:r>
        <w:t xml:space="preserve">foi </w:t>
      </w:r>
      <w:r w:rsidRPr="00A56728">
        <w:t>totalmente desarticulada do currículo escolar.</w:t>
      </w:r>
    </w:p>
    <w:p w14:paraId="1A7FC984" w14:textId="44F313A1" w:rsidR="00A96535" w:rsidRDefault="00A96535" w:rsidP="00A965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56728">
        <w:t>Além disto, a “parceria” entre Seduc e Cetam encobr</w:t>
      </w:r>
      <w:r>
        <w:t>iu</w:t>
      </w:r>
      <w:r w:rsidRPr="00A56728">
        <w:t xml:space="preserve"> a precarização da</w:t>
      </w:r>
      <w:r>
        <w:t xml:space="preserve"> oferta da </w:t>
      </w:r>
      <w:r w:rsidRPr="00A56728">
        <w:t xml:space="preserve">educação profissional na rede estadual de ensino, pois a formação </w:t>
      </w:r>
      <w:r>
        <w:t>dada apresentou um caráter</w:t>
      </w:r>
      <w:r w:rsidRPr="00A56728">
        <w:t xml:space="preserve"> tecnicista, ajustad</w:t>
      </w:r>
      <w:r>
        <w:t>o as exigências</w:t>
      </w:r>
      <w:r w:rsidRPr="00A56728">
        <w:t xml:space="preserve"> mercadológicas da empregabilidade. Com isso, conclui-se que a política nacional</w:t>
      </w:r>
      <w:r>
        <w:t xml:space="preserve"> de educação fomentou</w:t>
      </w:r>
      <w:r w:rsidRPr="00A56728">
        <w:t xml:space="preserve"> no sistema público estadual uma organização técnico-profissionalizante fragmentado e individualista, uma vez que a concepção de qualificação est</w:t>
      </w:r>
      <w:r>
        <w:t>eve distante de uma</w:t>
      </w:r>
      <w:r w:rsidRPr="00A56728">
        <w:t xml:space="preserve"> formação </w:t>
      </w:r>
      <w:r>
        <w:t>para o mundo do</w:t>
      </w:r>
      <w:r w:rsidRPr="00A56728">
        <w:t xml:space="preserve"> trabalho</w:t>
      </w:r>
      <w:r>
        <w:t>, no qual a escola</w:t>
      </w:r>
      <w:r w:rsidR="00227018">
        <w:t xml:space="preserve"> de</w:t>
      </w:r>
      <w:r>
        <w:t xml:space="preserve"> ensino médio</w:t>
      </w:r>
      <w:r w:rsidRPr="00A56728">
        <w:t xml:space="preserve"> d</w:t>
      </w:r>
      <w:r>
        <w:t>everia oportunizar um processo formativo</w:t>
      </w:r>
      <w:r w:rsidRPr="00A56728">
        <w:t xml:space="preserve"> unitário e politécnico</w:t>
      </w:r>
      <w:r>
        <w:t>.</w:t>
      </w:r>
    </w:p>
    <w:p w14:paraId="29BE11C3" w14:textId="77777777" w:rsidR="009F6FFF" w:rsidRPr="009F6FFF" w:rsidRDefault="009F6FFF" w:rsidP="009F6FFF">
      <w:pPr>
        <w:spacing w:line="360" w:lineRule="auto"/>
        <w:jc w:val="both"/>
      </w:pPr>
    </w:p>
    <w:p w14:paraId="5D9FE7E7" w14:textId="4CA132FB" w:rsidR="00B74D6D" w:rsidRDefault="00B74D6D" w:rsidP="00B74D6D">
      <w:pPr>
        <w:spacing w:line="360" w:lineRule="auto"/>
        <w:jc w:val="both"/>
      </w:pPr>
      <w:r>
        <w:t>REFERÊNCIAS:</w:t>
      </w:r>
    </w:p>
    <w:p w14:paraId="5000AFFB" w14:textId="77777777" w:rsidR="00867E77" w:rsidRPr="0027250D" w:rsidRDefault="00867E77" w:rsidP="00867E77">
      <w:pPr>
        <w:jc w:val="both"/>
        <w:rPr>
          <w:rFonts w:eastAsia="Arial"/>
        </w:rPr>
      </w:pPr>
    </w:p>
    <w:p w14:paraId="287D5049" w14:textId="77777777" w:rsidR="00864E21" w:rsidRPr="00864E21" w:rsidRDefault="00864E21" w:rsidP="00864E21">
      <w:pPr>
        <w:rPr>
          <w:rFonts w:eastAsia="Arial"/>
        </w:rPr>
      </w:pPr>
      <w:r w:rsidRPr="00864E21">
        <w:rPr>
          <w:rFonts w:eastAsia="Arial"/>
        </w:rPr>
        <w:t xml:space="preserve">ESTADO DO AMAZONAS. </w:t>
      </w:r>
      <w:r w:rsidRPr="00864E21">
        <w:rPr>
          <w:rFonts w:eastAsia="Arial"/>
          <w:b/>
          <w:bCs/>
        </w:rPr>
        <w:t>Projeto Centros de Excelência Profissionais</w:t>
      </w:r>
      <w:r w:rsidRPr="00864E21">
        <w:rPr>
          <w:rFonts w:eastAsia="Arial"/>
        </w:rPr>
        <w:t>. Manaus: Secretaria de Estado da Educação, 1995.</w:t>
      </w:r>
    </w:p>
    <w:p w14:paraId="76B9496A" w14:textId="77777777" w:rsidR="00864E21" w:rsidRPr="00864E21" w:rsidRDefault="00864E21" w:rsidP="00864E21">
      <w:pPr>
        <w:rPr>
          <w:rFonts w:eastAsia="Arial"/>
        </w:rPr>
      </w:pPr>
    </w:p>
    <w:p w14:paraId="3D42550E" w14:textId="53D4A9B9" w:rsidR="00864E21" w:rsidRPr="00864E21" w:rsidRDefault="00864E21" w:rsidP="00864E21">
      <w:pPr>
        <w:rPr>
          <w:rFonts w:eastAsia="Arial"/>
        </w:rPr>
      </w:pPr>
      <w:r w:rsidRPr="00116852">
        <w:rPr>
          <w:rFonts w:eastAsia="Arial"/>
        </w:rPr>
        <w:t xml:space="preserve">AMAZONAS (Estado). </w:t>
      </w:r>
      <w:r w:rsidRPr="00864E21">
        <w:rPr>
          <w:rFonts w:eastAsia="Arial"/>
          <w:b/>
          <w:bCs/>
        </w:rPr>
        <w:t>Fundamentação Teórico-Metodológica</w:t>
      </w:r>
      <w:r w:rsidRPr="00864E21">
        <w:rPr>
          <w:rFonts w:eastAsia="Arial"/>
        </w:rPr>
        <w:t>: a reordenação pedagógica exigida. Manaus: Secretaria de Estado da Educação, 1996.</w:t>
      </w:r>
    </w:p>
    <w:p w14:paraId="21DC19BE" w14:textId="77777777" w:rsidR="00864E21" w:rsidRPr="00864E21" w:rsidRDefault="00864E21" w:rsidP="00864E21">
      <w:pPr>
        <w:rPr>
          <w:rFonts w:eastAsia="Arial"/>
        </w:rPr>
      </w:pPr>
    </w:p>
    <w:p w14:paraId="13D44373" w14:textId="599EB173" w:rsidR="00864E21" w:rsidRPr="00864E21" w:rsidRDefault="00864E21" w:rsidP="00864E21">
      <w:pPr>
        <w:rPr>
          <w:rFonts w:eastAsia="Arial"/>
        </w:rPr>
      </w:pPr>
      <w:r w:rsidRPr="00116852">
        <w:rPr>
          <w:rFonts w:eastAsia="Arial"/>
        </w:rPr>
        <w:lastRenderedPageBreak/>
        <w:t xml:space="preserve">AMAZONAS (Estado). </w:t>
      </w:r>
      <w:r w:rsidRPr="00864E21">
        <w:rPr>
          <w:rFonts w:eastAsia="Arial"/>
          <w:b/>
          <w:bCs/>
        </w:rPr>
        <w:t>Norma Pedagógica</w:t>
      </w:r>
      <w:r w:rsidRPr="00864E21">
        <w:rPr>
          <w:rFonts w:eastAsia="Arial"/>
        </w:rPr>
        <w:t xml:space="preserve"> </w:t>
      </w:r>
      <w:r w:rsidRPr="00864E21">
        <w:rPr>
          <w:rFonts w:eastAsia="Arial"/>
          <w:b/>
          <w:bCs/>
        </w:rPr>
        <w:t>n.01/96</w:t>
      </w:r>
      <w:r w:rsidRPr="00864E21">
        <w:rPr>
          <w:rFonts w:eastAsia="Arial"/>
        </w:rPr>
        <w:t>. Manaus: Secretaria de Estado da Educação, 1996.</w:t>
      </w:r>
    </w:p>
    <w:p w14:paraId="2D7E3B88" w14:textId="77777777" w:rsidR="00864E21" w:rsidRPr="00864E21" w:rsidRDefault="00864E21" w:rsidP="00864E21">
      <w:pPr>
        <w:rPr>
          <w:rFonts w:eastAsia="Arial"/>
        </w:rPr>
      </w:pPr>
    </w:p>
    <w:p w14:paraId="5EBEA85F" w14:textId="380A5F05" w:rsidR="00864E21" w:rsidRPr="00864E21" w:rsidRDefault="00864E21" w:rsidP="00864E21">
      <w:pPr>
        <w:rPr>
          <w:rFonts w:eastAsia="Arial"/>
        </w:rPr>
      </w:pPr>
      <w:r w:rsidRPr="00116852">
        <w:rPr>
          <w:rFonts w:eastAsia="Arial"/>
        </w:rPr>
        <w:t xml:space="preserve">AMAZONAS (Estado). </w:t>
      </w:r>
      <w:r w:rsidRPr="00864E21">
        <w:rPr>
          <w:rFonts w:eastAsia="Arial"/>
        </w:rPr>
        <w:t xml:space="preserve"> </w:t>
      </w:r>
      <w:r w:rsidRPr="00864E21">
        <w:rPr>
          <w:rFonts w:eastAsia="Arial"/>
          <w:b/>
          <w:bCs/>
        </w:rPr>
        <w:t>Norma Pedagógica n. 01/07</w:t>
      </w:r>
      <w:r w:rsidRPr="00864E21">
        <w:rPr>
          <w:rFonts w:eastAsia="Arial"/>
        </w:rPr>
        <w:t>. Manaus: Secretaria de Estado da Educação, 2007.</w:t>
      </w:r>
    </w:p>
    <w:p w14:paraId="1860F1C4" w14:textId="77777777" w:rsidR="00864E21" w:rsidRPr="00864E21" w:rsidRDefault="00864E21" w:rsidP="00864E21">
      <w:pPr>
        <w:rPr>
          <w:rFonts w:eastAsia="Arial"/>
        </w:rPr>
      </w:pPr>
    </w:p>
    <w:p w14:paraId="5A279CFB" w14:textId="00EC1F48" w:rsidR="00864E21" w:rsidRPr="00864E21" w:rsidRDefault="00864E21" w:rsidP="00864E21">
      <w:pPr>
        <w:rPr>
          <w:rFonts w:eastAsia="Arial"/>
        </w:rPr>
      </w:pPr>
      <w:r w:rsidRPr="00116852">
        <w:rPr>
          <w:rFonts w:eastAsia="Arial"/>
        </w:rPr>
        <w:t xml:space="preserve">AMAZONAS (Estado). </w:t>
      </w:r>
      <w:r w:rsidRPr="00864E21">
        <w:rPr>
          <w:rFonts w:eastAsia="Arial"/>
        </w:rPr>
        <w:t xml:space="preserve"> </w:t>
      </w:r>
      <w:r w:rsidRPr="00864E21">
        <w:rPr>
          <w:rFonts w:eastAsia="Arial"/>
          <w:b/>
          <w:bCs/>
        </w:rPr>
        <w:t>Resolução n. 051/96 – CEE/AM</w:t>
      </w:r>
      <w:r w:rsidRPr="00864E21">
        <w:rPr>
          <w:rFonts w:eastAsia="Arial"/>
        </w:rPr>
        <w:t>. Manaus: Conselho Estadual de Educação, 1996.</w:t>
      </w:r>
    </w:p>
    <w:p w14:paraId="3CBE2C8A" w14:textId="77777777" w:rsidR="00864E21" w:rsidRPr="00864E21" w:rsidRDefault="00864E21" w:rsidP="00864E21">
      <w:pPr>
        <w:rPr>
          <w:rFonts w:eastAsia="Arial"/>
        </w:rPr>
      </w:pPr>
    </w:p>
    <w:p w14:paraId="634910BB" w14:textId="1D578EF5" w:rsidR="00864E21" w:rsidRDefault="00864E21" w:rsidP="00864E21">
      <w:pPr>
        <w:rPr>
          <w:rFonts w:eastAsia="Arial"/>
        </w:rPr>
      </w:pPr>
      <w:r w:rsidRPr="00116852">
        <w:rPr>
          <w:rFonts w:eastAsia="Arial"/>
        </w:rPr>
        <w:t>AMAZONAS (Estado).</w:t>
      </w:r>
      <w:r w:rsidRPr="00864E21">
        <w:rPr>
          <w:rFonts w:eastAsia="Arial"/>
        </w:rPr>
        <w:t xml:space="preserve"> </w:t>
      </w:r>
      <w:r w:rsidRPr="00864E21">
        <w:rPr>
          <w:rFonts w:eastAsia="Arial"/>
          <w:b/>
          <w:bCs/>
        </w:rPr>
        <w:t>Resolução n.112/08 – CEE/AM</w:t>
      </w:r>
      <w:r w:rsidRPr="00864E21">
        <w:rPr>
          <w:rFonts w:eastAsia="Arial"/>
        </w:rPr>
        <w:t>. Manaus: Conselho Estadual de Educação, 2008.</w:t>
      </w:r>
    </w:p>
    <w:p w14:paraId="735769DA" w14:textId="77777777" w:rsidR="00864E21" w:rsidRDefault="00864E21" w:rsidP="00864E21">
      <w:pPr>
        <w:rPr>
          <w:rFonts w:eastAsia="Arial"/>
        </w:rPr>
      </w:pPr>
    </w:p>
    <w:p w14:paraId="3EC81156" w14:textId="1CD2EFDF" w:rsidR="00EC5432" w:rsidRPr="00116852" w:rsidRDefault="00EC5432" w:rsidP="00EC5432">
      <w:pPr>
        <w:rPr>
          <w:rFonts w:eastAsia="Arial"/>
          <w:b/>
        </w:rPr>
      </w:pPr>
      <w:r w:rsidRPr="00116852">
        <w:rPr>
          <w:rFonts w:eastAsia="Arial"/>
        </w:rPr>
        <w:t xml:space="preserve">AMAZONAS (Estado). </w:t>
      </w:r>
      <w:r w:rsidRPr="00116852">
        <w:rPr>
          <w:rFonts w:eastAsia="Arial"/>
          <w:b/>
        </w:rPr>
        <w:t>Resolução CEE/AM n</w:t>
      </w:r>
      <w:r>
        <w:rPr>
          <w:rFonts w:eastAsia="Arial"/>
          <w:b/>
        </w:rPr>
        <w:t>.</w:t>
      </w:r>
      <w:r w:rsidRPr="00116852">
        <w:rPr>
          <w:rFonts w:eastAsia="Arial"/>
          <w:b/>
        </w:rPr>
        <w:t xml:space="preserve"> 62, de 28 de junho de 2011</w:t>
      </w:r>
      <w:r w:rsidRPr="00116852">
        <w:rPr>
          <w:rFonts w:eastAsia="Arial"/>
        </w:rPr>
        <w:t>. Aprova a estrutura curricular do ensino médio, capital e interior, operacionalizada pela Secretaria de Estado da Educação e Qualidade de Ensino. Manaus, 2011</w:t>
      </w:r>
      <w:r>
        <w:rPr>
          <w:rFonts w:eastAsia="Arial"/>
        </w:rPr>
        <w:t>a</w:t>
      </w:r>
      <w:r w:rsidRPr="00116852">
        <w:rPr>
          <w:rFonts w:eastAsia="Arial"/>
        </w:rPr>
        <w:t>.</w:t>
      </w:r>
    </w:p>
    <w:p w14:paraId="1C4DE12B" w14:textId="77777777" w:rsidR="00EC5432" w:rsidRPr="0000517E" w:rsidRDefault="00EC5432" w:rsidP="00EC5432">
      <w:pPr>
        <w:rPr>
          <w:rFonts w:eastAsia="Arial"/>
          <w:color w:val="4472C4" w:themeColor="accent1"/>
        </w:rPr>
      </w:pPr>
    </w:p>
    <w:p w14:paraId="72C3E8B0" w14:textId="79EFA605" w:rsidR="00EC5432" w:rsidRPr="00116852" w:rsidRDefault="00EC5432" w:rsidP="00EC5432">
      <w:pPr>
        <w:rPr>
          <w:rFonts w:eastAsia="Arial"/>
        </w:rPr>
      </w:pPr>
      <w:r w:rsidRPr="00116852">
        <w:rPr>
          <w:rFonts w:eastAsia="Arial"/>
        </w:rPr>
        <w:t xml:space="preserve">AMAZONAS (Estado). </w:t>
      </w:r>
      <w:r w:rsidRPr="00116852">
        <w:rPr>
          <w:rFonts w:eastAsia="Arial"/>
          <w:b/>
        </w:rPr>
        <w:t>Resolução CEE/AM n</w:t>
      </w:r>
      <w:r>
        <w:rPr>
          <w:rFonts w:eastAsia="Arial"/>
          <w:b/>
        </w:rPr>
        <w:t>.</w:t>
      </w:r>
      <w:r w:rsidRPr="00116852">
        <w:rPr>
          <w:rFonts w:eastAsia="Arial"/>
          <w:b/>
        </w:rPr>
        <w:t xml:space="preserve"> 70, de 27 de julho de 2011</w:t>
      </w:r>
      <w:r w:rsidRPr="00116852">
        <w:rPr>
          <w:rFonts w:eastAsia="Arial"/>
        </w:rPr>
        <w:t>. Aprova a alteração n</w:t>
      </w:r>
      <w:r>
        <w:rPr>
          <w:rFonts w:eastAsia="Arial"/>
        </w:rPr>
        <w:t>.</w:t>
      </w:r>
      <w:r w:rsidRPr="00116852">
        <w:rPr>
          <w:rFonts w:eastAsia="Arial"/>
        </w:rPr>
        <w:t>01 à proposta pedagógica das escolas estaduais de educação de tempo integral, aprovada através da Resolução n</w:t>
      </w:r>
      <w:r>
        <w:rPr>
          <w:rFonts w:eastAsia="Arial"/>
        </w:rPr>
        <w:t xml:space="preserve">. </w:t>
      </w:r>
      <w:r w:rsidRPr="00116852">
        <w:rPr>
          <w:rFonts w:eastAsia="Arial"/>
        </w:rPr>
        <w:t>17</w:t>
      </w:r>
      <w:r w:rsidRPr="00116852">
        <w:rPr>
          <w:rFonts w:eastAsia="Arial"/>
          <w:b/>
        </w:rPr>
        <w:t>/</w:t>
      </w:r>
      <w:r w:rsidRPr="00116852">
        <w:rPr>
          <w:rFonts w:eastAsia="Arial"/>
        </w:rPr>
        <w:t>2011, Manaus, 2011</w:t>
      </w:r>
      <w:r>
        <w:rPr>
          <w:rFonts w:eastAsia="Arial"/>
        </w:rPr>
        <w:t>b</w:t>
      </w:r>
      <w:r w:rsidRPr="00116852">
        <w:rPr>
          <w:rFonts w:eastAsia="Arial"/>
        </w:rPr>
        <w:t>.</w:t>
      </w:r>
    </w:p>
    <w:p w14:paraId="37B25AE4" w14:textId="77777777" w:rsidR="00897EA6" w:rsidRDefault="00000000"/>
    <w:p w14:paraId="341BC6CB" w14:textId="77777777" w:rsidR="00EC5432" w:rsidRPr="00A91271" w:rsidRDefault="00EC5432" w:rsidP="00EC5432">
      <w:pPr>
        <w:rPr>
          <w:rFonts w:eastAsia="Arial"/>
        </w:rPr>
      </w:pPr>
      <w:r w:rsidRPr="00A91271">
        <w:rPr>
          <w:rFonts w:eastAsia="Arial"/>
        </w:rPr>
        <w:t xml:space="preserve">BRASIL. </w:t>
      </w:r>
      <w:r w:rsidRPr="00A91271">
        <w:rPr>
          <w:rFonts w:eastAsia="Arial"/>
          <w:b/>
        </w:rPr>
        <w:t>Constituição da República Federativa do Brasil</w:t>
      </w:r>
      <w:r w:rsidRPr="00A91271">
        <w:rPr>
          <w:rFonts w:eastAsia="Arial"/>
        </w:rPr>
        <w:t>. Brasília: Senado Federal, 1988. Disponível em: https://www2.senado.leg.br/bdsf/bitstream/handle/id/518231/CF88_Livro_EC91_2016.pdf</w:t>
      </w:r>
    </w:p>
    <w:p w14:paraId="72256A98" w14:textId="77777777" w:rsidR="00EC5432" w:rsidRDefault="00EC5432" w:rsidP="00EC5432">
      <w:pPr>
        <w:rPr>
          <w:rFonts w:eastAsia="Arial"/>
        </w:rPr>
      </w:pPr>
    </w:p>
    <w:p w14:paraId="7B8E3DDE" w14:textId="6FD45728" w:rsidR="005908D5" w:rsidRDefault="005908D5" w:rsidP="00EC5432">
      <w:pPr>
        <w:rPr>
          <w:rFonts w:eastAsia="Arial"/>
        </w:rPr>
      </w:pPr>
      <w:r w:rsidRPr="00A91271">
        <w:rPr>
          <w:rFonts w:eastAsia="Arial"/>
        </w:rPr>
        <w:t>BRASIL</w:t>
      </w:r>
      <w:r>
        <w:rPr>
          <w:rFonts w:eastAsia="Arial"/>
        </w:rPr>
        <w:t xml:space="preserve">. </w:t>
      </w:r>
      <w:r w:rsidRPr="005908D5">
        <w:rPr>
          <w:rFonts w:eastAsia="Arial"/>
          <w:b/>
          <w:bCs/>
        </w:rPr>
        <w:t>Lei n.º 4.024, de 21 de dezembro de 1961</w:t>
      </w:r>
      <w:r w:rsidRPr="005908D5">
        <w:rPr>
          <w:rFonts w:eastAsia="Arial"/>
        </w:rPr>
        <w:t>.</w:t>
      </w:r>
      <w:r w:rsidR="007957C1" w:rsidRPr="007957C1">
        <w:t xml:space="preserve"> </w:t>
      </w:r>
      <w:r w:rsidR="007957C1" w:rsidRPr="007957C1">
        <w:rPr>
          <w:rFonts w:eastAsia="Arial"/>
        </w:rPr>
        <w:t xml:space="preserve">Fixa as Diretrizes e Bases da Educação Nacional. </w:t>
      </w:r>
      <w:r w:rsidRPr="005908D5">
        <w:rPr>
          <w:rFonts w:eastAsia="Arial"/>
        </w:rPr>
        <w:t xml:space="preserve"> Disponível em</w:t>
      </w:r>
      <w:r w:rsidR="007957C1" w:rsidRPr="007957C1">
        <w:t xml:space="preserve"> </w:t>
      </w:r>
      <w:r w:rsidR="007957C1" w:rsidRPr="007957C1">
        <w:rPr>
          <w:rFonts w:eastAsia="Arial"/>
        </w:rPr>
        <w:t>https://www2.camara.leg.br/legin/fed/lei/1960-1969/lei-4024-20-dezembro-1961-353722-publicacaooriginal-1-pl.html</w:t>
      </w:r>
    </w:p>
    <w:p w14:paraId="3C3E03E9" w14:textId="77777777" w:rsidR="007957C1" w:rsidRDefault="007957C1" w:rsidP="00EC5432">
      <w:pPr>
        <w:rPr>
          <w:rFonts w:eastAsia="Arial"/>
        </w:rPr>
      </w:pPr>
    </w:p>
    <w:p w14:paraId="24AA1BCE" w14:textId="4B83E406" w:rsidR="005908D5" w:rsidRDefault="005908D5" w:rsidP="00EC5432">
      <w:pPr>
        <w:rPr>
          <w:rFonts w:eastAsia="Arial"/>
        </w:rPr>
      </w:pPr>
      <w:r w:rsidRPr="00A91271">
        <w:rPr>
          <w:rFonts w:eastAsia="Arial"/>
        </w:rPr>
        <w:t>BRASIL.</w:t>
      </w:r>
      <w:r>
        <w:rPr>
          <w:rFonts w:eastAsia="Arial"/>
        </w:rPr>
        <w:t xml:space="preserve"> </w:t>
      </w:r>
      <w:r w:rsidRPr="005908D5">
        <w:rPr>
          <w:rFonts w:eastAsia="Arial"/>
          <w:b/>
          <w:bCs/>
        </w:rPr>
        <w:t>Lei n.º 5.692, de 11 de agosto de 1971</w:t>
      </w:r>
      <w:r w:rsidR="00363B1A" w:rsidRPr="00363B1A">
        <w:t xml:space="preserve"> </w:t>
      </w:r>
      <w:r w:rsidR="00363B1A">
        <w:rPr>
          <w:rFonts w:eastAsia="Arial"/>
          <w:b/>
          <w:bCs/>
        </w:rPr>
        <w:t>de</w:t>
      </w:r>
      <w:r w:rsidR="00363B1A" w:rsidRPr="00363B1A">
        <w:rPr>
          <w:rFonts w:eastAsia="Arial"/>
          <w:b/>
          <w:bCs/>
        </w:rPr>
        <w:t xml:space="preserve"> 11 </w:t>
      </w:r>
      <w:r w:rsidR="00363B1A">
        <w:rPr>
          <w:rFonts w:eastAsia="Arial"/>
          <w:b/>
          <w:bCs/>
        </w:rPr>
        <w:t>de</w:t>
      </w:r>
      <w:r w:rsidR="00363B1A" w:rsidRPr="00363B1A">
        <w:rPr>
          <w:rFonts w:eastAsia="Arial"/>
          <w:b/>
          <w:bCs/>
        </w:rPr>
        <w:t xml:space="preserve"> agosto de 1971</w:t>
      </w:r>
      <w:r w:rsidR="00363B1A">
        <w:rPr>
          <w:rFonts w:eastAsia="Arial"/>
          <w:b/>
          <w:bCs/>
        </w:rPr>
        <w:t xml:space="preserve">. </w:t>
      </w:r>
      <w:r w:rsidR="00363B1A" w:rsidRPr="00363B1A">
        <w:rPr>
          <w:rFonts w:eastAsia="Arial"/>
        </w:rPr>
        <w:t>Fixa Diretrizes e Bases para o ensino de 1° e 2º graus, e dá outras providências.</w:t>
      </w:r>
      <w:r w:rsidR="00363B1A">
        <w:rPr>
          <w:rFonts w:eastAsia="Arial"/>
        </w:rPr>
        <w:t xml:space="preserve"> </w:t>
      </w:r>
      <w:r w:rsidRPr="005908D5">
        <w:rPr>
          <w:rFonts w:eastAsia="Arial"/>
        </w:rPr>
        <w:t xml:space="preserve">Disponível em: </w:t>
      </w:r>
      <w:r w:rsidR="007957C1" w:rsidRPr="007957C1">
        <w:rPr>
          <w:rFonts w:eastAsia="Arial"/>
        </w:rPr>
        <w:t>https://www2.camara.leg.br/legin/fed/lei/1970-1979/lei-5692-11-agosto-1971-357752-publicacaooriginal-1-pl.html</w:t>
      </w:r>
    </w:p>
    <w:p w14:paraId="612AF6F7" w14:textId="6690BF4B" w:rsidR="000A738D" w:rsidRDefault="00363B1A" w:rsidP="00363B1A">
      <w:pPr>
        <w:rPr>
          <w:rFonts w:eastAsia="Arial"/>
        </w:rPr>
      </w:pPr>
      <w:r w:rsidRPr="00A91271">
        <w:rPr>
          <w:rFonts w:eastAsia="Arial"/>
        </w:rPr>
        <w:t>BRASIL</w:t>
      </w:r>
      <w:r>
        <w:rPr>
          <w:rFonts w:eastAsia="Arial"/>
        </w:rPr>
        <w:t xml:space="preserve">. </w:t>
      </w:r>
      <w:r w:rsidRPr="00363B1A">
        <w:rPr>
          <w:rFonts w:eastAsia="Arial"/>
          <w:b/>
          <w:bCs/>
        </w:rPr>
        <w:t xml:space="preserve">Lei nº 7.044, de 18 de </w:t>
      </w:r>
      <w:r>
        <w:rPr>
          <w:rFonts w:eastAsia="Arial"/>
          <w:b/>
          <w:bCs/>
        </w:rPr>
        <w:t>o</w:t>
      </w:r>
      <w:r w:rsidRPr="00363B1A">
        <w:rPr>
          <w:rFonts w:eastAsia="Arial"/>
          <w:b/>
          <w:bCs/>
        </w:rPr>
        <w:t>utubro de 1982</w:t>
      </w:r>
      <w:r>
        <w:rPr>
          <w:rFonts w:eastAsia="Arial"/>
        </w:rPr>
        <w:t xml:space="preserve">. </w:t>
      </w:r>
      <w:r w:rsidRPr="00363B1A">
        <w:rPr>
          <w:rFonts w:eastAsia="Arial"/>
        </w:rPr>
        <w:t>Altera dispositivos da Lei nº 5.692, de 11 de agosto de 1971, referentes a profissionalização do ensino de 2º grau</w:t>
      </w:r>
      <w:r>
        <w:rPr>
          <w:rFonts w:eastAsia="Arial"/>
        </w:rPr>
        <w:t>.</w:t>
      </w:r>
      <w:r w:rsidR="000A738D">
        <w:rPr>
          <w:rFonts w:eastAsia="Arial"/>
        </w:rPr>
        <w:t xml:space="preserve"> Disponível em: </w:t>
      </w:r>
      <w:r w:rsidR="000A738D" w:rsidRPr="000A738D">
        <w:rPr>
          <w:rFonts w:eastAsia="Arial"/>
        </w:rPr>
        <w:t>https://www2.camara.leg.br/legin/fed/lei/1980-1987/lei-7044-18-outubro-1982-357120-publicacaooriginal-1-pl.html</w:t>
      </w:r>
    </w:p>
    <w:p w14:paraId="670BC28E" w14:textId="77777777" w:rsidR="00363B1A" w:rsidRDefault="00363B1A" w:rsidP="00363B1A">
      <w:pPr>
        <w:rPr>
          <w:rFonts w:eastAsia="Arial"/>
        </w:rPr>
      </w:pPr>
    </w:p>
    <w:p w14:paraId="0C28ED08" w14:textId="0BA5C93A" w:rsidR="00EC5432" w:rsidRDefault="00EC5432" w:rsidP="00EC5432">
      <w:pPr>
        <w:rPr>
          <w:rFonts w:eastAsia="Arial"/>
        </w:rPr>
      </w:pPr>
      <w:r w:rsidRPr="00A91271">
        <w:rPr>
          <w:rFonts w:eastAsia="Arial"/>
        </w:rPr>
        <w:t xml:space="preserve">BRASIL. </w:t>
      </w:r>
      <w:r w:rsidRPr="00A91271">
        <w:rPr>
          <w:rFonts w:eastAsia="Arial"/>
          <w:b/>
          <w:bCs/>
        </w:rPr>
        <w:t>Lei n</w:t>
      </w:r>
      <w:r>
        <w:rPr>
          <w:rFonts w:eastAsia="Arial"/>
          <w:b/>
          <w:bCs/>
        </w:rPr>
        <w:t>.</w:t>
      </w:r>
      <w:r w:rsidRPr="00A91271">
        <w:rPr>
          <w:rFonts w:eastAsia="Arial"/>
          <w:b/>
          <w:bCs/>
        </w:rPr>
        <w:t xml:space="preserve"> 9.394, de 20 de dezembro de 1996.</w:t>
      </w:r>
      <w:r w:rsidRPr="00A91271">
        <w:rPr>
          <w:rFonts w:eastAsia="Arial"/>
        </w:rPr>
        <w:t xml:space="preserve"> Estabelece as diretrizes e bases da</w:t>
      </w:r>
      <w:r>
        <w:rPr>
          <w:rFonts w:eastAsia="Arial"/>
        </w:rPr>
        <w:t xml:space="preserve"> </w:t>
      </w:r>
      <w:r w:rsidRPr="00A91271">
        <w:rPr>
          <w:rFonts w:eastAsia="Arial"/>
        </w:rPr>
        <w:t>educação nacional. Brasília, 1996. Disponível em:</w:t>
      </w:r>
      <w:r>
        <w:rPr>
          <w:rFonts w:eastAsia="Arial"/>
        </w:rPr>
        <w:t xml:space="preserve"> </w:t>
      </w:r>
      <w:r w:rsidRPr="00A91271">
        <w:rPr>
          <w:rFonts w:eastAsia="Arial"/>
        </w:rPr>
        <w:t>http://www.planalto.gov.br/ccivil_03/leis/l9394.htm</w:t>
      </w:r>
    </w:p>
    <w:p w14:paraId="2A8680ED" w14:textId="77777777" w:rsidR="00EC5432" w:rsidRPr="00A91271" w:rsidRDefault="00EC5432" w:rsidP="00EC5432">
      <w:pPr>
        <w:rPr>
          <w:rFonts w:eastAsia="Arial"/>
        </w:rPr>
      </w:pPr>
    </w:p>
    <w:p w14:paraId="52A29529" w14:textId="77777777" w:rsidR="00EC5432" w:rsidRPr="00251DEE" w:rsidRDefault="00EC5432" w:rsidP="00EC5432">
      <w:pPr>
        <w:rPr>
          <w:rFonts w:eastAsia="Arial"/>
        </w:rPr>
      </w:pPr>
      <w:r w:rsidRPr="00251DEE">
        <w:rPr>
          <w:rFonts w:eastAsia="Arial"/>
        </w:rPr>
        <w:t xml:space="preserve">BRASIL. </w:t>
      </w:r>
      <w:r w:rsidRPr="00251DEE">
        <w:rPr>
          <w:rFonts w:eastAsia="Arial"/>
          <w:b/>
          <w:bCs/>
        </w:rPr>
        <w:t xml:space="preserve">Decreto n. 2.208, de 17 de abril de 1997. </w:t>
      </w:r>
      <w:r w:rsidRPr="00251DEE">
        <w:rPr>
          <w:rFonts w:eastAsia="Arial"/>
        </w:rPr>
        <w:t>Regulamenta o § 2 do art. 36 e os arts. 39 a 42 da Lei n</w:t>
      </w:r>
      <w:r>
        <w:rPr>
          <w:rFonts w:eastAsia="Arial"/>
        </w:rPr>
        <w:t>.</w:t>
      </w:r>
      <w:r w:rsidRPr="00251DEE">
        <w:rPr>
          <w:rFonts w:eastAsia="Arial"/>
        </w:rPr>
        <w:t xml:space="preserve"> 9.394, de 20 de dezembro de 1996, que estabelece as diretrizes e bases da educação nacional.</w:t>
      </w:r>
      <w:r w:rsidRPr="00251DEE">
        <w:rPr>
          <w:rFonts w:eastAsia="Arial"/>
          <w:b/>
          <w:bCs/>
        </w:rPr>
        <w:t xml:space="preserve"> </w:t>
      </w:r>
      <w:r w:rsidRPr="00251DEE">
        <w:rPr>
          <w:rFonts w:eastAsia="Arial"/>
        </w:rPr>
        <w:t>Brasília, 1997. Disponível em: &lt;http://portal.mec.gov.br/seesp/arquivos /pdf/dec2208.pdf &gt;.</w:t>
      </w:r>
    </w:p>
    <w:p w14:paraId="4241244E" w14:textId="77777777" w:rsidR="00EC5432" w:rsidRPr="0000517E" w:rsidRDefault="00EC5432" w:rsidP="00EC5432">
      <w:pPr>
        <w:rPr>
          <w:rFonts w:eastAsia="Arial"/>
          <w:color w:val="4472C4" w:themeColor="accent1"/>
        </w:rPr>
      </w:pPr>
    </w:p>
    <w:p w14:paraId="581A9914" w14:textId="77777777" w:rsidR="00EC5432" w:rsidRDefault="00EC5432" w:rsidP="00EC5432">
      <w:pPr>
        <w:rPr>
          <w:rFonts w:eastAsia="Arial"/>
        </w:rPr>
      </w:pPr>
      <w:r w:rsidRPr="00251DEE">
        <w:rPr>
          <w:rFonts w:eastAsia="Arial"/>
        </w:rPr>
        <w:t xml:space="preserve">BRASIL. </w:t>
      </w:r>
      <w:r w:rsidRPr="00251DEE">
        <w:rPr>
          <w:rFonts w:eastAsia="Arial"/>
          <w:b/>
          <w:bCs/>
        </w:rPr>
        <w:t>Decreto n. 5.154, de 23 de julho de 2004.</w:t>
      </w:r>
      <w:r w:rsidRPr="00251DEE">
        <w:rPr>
          <w:rFonts w:eastAsia="Arial"/>
        </w:rPr>
        <w:t xml:space="preserve"> Regulamenta o § 2 do art. 36 e os arts. 39 a 41 da Lei n</w:t>
      </w:r>
      <w:r>
        <w:rPr>
          <w:rFonts w:eastAsia="Arial"/>
        </w:rPr>
        <w:t>.</w:t>
      </w:r>
      <w:r w:rsidRPr="00251DEE">
        <w:rPr>
          <w:rFonts w:eastAsia="Arial"/>
        </w:rPr>
        <w:t xml:space="preserve"> 9.394, de 20 de dezembro de 1996, que estabelece as diretrizes e </w:t>
      </w:r>
      <w:r w:rsidRPr="00251DEE">
        <w:rPr>
          <w:rFonts w:eastAsia="Arial"/>
        </w:rPr>
        <w:lastRenderedPageBreak/>
        <w:t>bases da educação nacional, e dá outras providências. Brasília, 2004. Disponível em: &lt;http://www. planalto.gov.br/ccivil_03/_ato20042006/2004/Decreto/D5154.htm&gt;.</w:t>
      </w:r>
    </w:p>
    <w:p w14:paraId="4D5E5295" w14:textId="77777777" w:rsidR="00864E21" w:rsidRPr="00251DEE" w:rsidRDefault="00864E21" w:rsidP="00EC5432">
      <w:pPr>
        <w:rPr>
          <w:rFonts w:eastAsia="Arial"/>
        </w:rPr>
      </w:pPr>
    </w:p>
    <w:p w14:paraId="0F93990A" w14:textId="6D5F14B0" w:rsidR="009670D7" w:rsidRDefault="00864E21" w:rsidP="009670D7">
      <w:r w:rsidRPr="00864E21">
        <w:t xml:space="preserve">DIEDERICHS, Arminda Mourão. </w:t>
      </w:r>
      <w:r w:rsidRPr="00864E21">
        <w:rPr>
          <w:b/>
          <w:bCs/>
        </w:rPr>
        <w:t>Movimentos de Professores de 1.º e 2.º Graus</w:t>
      </w:r>
      <w:r w:rsidRPr="00864E21">
        <w:t>: Uma Análise Crítica.  Manaus: Ed. da Universidade do Amazonas, 1997.</w:t>
      </w:r>
    </w:p>
    <w:p w14:paraId="293E0C0B" w14:textId="77777777" w:rsidR="00864E21" w:rsidRDefault="00864E21" w:rsidP="009670D7"/>
    <w:p w14:paraId="399F60C5" w14:textId="33BCC91C" w:rsidR="00864E21" w:rsidRDefault="00864E21" w:rsidP="009670D7">
      <w:r w:rsidRPr="00864E21">
        <w:t xml:space="preserve">ENGUITA, Mariano Fernandez. </w:t>
      </w:r>
      <w:r w:rsidRPr="00864E21">
        <w:rPr>
          <w:b/>
          <w:bCs/>
        </w:rPr>
        <w:t>Trabalho, Escola e Sociedade</w:t>
      </w:r>
      <w:r w:rsidRPr="00864E21">
        <w:t>. Porto Alegre: Artes médicas, 1993.</w:t>
      </w:r>
    </w:p>
    <w:p w14:paraId="2784318A" w14:textId="77777777" w:rsidR="00864E21" w:rsidRDefault="00864E21" w:rsidP="009670D7"/>
    <w:p w14:paraId="62EA57F7" w14:textId="51464360" w:rsidR="009670D7" w:rsidRDefault="009670D7" w:rsidP="009670D7">
      <w:r w:rsidRPr="005148C5">
        <w:t xml:space="preserve">FERREIRA, J. N. </w:t>
      </w:r>
      <w:r w:rsidRPr="00CA211A">
        <w:rPr>
          <w:b/>
          <w:bCs/>
        </w:rPr>
        <w:t>O ensino médio nas escolas de tempo integral</w:t>
      </w:r>
      <w:r w:rsidRPr="005148C5">
        <w:t>.  Orientadora: Arminda Rachel Botelho Mourão. 2012. 93f. Dissertação (Mestrado em Educação). Faculdade de Educação, Universidade Federal do Amazonas, Manaus, A</w:t>
      </w:r>
      <w:r>
        <w:t>M</w:t>
      </w:r>
      <w:r w:rsidRPr="005148C5">
        <w:t>, 2012.</w:t>
      </w:r>
    </w:p>
    <w:p w14:paraId="0D5197B2" w14:textId="77777777" w:rsidR="0097577F" w:rsidRDefault="0097577F" w:rsidP="009670D7"/>
    <w:p w14:paraId="2E6F201E" w14:textId="28AD9559" w:rsidR="0097577F" w:rsidRPr="005148C5" w:rsidRDefault="0097577F" w:rsidP="009670D7">
      <w:r w:rsidRPr="0097577F">
        <w:t>FRIGOTTO, G. A polissemia da categoria trabalho e a batalha das ideias nas sociedades de classe. Revista brasileira de Educação, v. 14, p. 168-194, 2009.</w:t>
      </w:r>
      <w:r w:rsidR="000A738D">
        <w:t xml:space="preserve"> Disponível em: </w:t>
      </w:r>
      <w:r w:rsidR="000A738D" w:rsidRPr="000A738D">
        <w:t>https://www.scielo.br/j/rbedu/a/QFXsLx9gvgFvHTcmfNbQKQL/?format=pdf&amp;lang=pt</w:t>
      </w:r>
    </w:p>
    <w:p w14:paraId="1E41EC0E" w14:textId="77777777" w:rsidR="00EC5432" w:rsidRDefault="00EC5432"/>
    <w:p w14:paraId="5B341BBC" w14:textId="77777777" w:rsidR="00EC5432" w:rsidRPr="00750F25" w:rsidRDefault="00EC5432" w:rsidP="00EC5432">
      <w:pPr>
        <w:rPr>
          <w:rFonts w:eastAsia="Arial"/>
        </w:rPr>
      </w:pPr>
      <w:r w:rsidRPr="00750F25">
        <w:rPr>
          <w:rFonts w:eastAsia="Arial"/>
        </w:rPr>
        <w:t xml:space="preserve">KUENZER, A. Z. EM e EP na produção flexível: A dualidade invertida. </w:t>
      </w:r>
      <w:r w:rsidRPr="00750F25">
        <w:rPr>
          <w:rFonts w:eastAsia="Arial"/>
          <w:b/>
        </w:rPr>
        <w:t>Retratos da Escola</w:t>
      </w:r>
      <w:r w:rsidRPr="00750F25">
        <w:rPr>
          <w:rFonts w:eastAsia="Arial"/>
        </w:rPr>
        <w:t>, Brasília, v. 5, n. 8, jan. /jun. 2011. p. 43-55 Disponível em: https://retratosdaescola.emnuvens.com.br/rde/article/view/46/43</w:t>
      </w:r>
    </w:p>
    <w:p w14:paraId="23A06449" w14:textId="77777777" w:rsidR="00EC5432" w:rsidRDefault="00EC5432"/>
    <w:p w14:paraId="496A7B39" w14:textId="77777777" w:rsidR="00477DAA" w:rsidRDefault="00477DAA" w:rsidP="00477DAA">
      <w:pPr>
        <w:rPr>
          <w:rFonts w:eastAsia="Arial"/>
        </w:rPr>
      </w:pPr>
      <w:r w:rsidRPr="00BE61FF">
        <w:rPr>
          <w:rFonts w:eastAsia="Arial"/>
        </w:rPr>
        <w:t>MOURÃO, Arminda Rachel Botelho Mourão</w:t>
      </w:r>
      <w:r w:rsidRPr="00BE61FF">
        <w:rPr>
          <w:rFonts w:eastAsia="Arial"/>
          <w:b/>
        </w:rPr>
        <w:t>. A fábrica como espaço educativo</w:t>
      </w:r>
      <w:r w:rsidRPr="00BE61FF">
        <w:rPr>
          <w:rFonts w:eastAsia="Arial"/>
        </w:rPr>
        <w:t>. São Paulo: Scortecci, 2006.</w:t>
      </w:r>
    </w:p>
    <w:p w14:paraId="5876FC20" w14:textId="77777777" w:rsidR="009670D7" w:rsidRPr="00BE61FF" w:rsidRDefault="009670D7" w:rsidP="00477DAA">
      <w:pPr>
        <w:rPr>
          <w:rFonts w:eastAsia="Arial"/>
        </w:rPr>
      </w:pPr>
    </w:p>
    <w:p w14:paraId="07BACD72" w14:textId="6C930445" w:rsidR="009670D7" w:rsidRDefault="009670D7" w:rsidP="009670D7">
      <w:r w:rsidRPr="00916B45">
        <w:t>SILVA, J</w:t>
      </w:r>
      <w:r>
        <w:t>.</w:t>
      </w:r>
      <w:r w:rsidRPr="00916B45">
        <w:t xml:space="preserve"> G</w:t>
      </w:r>
      <w:r>
        <w:t>.</w:t>
      </w:r>
      <w:r w:rsidRPr="00916B45">
        <w:t xml:space="preserve"> da. </w:t>
      </w:r>
      <w:r w:rsidRPr="00916B45">
        <w:rPr>
          <w:b/>
          <w:bCs/>
        </w:rPr>
        <w:t>Os centros de excelências profissionais</w:t>
      </w:r>
      <w:r w:rsidRPr="00916B45">
        <w:t xml:space="preserve">: o discurso sobre uma proposta para a educação da qualidade total no Estado do Amazonas. </w:t>
      </w:r>
      <w:r>
        <w:t>Orientador: Antonio Cabral Neto. 2000. 339f Tese (Doutorado em Educação).</w:t>
      </w:r>
      <w:r w:rsidRPr="00916B45">
        <w:t xml:space="preserve"> Universidade Federal do Rio Grande do Norte, Natal</w:t>
      </w:r>
      <w:r>
        <w:t xml:space="preserve">, </w:t>
      </w:r>
      <w:r w:rsidRPr="00916B45">
        <w:t>Rio Grande do Norte</w:t>
      </w:r>
      <w:r>
        <w:t>,</w:t>
      </w:r>
      <w:r w:rsidRPr="00916B45">
        <w:t xml:space="preserve"> 2000.</w:t>
      </w:r>
    </w:p>
    <w:p w14:paraId="0E637424" w14:textId="77777777" w:rsidR="00322019" w:rsidRDefault="00322019" w:rsidP="009670D7"/>
    <w:p w14:paraId="6518C418" w14:textId="69C9638D" w:rsidR="00322019" w:rsidRPr="00916B45" w:rsidRDefault="00322019" w:rsidP="00322019">
      <w:r>
        <w:t>SOUZA JUNIOR, J</w:t>
      </w:r>
      <w:r w:rsidR="0097577F">
        <w:t>.</w:t>
      </w:r>
      <w:r>
        <w:t xml:space="preserve"> de Onmilateralidade.  IN: </w:t>
      </w:r>
      <w:r w:rsidRPr="00322019">
        <w:rPr>
          <w:b/>
          <w:bCs/>
        </w:rPr>
        <w:t>Dicionário da Educação Profissional em Saúde</w:t>
      </w:r>
      <w:r>
        <w:t>, da Fundação Osvaldo Cruz, Escola Politécnica de Saúde Joaquim Venâncio, Rio de Janeiro: RJ, 2009. http://www.epsjv.fiocruz/dicionario/verbetes/omn.html</w:t>
      </w:r>
    </w:p>
    <w:p w14:paraId="28BCD749" w14:textId="77777777" w:rsidR="00477DAA" w:rsidRPr="00A56728" w:rsidRDefault="00477DAA"/>
    <w:sectPr w:rsidR="00477DAA" w:rsidRPr="00A56728" w:rsidSect="00AE50CA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4392" w14:textId="77777777" w:rsidR="00E53381" w:rsidRDefault="00E53381" w:rsidP="00AE50CA">
      <w:r>
        <w:separator/>
      </w:r>
    </w:p>
  </w:endnote>
  <w:endnote w:type="continuationSeparator" w:id="0">
    <w:p w14:paraId="2F6948A1" w14:textId="77777777" w:rsidR="00E53381" w:rsidRDefault="00E53381" w:rsidP="00AE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771163"/>
      <w:docPartObj>
        <w:docPartGallery w:val="Page Numbers (Bottom of Page)"/>
        <w:docPartUnique/>
      </w:docPartObj>
    </w:sdtPr>
    <w:sdtContent>
      <w:p w14:paraId="7AD416FB" w14:textId="153E5FBF" w:rsidR="00EC5432" w:rsidRDefault="00EC543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B0BEF" w14:textId="77777777" w:rsidR="00EC5432" w:rsidRDefault="00EC5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50BC" w14:textId="77777777" w:rsidR="00E53381" w:rsidRDefault="00E53381" w:rsidP="00AE50CA">
      <w:r>
        <w:separator/>
      </w:r>
    </w:p>
  </w:footnote>
  <w:footnote w:type="continuationSeparator" w:id="0">
    <w:p w14:paraId="50B5B638" w14:textId="77777777" w:rsidR="00E53381" w:rsidRDefault="00E53381" w:rsidP="00AE50CA">
      <w:r>
        <w:continuationSeparator/>
      </w:r>
    </w:p>
  </w:footnote>
  <w:footnote w:id="1">
    <w:p w14:paraId="72FC7BF2" w14:textId="279E20E6" w:rsidR="00D30E3B" w:rsidRDefault="00D30E3B" w:rsidP="00D30E3B">
      <w:pPr>
        <w:pStyle w:val="Textodenotaderodap"/>
      </w:pPr>
      <w:r>
        <w:rPr>
          <w:rStyle w:val="Refdenotaderodap"/>
        </w:rPr>
        <w:footnoteRef/>
      </w:r>
      <w:r w:rsidR="002F428F">
        <w:t xml:space="preserve">Mestrado e </w:t>
      </w:r>
      <w:r>
        <w:t>Doutora</w:t>
      </w:r>
      <w:r w:rsidR="002F428F">
        <w:t>do</w:t>
      </w:r>
      <w:r>
        <w:t xml:space="preserve"> </w:t>
      </w:r>
      <w:r w:rsidR="002F428F">
        <w:t>pel</w:t>
      </w:r>
      <w:r>
        <w:t>o Programa de Pós-Graduação em Educação da Universidade Federal do Amazonas.</w:t>
      </w:r>
      <w:r w:rsidR="002F428F">
        <w:t xml:space="preserve"> Pedagoga da Secretaria de Estadual de Educação do Amazonas – SEDUC. </w:t>
      </w:r>
    </w:p>
  </w:footnote>
  <w:footnote w:id="2">
    <w:p w14:paraId="07765FEA" w14:textId="6977AA05" w:rsidR="002F428F" w:rsidRDefault="002F428F" w:rsidP="005F228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5F228D">
        <w:t>Doutorado em Educação pela Pontifícia Universidade Católica de São Paulo. Professora Titular do Programa de Pós-graduação em Educação da Universidade Federal do Amazonas</w:t>
      </w:r>
      <w:r w:rsidR="005F228D" w:rsidRPr="00F80911">
        <w:t xml:space="preserve">. </w:t>
      </w:r>
    </w:p>
  </w:footnote>
  <w:footnote w:id="3">
    <w:p w14:paraId="7B844A04" w14:textId="46D0ACBE" w:rsidR="003A589E" w:rsidRDefault="003A589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A589E">
        <w:t>FERREIRA, J. N. O ensino médio nas escolas de tempo integral. Dissertação (Mestrado em Educação). Manaus: Universidade Federal do Amazonas, 2012.</w:t>
      </w:r>
    </w:p>
  </w:footnote>
  <w:footnote w:id="4">
    <w:p w14:paraId="506959C9" w14:textId="664E6D89" w:rsidR="00DD5C35" w:rsidRDefault="00DD5C3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D5C35">
        <w:t>AMAZONAS (Estado). Resolução CEE/AM n. 112, de 20 de outubro de 2008. Aprovar o Projeto das Escolas em Tempo Integral, Manaus, 2008.</w:t>
      </w:r>
    </w:p>
  </w:footnote>
  <w:footnote w:id="5">
    <w:p w14:paraId="420AAC4A" w14:textId="24CB6577" w:rsidR="00DD5C35" w:rsidRDefault="00DD5C35" w:rsidP="00DD5C3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D5C35">
        <w:t>AMAZONAS (Estado). Resolução CEE/AM n. 62, de 28 de junho de 2011. Aprova a estrutura curricular do ensino médio, capital e interior, operacionalizada pela Secretaria de Estado da Educação e Qualidade de Ensino. Manaus, 2011.</w:t>
      </w:r>
    </w:p>
  </w:footnote>
  <w:footnote w:id="6">
    <w:p w14:paraId="4E45E572" w14:textId="0A05356E" w:rsidR="000417ED" w:rsidRDefault="000417ED" w:rsidP="000417E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Os CEPs foram instituídos</w:t>
      </w:r>
      <w:r w:rsidRPr="00A56728">
        <w:t xml:space="preserve"> pela Resolução n</w:t>
      </w:r>
      <w:r>
        <w:t>.</w:t>
      </w:r>
      <w:r w:rsidRPr="00A56728">
        <w:t xml:space="preserve"> 051/</w:t>
      </w:r>
      <w:r>
        <w:t>19</w:t>
      </w:r>
      <w:r w:rsidRPr="00A56728">
        <w:t>96 do Conselho Estadual de Educ</w:t>
      </w:r>
      <w:r w:rsidRPr="00A1148F">
        <w:rPr>
          <w:b/>
        </w:rPr>
        <w:t>a</w:t>
      </w:r>
      <w:r w:rsidRPr="00A56728">
        <w:t>ção do Amazonas e pela Norma Pedagógica n. 01/</w:t>
      </w:r>
      <w:r>
        <w:t>19</w:t>
      </w:r>
      <w:r w:rsidRPr="00A56728">
        <w:t>96 da Secretaria Estadual</w:t>
      </w:r>
      <w:r>
        <w:t xml:space="preserve"> de Educação, tinha por finalidade a elevar </w:t>
      </w:r>
      <w:r w:rsidRPr="00A56728">
        <w:t xml:space="preserve">o desempenho e o rendimento escolar dos alunos </w:t>
      </w:r>
      <w:r>
        <w:t xml:space="preserve">das escolas </w:t>
      </w:r>
      <w:r w:rsidRPr="00A56728">
        <w:t>de ensino de 2.º grau profissionalizante, oferecendo-lhes maior e suporte técnico</w:t>
      </w:r>
      <w:r>
        <w:t>-pedagógico e material.</w:t>
      </w:r>
    </w:p>
  </w:footnote>
  <w:footnote w:id="7">
    <w:p w14:paraId="6B7C0591" w14:textId="38E1191D" w:rsidR="00BB584D" w:rsidRDefault="00BB584D" w:rsidP="00BB584D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Pr="00C75C73">
        <w:t>Escola Estadual Senador Petrônio Portela (antigo Centro de Excelência Profissional) e na Escola Estadual</w:t>
      </w:r>
      <w:r>
        <w:t xml:space="preserve"> </w:t>
      </w:r>
      <w:r w:rsidRPr="00C75C73">
        <w:t>Marcantônio Vilaça</w:t>
      </w:r>
      <w:r>
        <w:t>.</w:t>
      </w:r>
    </w:p>
  </w:footnote>
  <w:footnote w:id="8">
    <w:p w14:paraId="478AB140" w14:textId="6B04218A" w:rsidR="00BB584D" w:rsidRPr="00743F70" w:rsidRDefault="00BB584D" w:rsidP="00BB584D">
      <w:pPr>
        <w:pStyle w:val="PargrafodaLista"/>
        <w:spacing w:after="0" w:line="240" w:lineRule="auto"/>
        <w:ind w:left="198" w:hanging="198"/>
        <w:jc w:val="both"/>
        <w:rPr>
          <w:sz w:val="20"/>
          <w:szCs w:val="20"/>
        </w:rPr>
      </w:pPr>
      <w:r w:rsidRPr="00743F70">
        <w:rPr>
          <w:rStyle w:val="Refdenotaderodap"/>
          <w:sz w:val="20"/>
          <w:szCs w:val="20"/>
        </w:rPr>
        <w:footnoteRef/>
      </w:r>
      <w:r w:rsidRPr="00743F70">
        <w:rPr>
          <w:sz w:val="20"/>
          <w:szCs w:val="20"/>
        </w:rPr>
        <w:t xml:space="preserve"> O projeto das escolas de tempo integral foi regulamentado pelo Conselho Estadual de Educação do</w:t>
      </w:r>
      <w:r>
        <w:rPr>
          <w:sz w:val="20"/>
          <w:szCs w:val="20"/>
        </w:rPr>
        <w:t xml:space="preserve"> </w:t>
      </w:r>
      <w:r w:rsidRPr="00743F70">
        <w:rPr>
          <w:sz w:val="20"/>
          <w:szCs w:val="20"/>
        </w:rPr>
        <w:t>Amazonas – CEE/AM em 2008, sob a Resolução n.º 112/2008 e reformulada posteriormente em 2011, sob as Resoluções 70/2011 e 17/2011.</w:t>
      </w:r>
    </w:p>
  </w:footnote>
  <w:footnote w:id="9">
    <w:p w14:paraId="612CE5D5" w14:textId="55D52C92" w:rsidR="005D40A3" w:rsidRPr="00D95B45" w:rsidRDefault="005D40A3" w:rsidP="005D40A3">
      <w:pPr>
        <w:pStyle w:val="Textodenotaderodap"/>
        <w:jc w:val="both"/>
      </w:pPr>
      <w:r w:rsidRPr="00743F70">
        <w:rPr>
          <w:rStyle w:val="Refdenotaderodap"/>
        </w:rPr>
        <w:footnoteRef/>
      </w:r>
      <w:r w:rsidRPr="00743F70">
        <w:t xml:space="preserve">O conceito de </w:t>
      </w:r>
      <w:r w:rsidRPr="00743F70">
        <w:rPr>
          <w:b/>
        </w:rPr>
        <w:t>Omnilateralidade</w:t>
      </w:r>
      <w:r w:rsidRPr="00743F70">
        <w:t xml:space="preserve"> é de grande importância para a reflexão em torno do problema da </w:t>
      </w:r>
      <w:r w:rsidRPr="00D95B45">
        <w:t>educação em Marx. Ele se refere a uma formação humana oposta à formação unilateral provocada pelo trabalho</w:t>
      </w:r>
      <w:r w:rsidRPr="00743F70">
        <w:t xml:space="preserve"> alienado, pela divisão social do trabalho, pela reificação, pelas relações burguesas estranhadas, enfim</w:t>
      </w:r>
      <w:r w:rsidR="00D95B45">
        <w:t>, e</w:t>
      </w:r>
      <w:r w:rsidRPr="00743F70">
        <w:t>sse conceito não foi precisamente definido por Marx, todavia, em sua obra há suficientes indicações para que seja compreendido como uma ruptura ampla e radical com o homem limitado da sociedade capitalista (SOUZA JR., 2009, p.1).</w:t>
      </w:r>
    </w:p>
  </w:footnote>
  <w:footnote w:id="10">
    <w:p w14:paraId="33628ED1" w14:textId="77777777" w:rsidR="00A96535" w:rsidRDefault="00A96535" w:rsidP="00A9653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Centro de Educação Tecnológica do Amazonas - CETAM está ligado à Secretaria de Ciência e Tecnologia, </w:t>
      </w:r>
      <w:r w:rsidRPr="00E8576F">
        <w:t xml:space="preserve">é mantido por 4% do orçamento do Estado destinado à Educação, conforme define a Lei Delegada n.º 104 de 18 de maio de 2007.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171"/>
    <w:multiLevelType w:val="hybridMultilevel"/>
    <w:tmpl w:val="14B02ADE"/>
    <w:lvl w:ilvl="0" w:tplc="B95EF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331F"/>
    <w:multiLevelType w:val="hybridMultilevel"/>
    <w:tmpl w:val="86D05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2774D"/>
    <w:multiLevelType w:val="hybridMultilevel"/>
    <w:tmpl w:val="3828E46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DEA2627"/>
    <w:multiLevelType w:val="hybridMultilevel"/>
    <w:tmpl w:val="E42C046E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842" w:hanging="360"/>
      </w:pPr>
    </w:lvl>
    <w:lvl w:ilvl="2" w:tplc="0416001B" w:tentative="1">
      <w:start w:val="1"/>
      <w:numFmt w:val="lowerRoman"/>
      <w:lvlText w:val="%3."/>
      <w:lvlJc w:val="right"/>
      <w:pPr>
        <w:ind w:left="2562" w:hanging="180"/>
      </w:pPr>
    </w:lvl>
    <w:lvl w:ilvl="3" w:tplc="0416000F" w:tentative="1">
      <w:start w:val="1"/>
      <w:numFmt w:val="decimal"/>
      <w:lvlText w:val="%4."/>
      <w:lvlJc w:val="left"/>
      <w:pPr>
        <w:ind w:left="3282" w:hanging="360"/>
      </w:pPr>
    </w:lvl>
    <w:lvl w:ilvl="4" w:tplc="04160019" w:tentative="1">
      <w:start w:val="1"/>
      <w:numFmt w:val="lowerLetter"/>
      <w:lvlText w:val="%5."/>
      <w:lvlJc w:val="left"/>
      <w:pPr>
        <w:ind w:left="4002" w:hanging="360"/>
      </w:pPr>
    </w:lvl>
    <w:lvl w:ilvl="5" w:tplc="0416001B" w:tentative="1">
      <w:start w:val="1"/>
      <w:numFmt w:val="lowerRoman"/>
      <w:lvlText w:val="%6."/>
      <w:lvlJc w:val="right"/>
      <w:pPr>
        <w:ind w:left="4722" w:hanging="180"/>
      </w:pPr>
    </w:lvl>
    <w:lvl w:ilvl="6" w:tplc="0416000F" w:tentative="1">
      <w:start w:val="1"/>
      <w:numFmt w:val="decimal"/>
      <w:lvlText w:val="%7."/>
      <w:lvlJc w:val="left"/>
      <w:pPr>
        <w:ind w:left="5442" w:hanging="360"/>
      </w:pPr>
    </w:lvl>
    <w:lvl w:ilvl="7" w:tplc="04160019" w:tentative="1">
      <w:start w:val="1"/>
      <w:numFmt w:val="lowerLetter"/>
      <w:lvlText w:val="%8."/>
      <w:lvlJc w:val="left"/>
      <w:pPr>
        <w:ind w:left="6162" w:hanging="360"/>
      </w:pPr>
    </w:lvl>
    <w:lvl w:ilvl="8" w:tplc="0416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35F545BC"/>
    <w:multiLevelType w:val="hybridMultilevel"/>
    <w:tmpl w:val="E37CAEF0"/>
    <w:lvl w:ilvl="0" w:tplc="0416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5" w15:restartNumberingAfterBreak="0">
    <w:nsid w:val="36552299"/>
    <w:multiLevelType w:val="hybridMultilevel"/>
    <w:tmpl w:val="DC28745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E0408"/>
    <w:multiLevelType w:val="hybridMultilevel"/>
    <w:tmpl w:val="18A004E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82C83"/>
    <w:multiLevelType w:val="hybridMultilevel"/>
    <w:tmpl w:val="A2981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7713A"/>
    <w:multiLevelType w:val="hybridMultilevel"/>
    <w:tmpl w:val="5202934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F2866"/>
    <w:multiLevelType w:val="hybridMultilevel"/>
    <w:tmpl w:val="34786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71CBB"/>
    <w:multiLevelType w:val="hybridMultilevel"/>
    <w:tmpl w:val="27F2F010"/>
    <w:lvl w:ilvl="0" w:tplc="7908B1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28021">
    <w:abstractNumId w:val="4"/>
  </w:num>
  <w:num w:numId="2" w16cid:durableId="355810123">
    <w:abstractNumId w:val="2"/>
  </w:num>
  <w:num w:numId="3" w16cid:durableId="1849521713">
    <w:abstractNumId w:val="3"/>
  </w:num>
  <w:num w:numId="4" w16cid:durableId="1120959188">
    <w:abstractNumId w:val="9"/>
  </w:num>
  <w:num w:numId="5" w16cid:durableId="18703466">
    <w:abstractNumId w:val="7"/>
  </w:num>
  <w:num w:numId="6" w16cid:durableId="591209156">
    <w:abstractNumId w:val="1"/>
  </w:num>
  <w:num w:numId="7" w16cid:durableId="256452211">
    <w:abstractNumId w:val="5"/>
  </w:num>
  <w:num w:numId="8" w16cid:durableId="1845630441">
    <w:abstractNumId w:val="8"/>
  </w:num>
  <w:num w:numId="9" w16cid:durableId="171921856">
    <w:abstractNumId w:val="6"/>
  </w:num>
  <w:num w:numId="10" w16cid:durableId="333532563">
    <w:abstractNumId w:val="10"/>
  </w:num>
  <w:num w:numId="11" w16cid:durableId="84516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CA"/>
    <w:rsid w:val="000006B6"/>
    <w:rsid w:val="000032B8"/>
    <w:rsid w:val="00010D6D"/>
    <w:rsid w:val="00012EE5"/>
    <w:rsid w:val="00015851"/>
    <w:rsid w:val="000206F6"/>
    <w:rsid w:val="00023F97"/>
    <w:rsid w:val="00026E85"/>
    <w:rsid w:val="0003403C"/>
    <w:rsid w:val="00037C97"/>
    <w:rsid w:val="000417ED"/>
    <w:rsid w:val="00041F25"/>
    <w:rsid w:val="0004240B"/>
    <w:rsid w:val="00043246"/>
    <w:rsid w:val="00044A04"/>
    <w:rsid w:val="000451FE"/>
    <w:rsid w:val="00052234"/>
    <w:rsid w:val="00055CB6"/>
    <w:rsid w:val="00057238"/>
    <w:rsid w:val="00063770"/>
    <w:rsid w:val="000709CB"/>
    <w:rsid w:val="00075856"/>
    <w:rsid w:val="0007703B"/>
    <w:rsid w:val="000811DC"/>
    <w:rsid w:val="00082E43"/>
    <w:rsid w:val="000853F3"/>
    <w:rsid w:val="00086AC8"/>
    <w:rsid w:val="000907DF"/>
    <w:rsid w:val="00092826"/>
    <w:rsid w:val="0009306F"/>
    <w:rsid w:val="000965C3"/>
    <w:rsid w:val="00097B47"/>
    <w:rsid w:val="000A2586"/>
    <w:rsid w:val="000A738D"/>
    <w:rsid w:val="000B0797"/>
    <w:rsid w:val="000C25A2"/>
    <w:rsid w:val="000C2E44"/>
    <w:rsid w:val="000C7CF9"/>
    <w:rsid w:val="000D22D1"/>
    <w:rsid w:val="000D54F4"/>
    <w:rsid w:val="000D5D11"/>
    <w:rsid w:val="000D63DB"/>
    <w:rsid w:val="000E3885"/>
    <w:rsid w:val="000F070B"/>
    <w:rsid w:val="000F5744"/>
    <w:rsid w:val="00106CCC"/>
    <w:rsid w:val="001163EF"/>
    <w:rsid w:val="00116525"/>
    <w:rsid w:val="00116F49"/>
    <w:rsid w:val="0012581C"/>
    <w:rsid w:val="00130025"/>
    <w:rsid w:val="00136A85"/>
    <w:rsid w:val="0013735A"/>
    <w:rsid w:val="00145757"/>
    <w:rsid w:val="00152208"/>
    <w:rsid w:val="00155D43"/>
    <w:rsid w:val="00157ADC"/>
    <w:rsid w:val="00165D5F"/>
    <w:rsid w:val="00174BBA"/>
    <w:rsid w:val="00176DB1"/>
    <w:rsid w:val="00181942"/>
    <w:rsid w:val="0018296D"/>
    <w:rsid w:val="00184F6A"/>
    <w:rsid w:val="001921EA"/>
    <w:rsid w:val="0019326F"/>
    <w:rsid w:val="00193591"/>
    <w:rsid w:val="00193DA3"/>
    <w:rsid w:val="001A0AA1"/>
    <w:rsid w:val="001A61A0"/>
    <w:rsid w:val="001B0BB5"/>
    <w:rsid w:val="001B0C33"/>
    <w:rsid w:val="001B4731"/>
    <w:rsid w:val="001B606D"/>
    <w:rsid w:val="001B7BED"/>
    <w:rsid w:val="001B7D4D"/>
    <w:rsid w:val="001C036A"/>
    <w:rsid w:val="001C10EA"/>
    <w:rsid w:val="001C1595"/>
    <w:rsid w:val="001C1DAD"/>
    <w:rsid w:val="001C30E4"/>
    <w:rsid w:val="001C57D8"/>
    <w:rsid w:val="001C7EC7"/>
    <w:rsid w:val="001D0296"/>
    <w:rsid w:val="001D768C"/>
    <w:rsid w:val="001E5627"/>
    <w:rsid w:val="001E5841"/>
    <w:rsid w:val="001F2F82"/>
    <w:rsid w:val="001F766C"/>
    <w:rsid w:val="00202F1A"/>
    <w:rsid w:val="00210D77"/>
    <w:rsid w:val="002136BE"/>
    <w:rsid w:val="00216EC4"/>
    <w:rsid w:val="002174C6"/>
    <w:rsid w:val="002202D7"/>
    <w:rsid w:val="002232F6"/>
    <w:rsid w:val="00223408"/>
    <w:rsid w:val="00227018"/>
    <w:rsid w:val="00234DF1"/>
    <w:rsid w:val="002422B2"/>
    <w:rsid w:val="00243BC2"/>
    <w:rsid w:val="00244F03"/>
    <w:rsid w:val="002453E4"/>
    <w:rsid w:val="00252B9C"/>
    <w:rsid w:val="00257E8B"/>
    <w:rsid w:val="00263D78"/>
    <w:rsid w:val="00264778"/>
    <w:rsid w:val="002661BD"/>
    <w:rsid w:val="00275AE6"/>
    <w:rsid w:val="0028176D"/>
    <w:rsid w:val="00290F7B"/>
    <w:rsid w:val="00292A0C"/>
    <w:rsid w:val="00294BD9"/>
    <w:rsid w:val="002B24FA"/>
    <w:rsid w:val="002B5728"/>
    <w:rsid w:val="002C51A4"/>
    <w:rsid w:val="002C5AFE"/>
    <w:rsid w:val="002D3B81"/>
    <w:rsid w:val="002D4871"/>
    <w:rsid w:val="002D7D9F"/>
    <w:rsid w:val="002E1AE5"/>
    <w:rsid w:val="002E780F"/>
    <w:rsid w:val="002F428F"/>
    <w:rsid w:val="002F7A93"/>
    <w:rsid w:val="00301036"/>
    <w:rsid w:val="00307945"/>
    <w:rsid w:val="00310AFA"/>
    <w:rsid w:val="003117D3"/>
    <w:rsid w:val="00315E10"/>
    <w:rsid w:val="00320033"/>
    <w:rsid w:val="003201A2"/>
    <w:rsid w:val="0032140F"/>
    <w:rsid w:val="00322019"/>
    <w:rsid w:val="003229A4"/>
    <w:rsid w:val="00335849"/>
    <w:rsid w:val="00337845"/>
    <w:rsid w:val="0034191D"/>
    <w:rsid w:val="00346A66"/>
    <w:rsid w:val="003530B4"/>
    <w:rsid w:val="003551AF"/>
    <w:rsid w:val="00363B1A"/>
    <w:rsid w:val="00370F13"/>
    <w:rsid w:val="00371395"/>
    <w:rsid w:val="0037292A"/>
    <w:rsid w:val="003750C1"/>
    <w:rsid w:val="00375715"/>
    <w:rsid w:val="00376663"/>
    <w:rsid w:val="00376708"/>
    <w:rsid w:val="0037782D"/>
    <w:rsid w:val="003819FA"/>
    <w:rsid w:val="00385181"/>
    <w:rsid w:val="00390AA2"/>
    <w:rsid w:val="003A0BD7"/>
    <w:rsid w:val="003A589E"/>
    <w:rsid w:val="003B092C"/>
    <w:rsid w:val="003B09F2"/>
    <w:rsid w:val="003B68DA"/>
    <w:rsid w:val="003C1A89"/>
    <w:rsid w:val="003C4B6E"/>
    <w:rsid w:val="003C58CD"/>
    <w:rsid w:val="003C659E"/>
    <w:rsid w:val="003C7386"/>
    <w:rsid w:val="003D5287"/>
    <w:rsid w:val="003D5DAC"/>
    <w:rsid w:val="003E0CA5"/>
    <w:rsid w:val="003E4056"/>
    <w:rsid w:val="003E5415"/>
    <w:rsid w:val="003E568D"/>
    <w:rsid w:val="003E6DAE"/>
    <w:rsid w:val="003F336D"/>
    <w:rsid w:val="003F6A14"/>
    <w:rsid w:val="004008FA"/>
    <w:rsid w:val="00402128"/>
    <w:rsid w:val="00403EEA"/>
    <w:rsid w:val="00403EFD"/>
    <w:rsid w:val="00407D5C"/>
    <w:rsid w:val="00410FCA"/>
    <w:rsid w:val="00413B5D"/>
    <w:rsid w:val="00424363"/>
    <w:rsid w:val="004253E2"/>
    <w:rsid w:val="00427435"/>
    <w:rsid w:val="004300A8"/>
    <w:rsid w:val="0043191D"/>
    <w:rsid w:val="004321E8"/>
    <w:rsid w:val="0043730D"/>
    <w:rsid w:val="00441092"/>
    <w:rsid w:val="004430C1"/>
    <w:rsid w:val="0044589D"/>
    <w:rsid w:val="0044616D"/>
    <w:rsid w:val="00451BFF"/>
    <w:rsid w:val="00457CF4"/>
    <w:rsid w:val="00460A81"/>
    <w:rsid w:val="00463A19"/>
    <w:rsid w:val="00464888"/>
    <w:rsid w:val="00465CBC"/>
    <w:rsid w:val="00472064"/>
    <w:rsid w:val="00472D77"/>
    <w:rsid w:val="00477DAA"/>
    <w:rsid w:val="00481487"/>
    <w:rsid w:val="004868E8"/>
    <w:rsid w:val="00491CE1"/>
    <w:rsid w:val="00491F17"/>
    <w:rsid w:val="004949AE"/>
    <w:rsid w:val="00497258"/>
    <w:rsid w:val="00497E8F"/>
    <w:rsid w:val="004A5834"/>
    <w:rsid w:val="004A5A5E"/>
    <w:rsid w:val="004B7A56"/>
    <w:rsid w:val="004C0EF4"/>
    <w:rsid w:val="004C3959"/>
    <w:rsid w:val="004C66BE"/>
    <w:rsid w:val="004D6D22"/>
    <w:rsid w:val="004F3732"/>
    <w:rsid w:val="004F7537"/>
    <w:rsid w:val="004F7A8A"/>
    <w:rsid w:val="005043A5"/>
    <w:rsid w:val="00504E11"/>
    <w:rsid w:val="00506A8C"/>
    <w:rsid w:val="00507FCB"/>
    <w:rsid w:val="00517303"/>
    <w:rsid w:val="00521BD9"/>
    <w:rsid w:val="00521F6F"/>
    <w:rsid w:val="00525D7C"/>
    <w:rsid w:val="00527A7C"/>
    <w:rsid w:val="00532944"/>
    <w:rsid w:val="005334B5"/>
    <w:rsid w:val="00533A3C"/>
    <w:rsid w:val="00533F1C"/>
    <w:rsid w:val="00534265"/>
    <w:rsid w:val="005356BE"/>
    <w:rsid w:val="00544B9F"/>
    <w:rsid w:val="00545D56"/>
    <w:rsid w:val="00554362"/>
    <w:rsid w:val="0055785F"/>
    <w:rsid w:val="005840BF"/>
    <w:rsid w:val="00585645"/>
    <w:rsid w:val="005908D5"/>
    <w:rsid w:val="00593971"/>
    <w:rsid w:val="005A3B47"/>
    <w:rsid w:val="005A4EA5"/>
    <w:rsid w:val="005B4A1F"/>
    <w:rsid w:val="005B5314"/>
    <w:rsid w:val="005B5FE1"/>
    <w:rsid w:val="005C4AF3"/>
    <w:rsid w:val="005C5D51"/>
    <w:rsid w:val="005D40A3"/>
    <w:rsid w:val="005D4176"/>
    <w:rsid w:val="005E16A7"/>
    <w:rsid w:val="005E282D"/>
    <w:rsid w:val="005E50E1"/>
    <w:rsid w:val="005E5BBF"/>
    <w:rsid w:val="005E6B78"/>
    <w:rsid w:val="005F228D"/>
    <w:rsid w:val="005F4429"/>
    <w:rsid w:val="005F6736"/>
    <w:rsid w:val="005F67CA"/>
    <w:rsid w:val="00602567"/>
    <w:rsid w:val="00603A59"/>
    <w:rsid w:val="00604516"/>
    <w:rsid w:val="00606396"/>
    <w:rsid w:val="00606CCC"/>
    <w:rsid w:val="00607F3B"/>
    <w:rsid w:val="00613E89"/>
    <w:rsid w:val="00627A7D"/>
    <w:rsid w:val="00634472"/>
    <w:rsid w:val="00634FF2"/>
    <w:rsid w:val="006361F5"/>
    <w:rsid w:val="00644CCC"/>
    <w:rsid w:val="0064601B"/>
    <w:rsid w:val="006519C1"/>
    <w:rsid w:val="006529B7"/>
    <w:rsid w:val="00655E0B"/>
    <w:rsid w:val="0065644E"/>
    <w:rsid w:val="00657DEA"/>
    <w:rsid w:val="00660AC4"/>
    <w:rsid w:val="0066210E"/>
    <w:rsid w:val="00663358"/>
    <w:rsid w:val="00663EEB"/>
    <w:rsid w:val="00667A54"/>
    <w:rsid w:val="00670090"/>
    <w:rsid w:val="006717D0"/>
    <w:rsid w:val="006762D3"/>
    <w:rsid w:val="00680C4B"/>
    <w:rsid w:val="006A480E"/>
    <w:rsid w:val="006A6136"/>
    <w:rsid w:val="006B0B8C"/>
    <w:rsid w:val="006B54D6"/>
    <w:rsid w:val="006C054A"/>
    <w:rsid w:val="006C3D7A"/>
    <w:rsid w:val="006D6D70"/>
    <w:rsid w:val="006E235D"/>
    <w:rsid w:val="006E34F7"/>
    <w:rsid w:val="0070310A"/>
    <w:rsid w:val="00703413"/>
    <w:rsid w:val="007035E1"/>
    <w:rsid w:val="007057FF"/>
    <w:rsid w:val="00707805"/>
    <w:rsid w:val="00710ADF"/>
    <w:rsid w:val="007122A0"/>
    <w:rsid w:val="00714A2C"/>
    <w:rsid w:val="00716431"/>
    <w:rsid w:val="00735DDD"/>
    <w:rsid w:val="00740355"/>
    <w:rsid w:val="00743568"/>
    <w:rsid w:val="00743F70"/>
    <w:rsid w:val="00754151"/>
    <w:rsid w:val="00761043"/>
    <w:rsid w:val="0076160E"/>
    <w:rsid w:val="00762506"/>
    <w:rsid w:val="00762ABF"/>
    <w:rsid w:val="007647E9"/>
    <w:rsid w:val="007665B6"/>
    <w:rsid w:val="00773706"/>
    <w:rsid w:val="007743B9"/>
    <w:rsid w:val="00777B14"/>
    <w:rsid w:val="0078260C"/>
    <w:rsid w:val="00790912"/>
    <w:rsid w:val="007957C1"/>
    <w:rsid w:val="007966A3"/>
    <w:rsid w:val="007A04FF"/>
    <w:rsid w:val="007A0904"/>
    <w:rsid w:val="007A1B79"/>
    <w:rsid w:val="007A2299"/>
    <w:rsid w:val="007A2B19"/>
    <w:rsid w:val="007A3CFB"/>
    <w:rsid w:val="007A5B94"/>
    <w:rsid w:val="007A767C"/>
    <w:rsid w:val="007C2468"/>
    <w:rsid w:val="007C2809"/>
    <w:rsid w:val="007C2978"/>
    <w:rsid w:val="007C7EE7"/>
    <w:rsid w:val="007D1B05"/>
    <w:rsid w:val="007D4A46"/>
    <w:rsid w:val="007E1017"/>
    <w:rsid w:val="007F555F"/>
    <w:rsid w:val="007F6995"/>
    <w:rsid w:val="007F728E"/>
    <w:rsid w:val="00801355"/>
    <w:rsid w:val="00803B25"/>
    <w:rsid w:val="00812095"/>
    <w:rsid w:val="008173D9"/>
    <w:rsid w:val="008206EF"/>
    <w:rsid w:val="008210B8"/>
    <w:rsid w:val="00821516"/>
    <w:rsid w:val="00821817"/>
    <w:rsid w:val="008302F4"/>
    <w:rsid w:val="008303FC"/>
    <w:rsid w:val="00832DF0"/>
    <w:rsid w:val="00836922"/>
    <w:rsid w:val="00841A8D"/>
    <w:rsid w:val="0084211A"/>
    <w:rsid w:val="00846819"/>
    <w:rsid w:val="00850A12"/>
    <w:rsid w:val="00853DF7"/>
    <w:rsid w:val="00853E78"/>
    <w:rsid w:val="00853FF5"/>
    <w:rsid w:val="00864E21"/>
    <w:rsid w:val="00867E77"/>
    <w:rsid w:val="0087003B"/>
    <w:rsid w:val="00870C28"/>
    <w:rsid w:val="008763C4"/>
    <w:rsid w:val="00876BD7"/>
    <w:rsid w:val="008771CE"/>
    <w:rsid w:val="008816AD"/>
    <w:rsid w:val="00882CB0"/>
    <w:rsid w:val="00882F60"/>
    <w:rsid w:val="008844E0"/>
    <w:rsid w:val="00887C60"/>
    <w:rsid w:val="00890D27"/>
    <w:rsid w:val="0089752C"/>
    <w:rsid w:val="0089787B"/>
    <w:rsid w:val="008A2013"/>
    <w:rsid w:val="008A20DC"/>
    <w:rsid w:val="008A3DC1"/>
    <w:rsid w:val="008A4122"/>
    <w:rsid w:val="008A426E"/>
    <w:rsid w:val="008A4E4A"/>
    <w:rsid w:val="008B20B7"/>
    <w:rsid w:val="008B2979"/>
    <w:rsid w:val="008B76D8"/>
    <w:rsid w:val="008C21F6"/>
    <w:rsid w:val="008C4D83"/>
    <w:rsid w:val="008D21D2"/>
    <w:rsid w:val="008D39B3"/>
    <w:rsid w:val="008D4A5A"/>
    <w:rsid w:val="008D7186"/>
    <w:rsid w:val="008E550A"/>
    <w:rsid w:val="008F254F"/>
    <w:rsid w:val="008F2FC0"/>
    <w:rsid w:val="0090093F"/>
    <w:rsid w:val="0090438B"/>
    <w:rsid w:val="009048FE"/>
    <w:rsid w:val="00913EC1"/>
    <w:rsid w:val="009151DF"/>
    <w:rsid w:val="0092197F"/>
    <w:rsid w:val="00927E67"/>
    <w:rsid w:val="00931883"/>
    <w:rsid w:val="00936D11"/>
    <w:rsid w:val="009412BC"/>
    <w:rsid w:val="00944430"/>
    <w:rsid w:val="00954BA3"/>
    <w:rsid w:val="009574D4"/>
    <w:rsid w:val="00960693"/>
    <w:rsid w:val="00960DE8"/>
    <w:rsid w:val="009612C4"/>
    <w:rsid w:val="00964D5B"/>
    <w:rsid w:val="00964ED2"/>
    <w:rsid w:val="009670D7"/>
    <w:rsid w:val="0096754B"/>
    <w:rsid w:val="0097357A"/>
    <w:rsid w:val="0097577F"/>
    <w:rsid w:val="00981B9F"/>
    <w:rsid w:val="009826F2"/>
    <w:rsid w:val="00990365"/>
    <w:rsid w:val="00994CA3"/>
    <w:rsid w:val="0099657F"/>
    <w:rsid w:val="009A008B"/>
    <w:rsid w:val="009A1064"/>
    <w:rsid w:val="009A11C4"/>
    <w:rsid w:val="009A4CEC"/>
    <w:rsid w:val="009A736A"/>
    <w:rsid w:val="009A78D2"/>
    <w:rsid w:val="009A7941"/>
    <w:rsid w:val="009B0888"/>
    <w:rsid w:val="009B3802"/>
    <w:rsid w:val="009B531B"/>
    <w:rsid w:val="009B70F1"/>
    <w:rsid w:val="009D0F78"/>
    <w:rsid w:val="009D1AFF"/>
    <w:rsid w:val="009D1C82"/>
    <w:rsid w:val="009D7242"/>
    <w:rsid w:val="009D7325"/>
    <w:rsid w:val="009E1743"/>
    <w:rsid w:val="009E4BF1"/>
    <w:rsid w:val="009F299B"/>
    <w:rsid w:val="009F4A68"/>
    <w:rsid w:val="009F6C6A"/>
    <w:rsid w:val="009F6FFF"/>
    <w:rsid w:val="00A072FC"/>
    <w:rsid w:val="00A07E91"/>
    <w:rsid w:val="00A1148F"/>
    <w:rsid w:val="00A11BB8"/>
    <w:rsid w:val="00A13F21"/>
    <w:rsid w:val="00A15316"/>
    <w:rsid w:val="00A1543A"/>
    <w:rsid w:val="00A156E0"/>
    <w:rsid w:val="00A238CC"/>
    <w:rsid w:val="00A25C55"/>
    <w:rsid w:val="00A270C3"/>
    <w:rsid w:val="00A30E35"/>
    <w:rsid w:val="00A33431"/>
    <w:rsid w:val="00A37BF1"/>
    <w:rsid w:val="00A401EA"/>
    <w:rsid w:val="00A40F84"/>
    <w:rsid w:val="00A44EAB"/>
    <w:rsid w:val="00A54DDF"/>
    <w:rsid w:val="00A56728"/>
    <w:rsid w:val="00A65CB1"/>
    <w:rsid w:val="00A725A3"/>
    <w:rsid w:val="00A75092"/>
    <w:rsid w:val="00A83F08"/>
    <w:rsid w:val="00A875DC"/>
    <w:rsid w:val="00A911B7"/>
    <w:rsid w:val="00A92EB2"/>
    <w:rsid w:val="00A92ECA"/>
    <w:rsid w:val="00A96535"/>
    <w:rsid w:val="00AA7DD9"/>
    <w:rsid w:val="00AB6210"/>
    <w:rsid w:val="00AB6B14"/>
    <w:rsid w:val="00AC22A3"/>
    <w:rsid w:val="00AC3A27"/>
    <w:rsid w:val="00AC4869"/>
    <w:rsid w:val="00AD1687"/>
    <w:rsid w:val="00AD2E55"/>
    <w:rsid w:val="00AD5296"/>
    <w:rsid w:val="00AD5C90"/>
    <w:rsid w:val="00AE50CA"/>
    <w:rsid w:val="00AE53F9"/>
    <w:rsid w:val="00AE6F9F"/>
    <w:rsid w:val="00AE7958"/>
    <w:rsid w:val="00AF40F9"/>
    <w:rsid w:val="00B02C86"/>
    <w:rsid w:val="00B02D72"/>
    <w:rsid w:val="00B0693A"/>
    <w:rsid w:val="00B0705E"/>
    <w:rsid w:val="00B10D2E"/>
    <w:rsid w:val="00B16095"/>
    <w:rsid w:val="00B16F25"/>
    <w:rsid w:val="00B16F5E"/>
    <w:rsid w:val="00B17443"/>
    <w:rsid w:val="00B176BF"/>
    <w:rsid w:val="00B202F6"/>
    <w:rsid w:val="00B215AD"/>
    <w:rsid w:val="00B222CF"/>
    <w:rsid w:val="00B22762"/>
    <w:rsid w:val="00B25408"/>
    <w:rsid w:val="00B25692"/>
    <w:rsid w:val="00B3182A"/>
    <w:rsid w:val="00B3698E"/>
    <w:rsid w:val="00B4214D"/>
    <w:rsid w:val="00B4354B"/>
    <w:rsid w:val="00B43911"/>
    <w:rsid w:val="00B45DD1"/>
    <w:rsid w:val="00B5610A"/>
    <w:rsid w:val="00B635E8"/>
    <w:rsid w:val="00B7018A"/>
    <w:rsid w:val="00B74D6D"/>
    <w:rsid w:val="00B74EFE"/>
    <w:rsid w:val="00B75552"/>
    <w:rsid w:val="00B8475F"/>
    <w:rsid w:val="00BB584D"/>
    <w:rsid w:val="00BB7FFC"/>
    <w:rsid w:val="00BC0355"/>
    <w:rsid w:val="00BC0897"/>
    <w:rsid w:val="00BC0CA3"/>
    <w:rsid w:val="00BC2B77"/>
    <w:rsid w:val="00BD6117"/>
    <w:rsid w:val="00BE0377"/>
    <w:rsid w:val="00BE2986"/>
    <w:rsid w:val="00BE33F1"/>
    <w:rsid w:val="00BF0B6A"/>
    <w:rsid w:val="00BF0E5A"/>
    <w:rsid w:val="00BF2C73"/>
    <w:rsid w:val="00BF7A50"/>
    <w:rsid w:val="00C011AC"/>
    <w:rsid w:val="00C029E5"/>
    <w:rsid w:val="00C1241B"/>
    <w:rsid w:val="00C214F1"/>
    <w:rsid w:val="00C21D68"/>
    <w:rsid w:val="00C22314"/>
    <w:rsid w:val="00C25E3C"/>
    <w:rsid w:val="00C27120"/>
    <w:rsid w:val="00C32FC2"/>
    <w:rsid w:val="00C37C5F"/>
    <w:rsid w:val="00C40CC4"/>
    <w:rsid w:val="00C460CB"/>
    <w:rsid w:val="00C476B6"/>
    <w:rsid w:val="00C50056"/>
    <w:rsid w:val="00C534F4"/>
    <w:rsid w:val="00C538B3"/>
    <w:rsid w:val="00C57116"/>
    <w:rsid w:val="00C57ADB"/>
    <w:rsid w:val="00C60013"/>
    <w:rsid w:val="00C61A1F"/>
    <w:rsid w:val="00C65CA1"/>
    <w:rsid w:val="00C664AA"/>
    <w:rsid w:val="00C73892"/>
    <w:rsid w:val="00C75190"/>
    <w:rsid w:val="00C752C1"/>
    <w:rsid w:val="00C75C73"/>
    <w:rsid w:val="00C76185"/>
    <w:rsid w:val="00C76389"/>
    <w:rsid w:val="00C77BB0"/>
    <w:rsid w:val="00C77C88"/>
    <w:rsid w:val="00C84AF1"/>
    <w:rsid w:val="00C84F95"/>
    <w:rsid w:val="00C92767"/>
    <w:rsid w:val="00C9675F"/>
    <w:rsid w:val="00CA013A"/>
    <w:rsid w:val="00CC31F5"/>
    <w:rsid w:val="00CC4207"/>
    <w:rsid w:val="00CD2755"/>
    <w:rsid w:val="00CD321A"/>
    <w:rsid w:val="00CD480B"/>
    <w:rsid w:val="00CF0993"/>
    <w:rsid w:val="00CF6A37"/>
    <w:rsid w:val="00D05610"/>
    <w:rsid w:val="00D10AB1"/>
    <w:rsid w:val="00D159DC"/>
    <w:rsid w:val="00D16184"/>
    <w:rsid w:val="00D177F4"/>
    <w:rsid w:val="00D17CEA"/>
    <w:rsid w:val="00D215DA"/>
    <w:rsid w:val="00D22F1D"/>
    <w:rsid w:val="00D22F34"/>
    <w:rsid w:val="00D30E3B"/>
    <w:rsid w:val="00D32FAD"/>
    <w:rsid w:val="00D34C6C"/>
    <w:rsid w:val="00D40ABB"/>
    <w:rsid w:val="00D426FC"/>
    <w:rsid w:val="00D4341D"/>
    <w:rsid w:val="00D46EFE"/>
    <w:rsid w:val="00D516BD"/>
    <w:rsid w:val="00D53E28"/>
    <w:rsid w:val="00D54D7B"/>
    <w:rsid w:val="00D55825"/>
    <w:rsid w:val="00D63B94"/>
    <w:rsid w:val="00D66909"/>
    <w:rsid w:val="00D70039"/>
    <w:rsid w:val="00D73343"/>
    <w:rsid w:val="00D76B88"/>
    <w:rsid w:val="00D76F7C"/>
    <w:rsid w:val="00D80EA0"/>
    <w:rsid w:val="00D91058"/>
    <w:rsid w:val="00D91208"/>
    <w:rsid w:val="00D95B45"/>
    <w:rsid w:val="00D95DA7"/>
    <w:rsid w:val="00DA7C45"/>
    <w:rsid w:val="00DB5FDE"/>
    <w:rsid w:val="00DC5F5F"/>
    <w:rsid w:val="00DD3854"/>
    <w:rsid w:val="00DD5C35"/>
    <w:rsid w:val="00DD7214"/>
    <w:rsid w:val="00DE1FD6"/>
    <w:rsid w:val="00DE458F"/>
    <w:rsid w:val="00DE4E89"/>
    <w:rsid w:val="00DE5DC8"/>
    <w:rsid w:val="00DF3851"/>
    <w:rsid w:val="00DF3CD8"/>
    <w:rsid w:val="00DF77B2"/>
    <w:rsid w:val="00E000E3"/>
    <w:rsid w:val="00E06351"/>
    <w:rsid w:val="00E07DDC"/>
    <w:rsid w:val="00E109EC"/>
    <w:rsid w:val="00E13A79"/>
    <w:rsid w:val="00E2304A"/>
    <w:rsid w:val="00E27B22"/>
    <w:rsid w:val="00E30972"/>
    <w:rsid w:val="00E3432D"/>
    <w:rsid w:val="00E35A42"/>
    <w:rsid w:val="00E3736E"/>
    <w:rsid w:val="00E42090"/>
    <w:rsid w:val="00E4242C"/>
    <w:rsid w:val="00E42804"/>
    <w:rsid w:val="00E44215"/>
    <w:rsid w:val="00E53381"/>
    <w:rsid w:val="00E564A0"/>
    <w:rsid w:val="00E66383"/>
    <w:rsid w:val="00E726DB"/>
    <w:rsid w:val="00E74B08"/>
    <w:rsid w:val="00E835CC"/>
    <w:rsid w:val="00E8576F"/>
    <w:rsid w:val="00E87727"/>
    <w:rsid w:val="00E93FDA"/>
    <w:rsid w:val="00EA13F1"/>
    <w:rsid w:val="00EA33A1"/>
    <w:rsid w:val="00EB1833"/>
    <w:rsid w:val="00EC5432"/>
    <w:rsid w:val="00EC6C8A"/>
    <w:rsid w:val="00ED2724"/>
    <w:rsid w:val="00ED671E"/>
    <w:rsid w:val="00EF252F"/>
    <w:rsid w:val="00F004E4"/>
    <w:rsid w:val="00F01E98"/>
    <w:rsid w:val="00F03FD8"/>
    <w:rsid w:val="00F0408F"/>
    <w:rsid w:val="00F10964"/>
    <w:rsid w:val="00F11044"/>
    <w:rsid w:val="00F14436"/>
    <w:rsid w:val="00F20C06"/>
    <w:rsid w:val="00F24330"/>
    <w:rsid w:val="00F356B4"/>
    <w:rsid w:val="00F41A76"/>
    <w:rsid w:val="00F43487"/>
    <w:rsid w:val="00F523C7"/>
    <w:rsid w:val="00F556FF"/>
    <w:rsid w:val="00F619BF"/>
    <w:rsid w:val="00F62331"/>
    <w:rsid w:val="00F6459B"/>
    <w:rsid w:val="00F6512F"/>
    <w:rsid w:val="00F668C6"/>
    <w:rsid w:val="00F66D93"/>
    <w:rsid w:val="00F671BD"/>
    <w:rsid w:val="00F72414"/>
    <w:rsid w:val="00F73393"/>
    <w:rsid w:val="00F74744"/>
    <w:rsid w:val="00F755B3"/>
    <w:rsid w:val="00F81D18"/>
    <w:rsid w:val="00F824DB"/>
    <w:rsid w:val="00F96CC2"/>
    <w:rsid w:val="00FA25AD"/>
    <w:rsid w:val="00FA4C16"/>
    <w:rsid w:val="00FA7F67"/>
    <w:rsid w:val="00FB04E2"/>
    <w:rsid w:val="00FB4326"/>
    <w:rsid w:val="00FB57BA"/>
    <w:rsid w:val="00FC2C82"/>
    <w:rsid w:val="00FC3F94"/>
    <w:rsid w:val="00FC6A5F"/>
    <w:rsid w:val="00FD0857"/>
    <w:rsid w:val="00FD25FD"/>
    <w:rsid w:val="00FD5020"/>
    <w:rsid w:val="00FD54B0"/>
    <w:rsid w:val="00FE1E05"/>
    <w:rsid w:val="00FE2973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6C90"/>
  <w15:docId w15:val="{1D42446E-F1D4-4205-8A12-21651DC8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AE50C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E50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AE50C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E50C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1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1C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9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A3DC1"/>
  </w:style>
  <w:style w:type="paragraph" w:styleId="Cabealho">
    <w:name w:val="header"/>
    <w:basedOn w:val="Normal"/>
    <w:link w:val="CabealhoChar"/>
    <w:uiPriority w:val="99"/>
    <w:unhideWhenUsed/>
    <w:rsid w:val="00FB4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43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43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43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54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F2ED-3FA7-4B54-8601-6ACC41A3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12</Pages>
  <Words>4316</Words>
  <Characters>23312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Janilce Negreiros</dc:creator>
  <cp:lastModifiedBy>Janilce Negreiros</cp:lastModifiedBy>
  <cp:revision>36</cp:revision>
  <cp:lastPrinted>2023-07-18T19:53:00Z</cp:lastPrinted>
  <dcterms:created xsi:type="dcterms:W3CDTF">2023-07-17T20:09:00Z</dcterms:created>
  <dcterms:modified xsi:type="dcterms:W3CDTF">2023-07-18T21:32:00Z</dcterms:modified>
</cp:coreProperties>
</file>