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BAD91" w14:textId="77777777" w:rsidR="003C1053" w:rsidRDefault="003C10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left"/>
      </w:pPr>
    </w:p>
    <w:p w14:paraId="177E3672" w14:textId="77777777" w:rsidR="003C1053" w:rsidRDefault="003C1053">
      <w:pPr>
        <w:tabs>
          <w:tab w:val="left" w:pos="5955"/>
        </w:tabs>
        <w:ind w:firstLine="0"/>
      </w:pPr>
    </w:p>
    <w:p w14:paraId="5FFB71AE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871"/>
        </w:tabs>
        <w:ind w:left="720" w:hanging="152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4C44F7E0" w14:textId="77777777" w:rsidR="003C1053" w:rsidRDefault="003C1053">
      <w:pPr>
        <w:jc w:val="center"/>
        <w:rPr>
          <w:rFonts w:ascii="Arial" w:eastAsia="Arial" w:hAnsi="Arial" w:cs="Arial"/>
          <w:sz w:val="24"/>
          <w:szCs w:val="24"/>
        </w:rPr>
      </w:pPr>
    </w:p>
    <w:p w14:paraId="0CE63A26" w14:textId="77777777" w:rsidR="003C1053" w:rsidRDefault="00000000">
      <w:pPr>
        <w:pStyle w:val="Ttulo"/>
      </w:pPr>
      <w:r>
        <w:t>RESUMO EXPANDIDO</w:t>
      </w:r>
    </w:p>
    <w:p w14:paraId="77517B40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BF22FFA" w14:textId="77777777" w:rsidR="003C1053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Grupo de Trabalho (GT): Educação Inclusiva</w:t>
      </w:r>
    </w:p>
    <w:p w14:paraId="652748AF" w14:textId="77777777" w:rsidR="003C1053" w:rsidRDefault="003C1053">
      <w:pPr>
        <w:rPr>
          <w:rFonts w:ascii="Arial" w:eastAsia="Arial" w:hAnsi="Arial" w:cs="Arial"/>
          <w:sz w:val="24"/>
          <w:szCs w:val="24"/>
        </w:rPr>
      </w:pPr>
    </w:p>
    <w:p w14:paraId="2F1C4AA0" w14:textId="77777777" w:rsidR="003C1053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Modalidade do trabalho: comunicação oral</w:t>
      </w:r>
    </w:p>
    <w:p w14:paraId="6B67A8ED" w14:textId="77777777" w:rsidR="003C1053" w:rsidRDefault="003C1053">
      <w:pPr>
        <w:rPr>
          <w:rFonts w:ascii="Arial" w:eastAsia="Arial" w:hAnsi="Arial" w:cs="Arial"/>
          <w:sz w:val="24"/>
          <w:szCs w:val="24"/>
        </w:rPr>
      </w:pPr>
    </w:p>
    <w:p w14:paraId="02C86CE9" w14:textId="0B0ECC66" w:rsidR="003C1053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Formato de apresentação: </w:t>
      </w:r>
      <w:r w:rsidRPr="00BC298E">
        <w:rPr>
          <w:rFonts w:ascii="Arial" w:eastAsia="Arial" w:hAnsi="Arial" w:cs="Arial"/>
          <w:sz w:val="24"/>
          <w:szCs w:val="24"/>
        </w:rPr>
        <w:t>presencial</w:t>
      </w:r>
    </w:p>
    <w:p w14:paraId="5E06CDD5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46133E25" w14:textId="77777777" w:rsidR="003C1053" w:rsidRDefault="00000000">
      <w:pPr>
        <w:pStyle w:val="Ttulo"/>
      </w:pPr>
      <w:r>
        <w:t>OS SENTIDOS DE DEFICIÊNCIA E INCLUSÃO NA EDUCAÇÃO BÁSICA: O QUE DISCURSIVIZAM OS PROFISSIONAIS QUE ATUAM NA EQUIPE TÉCNICO-PEDAGÓGICA</w:t>
      </w:r>
      <w:r>
        <w:rPr>
          <w:vertAlign w:val="superscript"/>
        </w:rPr>
        <w:footnoteReference w:id="1"/>
      </w:r>
      <w:r>
        <w:t>?</w:t>
      </w:r>
    </w:p>
    <w:p w14:paraId="6B43F325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28D3CD40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Sandra Pottmeier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2"/>
      </w:r>
    </w:p>
    <w:p w14:paraId="24F8D92B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Geisa B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3"/>
      </w:r>
    </w:p>
    <w:p w14:paraId="79B01C1C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74336809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PALAVRAS-CHAVE: Educação Inclusiva. Educação Básica. Equipe Técnico-Pedagógica.</w:t>
      </w:r>
    </w:p>
    <w:p w14:paraId="732B29DC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9F1E238" w14:textId="77777777" w:rsidR="003C1053" w:rsidRDefault="00000000">
      <w:pPr>
        <w:pStyle w:val="Ttulo1"/>
      </w:pPr>
      <w:r>
        <w:t>1 INTRODUÇÃO</w:t>
      </w:r>
    </w:p>
    <w:p w14:paraId="2F805D94" w14:textId="621697D8" w:rsidR="003C1053" w:rsidRDefault="00000000">
      <w:pPr>
        <w:spacing w:line="360" w:lineRule="auto"/>
        <w:ind w:firstLine="708"/>
        <w:rPr>
          <w:rFonts w:ascii="Arial" w:eastAsia="Arial" w:hAnsi="Arial" w:cs="Arial"/>
          <w:sz w:val="24"/>
          <w:szCs w:val="24"/>
        </w:rPr>
      </w:pPr>
      <w:bookmarkStart w:id="0" w:name="_heading=h.l56yhellyds3" w:colFirst="0" w:colLast="0"/>
      <w:bookmarkEnd w:id="0"/>
      <w:r>
        <w:rPr>
          <w:rFonts w:ascii="Arial" w:eastAsia="Arial" w:hAnsi="Arial" w:cs="Arial"/>
          <w:sz w:val="24"/>
          <w:szCs w:val="24"/>
        </w:rPr>
        <w:t>O presente estudo, ainda em fase de desenvolvimento, inscrito na área da Educação está vinculado ao grupo de pesquisa Currículo, Diferença e Educação Inclusiva, na linha de pesquisa Observatório de Políticas Curriculares e Educação Inclusiva (OPEN) do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Programa de Pós-Graduação em Educação da Universidade do Estado de Santa Catarina (UDESC). Este objetiva c</w:t>
      </w:r>
      <w:r>
        <w:rPr>
          <w:rFonts w:ascii="Arial" w:eastAsia="Arial" w:hAnsi="Arial" w:cs="Arial"/>
          <w:sz w:val="24"/>
          <w:szCs w:val="24"/>
        </w:rPr>
        <w:t xml:space="preserve">ompreender os sentidos de deficiência e de inclusão a partir </w:t>
      </w:r>
      <w:r w:rsidR="008719DD">
        <w:rPr>
          <w:rFonts w:ascii="Arial" w:eastAsia="Arial" w:hAnsi="Arial" w:cs="Arial"/>
          <w:sz w:val="24"/>
          <w:szCs w:val="24"/>
        </w:rPr>
        <w:t xml:space="preserve">do </w:t>
      </w:r>
      <w:r>
        <w:rPr>
          <w:rFonts w:ascii="Arial" w:eastAsia="Arial" w:hAnsi="Arial" w:cs="Arial"/>
          <w:sz w:val="24"/>
          <w:szCs w:val="24"/>
        </w:rPr>
        <w:t xml:space="preserve">que discursivizam os profissionais que constituem a equipe técnico-pedagógica (Administrador Escolar, Supervisor Escolar, Orientador </w:t>
      </w:r>
      <w:r>
        <w:rPr>
          <w:rFonts w:ascii="Arial" w:eastAsia="Arial" w:hAnsi="Arial" w:cs="Arial"/>
          <w:sz w:val="24"/>
          <w:szCs w:val="24"/>
        </w:rPr>
        <w:lastRenderedPageBreak/>
        <w:t>Escolar, Assistente Técnico-Pedagógico) e que atuam na Rede Pública de Ensino de Santa Catarina e encontram-se em formação continuada durante o ano de 2025. </w:t>
      </w:r>
    </w:p>
    <w:p w14:paraId="6A92CB6F" w14:textId="77777777" w:rsidR="003C1053" w:rsidRDefault="00000000">
      <w:pPr>
        <w:spacing w:line="360" w:lineRule="auto"/>
        <w:ind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De acordo com a pesquisa encomendada pelo Ministério dos Direitos Humanos e da Cidadania, a qual se baseou em um modelo não biomédico, mas funcional da deficiência, o Brasil tem 18,6 milhões de pessoas com deficiência, considerando a população com idade igual ou superior a dois anos, o que representa 8,9%, segundo estimativas feitas pelo Instituto Brasileiro de Geografia e Estatística (</w:t>
      </w:r>
      <w:r>
        <w:rPr>
          <w:rFonts w:ascii="Arial" w:eastAsia="Arial" w:hAnsi="Arial" w:cs="Arial"/>
          <w:sz w:val="24"/>
          <w:szCs w:val="24"/>
        </w:rPr>
        <w:t>IBGE)</w:t>
      </w:r>
      <w:r>
        <w:rPr>
          <w:rFonts w:ascii="Arial" w:eastAsia="Arial" w:hAnsi="Arial" w:cs="Arial"/>
          <w:sz w:val="24"/>
          <w:szCs w:val="24"/>
          <w:highlight w:val="white"/>
        </w:rPr>
        <w:t>, com base na Pesquisa Nacional de Amostra de Domicílios Contínua (PNAD Contínua) de 2022. Crianças com deficiência entre 6 a 14 anos que frequentam o ensino fundamental somam 89,3% (IBGE, 2022). </w:t>
      </w:r>
    </w:p>
    <w:p w14:paraId="1C9344E8" w14:textId="363A61F5" w:rsidR="003C1053" w:rsidRDefault="00000000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Diante deste contexto, é preciso pensar em práticas pedagógicas inclusivas, apesar da complexidade que essa temática traz para o meio acadêmico e científico, considerando a realidade dos atores sociais envolvidos nesse processo. Neste sentido, é relevante este estudo a fim de orientar e dialogar com equipe técnico-pedagógica acerca da singularidade de cada um, partindo dos Direitos das pessoas com deficiência, do Desenho Universal para Aprendizagem como uma ação possível na escola e da deficiência enquanto uma experiência humana.</w:t>
      </w:r>
    </w:p>
    <w:p w14:paraId="58C73B1E" w14:textId="60120135" w:rsidR="003C1053" w:rsidRDefault="00000000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Assim, questionamos: Quais são os sentidos de deficiência e de inclusão para profissionais que constituem a </w:t>
      </w:r>
      <w:r w:rsidR="008719DD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quipe </w:t>
      </w:r>
      <w:r w:rsidR="008719DD"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écnico-</w:t>
      </w:r>
      <w:r w:rsidR="008719DD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edagógica (Administrador Escolar, Supervisor Escolar, Orientador Escolar, Assistente Técnico-Pedagógico) e que atuam nas escolas circunscritas na Coordenadoria Regional de Educação de Blumenau, vinculadas à Secretaria de Estado da Educação de Santa Catarina?</w:t>
      </w:r>
    </w:p>
    <w:p w14:paraId="6E33C8A2" w14:textId="4410C4EA" w:rsidR="003C1053" w:rsidRDefault="00000000">
      <w:pPr>
        <w:spacing w:line="360" w:lineRule="auto"/>
        <w:ind w:firstLine="708"/>
      </w:pPr>
      <w:r>
        <w:rPr>
          <w:rFonts w:ascii="Arial" w:eastAsia="Arial" w:hAnsi="Arial" w:cs="Arial"/>
          <w:sz w:val="24"/>
          <w:szCs w:val="24"/>
        </w:rPr>
        <w:t xml:space="preserve">Essa problematização requer pensar nos aspectos histórico-culturais de constituição destes enunciados que perpassam e atravessam vozes sociais que ecoam a partir do horizonte axiológico em questão. É importante pontuar que as histórias aqui não são circunscritas aos participantes, mas também englobam àqueles que vieram antes deles: suas famílias, a escola, a igreja, </w:t>
      </w:r>
      <w:r w:rsidR="008719DD"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 xml:space="preserve">trabalho, </w:t>
      </w:r>
      <w:r w:rsidR="008719DD"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sz w:val="24"/>
          <w:szCs w:val="24"/>
        </w:rPr>
        <w:t xml:space="preserve">mídias sociais, dentre outras esferas sociais da atividade humana (Bakhtin, 2011[1979]). </w:t>
      </w:r>
    </w:p>
    <w:p w14:paraId="53A4EDC7" w14:textId="77777777" w:rsidR="003C1053" w:rsidRDefault="003C1053">
      <w:pPr>
        <w:pStyle w:val="Ttulo1"/>
      </w:pPr>
    </w:p>
    <w:p w14:paraId="7942E01A" w14:textId="77777777" w:rsidR="003C1053" w:rsidRDefault="00000000">
      <w:pPr>
        <w:pStyle w:val="Ttulo1"/>
        <w:rPr>
          <w:b w:val="0"/>
        </w:rPr>
      </w:pPr>
      <w:r>
        <w:t>2 REFERENCIAL TEÓRICO</w:t>
      </w:r>
    </w:p>
    <w:p w14:paraId="159C4C78" w14:textId="375352B8" w:rsidR="003C1053" w:rsidRDefault="00000000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aporte teórico desta pesquisa baseia-se nos estudos sobre o conceito de deficiência e de inclusão na Educação e sobre o Desenho Universal para Aprendizagem como uma estratégia para/nos processos de ensino e aprendizagem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na Educação Básica. No Brasil tal abordagem ainda é recente. Na perspectiva da Educação Inclusiva temos estudos referenciados </w:t>
      </w:r>
      <w:r w:rsidR="008719DD"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 xml:space="preserve"> Böck (2019); Böck, Beche e Silva (2024) e Sebastián-Heredero (2020).</w:t>
      </w:r>
    </w:p>
    <w:p w14:paraId="282E575C" w14:textId="77777777" w:rsidR="003C1053" w:rsidRDefault="00000000">
      <w:pPr>
        <w:spacing w:line="360" w:lineRule="auto"/>
        <w:ind w:firstLine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Pesquisadores estes que defendem um modelo social de deficiência, o qual “</w:t>
      </w:r>
      <w:r>
        <w:rPr>
          <w:rFonts w:ascii="Arial" w:eastAsia="Arial" w:hAnsi="Arial" w:cs="Arial"/>
          <w:color w:val="000000"/>
          <w:sz w:val="24"/>
          <w:szCs w:val="24"/>
        </w:rPr>
        <w:t>[s]urge a partir dos movimentos sociais das pessoas com deficiência em oposição ao reducionismo e determinismo do modelo individualista de deficiência” (Böck, 2019, p. 32). De acordo com Böck (2019, p. 32) “[...] a deficiência faz parte do ciclo de vida humano, podendo ocorrer a qualquer momento [...]”. Nesta direção, o modelo social da deficiência “[...] compreende que, além desses desafios, há outros que aparecem quando o sujeito interage em sociedade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social ou da educação” (Böck, 2019, p. 32). </w:t>
      </w:r>
    </w:p>
    <w:p w14:paraId="14DA2E01" w14:textId="77777777" w:rsidR="003C1053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Compreendemos que muito já se avançou a partir da discussão e publicação de documentos internacionais direcionados para a inclusão de todos (Unesco, 1990), de políticas públicas nacionais na perspectiva da Educação Inclusiva (Brasil, 2008) e, no caso da rede onde este estudo está sendo realizado (Santa Catarina, 2016; 2018a; 2018b). Entretanto, ainda há desafios, sejam eles estruturais, sejam eles referentes à formação inicial e continuada de professores, equipe gestora e equipe técnico-pedagógica.</w:t>
      </w:r>
    </w:p>
    <w:p w14:paraId="11239E14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1E742435" w14:textId="77777777" w:rsidR="003C1053" w:rsidRDefault="00000000">
      <w:pPr>
        <w:pStyle w:val="Ttulo1"/>
      </w:pPr>
      <w:r>
        <w:t>3 METODOLOGIA</w:t>
      </w:r>
    </w:p>
    <w:p w14:paraId="689DCEE8" w14:textId="4BA80F11" w:rsidR="003C1053" w:rsidRDefault="00000000">
      <w:pPr>
        <w:spacing w:line="360" w:lineRule="auto"/>
        <w:ind w:firstLine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presente estudo, aprovado pelo Comitê de Ética da Universidade do Estado de Santa Catarina sob o número CAEE</w:t>
      </w:r>
      <w:r>
        <w:rPr>
          <w:rFonts w:ascii="Arial" w:eastAsia="Arial" w:hAnsi="Arial" w:cs="Arial"/>
          <w:b/>
          <w:color w:val="000000"/>
          <w:sz w:val="24"/>
          <w:szCs w:val="24"/>
        </w:rPr>
        <w:t>: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88277825.0.0000.0118, se inscreve em uma abordagem qualitativa (Bodgan; Biklen, 1999) assentado na pesquisa-formação (Fantin, 2017). O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corpus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desta pesquisa é constituído até o momento do fechamento da primeira coleta de dados no mês de setembro </w:t>
      </w:r>
      <w:r w:rsidR="008719DD">
        <w:rPr>
          <w:rFonts w:ascii="Arial" w:eastAsia="Arial" w:hAnsi="Arial" w:cs="Arial"/>
          <w:color w:val="000000"/>
          <w:sz w:val="24"/>
          <w:szCs w:val="24"/>
        </w:rPr>
        <w:t xml:space="preserve">de 2025 </w:t>
      </w:r>
      <w:r>
        <w:rPr>
          <w:rFonts w:ascii="Arial" w:eastAsia="Arial" w:hAnsi="Arial" w:cs="Arial"/>
          <w:sz w:val="24"/>
          <w:szCs w:val="24"/>
        </w:rPr>
        <w:t>por 227 profissionais, sendo 164 professores, 42 profissionais que compõem a equipe técnico-pedagógica (Administrador Escolar, Supervisor Escolar, Orientador Escolar, Assistente Técnico-Pedagógico)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t xml:space="preserve"> e 21 gestores escolares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que atuam </w:t>
      </w:r>
      <w:r>
        <w:rPr>
          <w:rFonts w:ascii="Arial" w:eastAsia="Arial" w:hAnsi="Arial" w:cs="Arial"/>
          <w:sz w:val="24"/>
          <w:szCs w:val="24"/>
        </w:rPr>
        <w:t>nas 45 escolas da Coordenadoria Regional de Educação de Blumenau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que estão participando da Formação Continuada por segmento (</w:t>
      </w:r>
      <w:r>
        <w:rPr>
          <w:rFonts w:ascii="Arial" w:eastAsia="Arial" w:hAnsi="Arial" w:cs="Arial"/>
          <w:sz w:val="24"/>
          <w:szCs w:val="24"/>
        </w:rPr>
        <w:t>área de atuação)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iniciada em março </w:t>
      </w:r>
      <w:r>
        <w:rPr>
          <w:rFonts w:ascii="Arial" w:eastAsia="Arial" w:hAnsi="Arial" w:cs="Arial"/>
          <w:sz w:val="24"/>
          <w:szCs w:val="24"/>
        </w:rPr>
        <w:t xml:space="preserve">e com término previsto para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novembro de 2025. Utilizamos como instrumentos de coletas de dados: i) um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questionário semiestruturado constituído por perguntas que abordam a deficiência e a inclusão na Educação Básica aplicado por meio do </w:t>
      </w:r>
      <w:r>
        <w:rPr>
          <w:rFonts w:ascii="Arial" w:eastAsia="Arial" w:hAnsi="Arial" w:cs="Arial"/>
          <w:i/>
          <w:color w:val="000000"/>
          <w:sz w:val="24"/>
          <w:szCs w:val="24"/>
        </w:rPr>
        <w:t>Google Forms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início e ao final de cada grupo de formação; ii) acompanhamento e registro de dois encontros formativos com os professores, gestores e equipe técnico-pedagógica que atuam nas escolas circunscritas na Coordenadoria Regional de Educação de Blumenau. </w:t>
      </w:r>
    </w:p>
    <w:p w14:paraId="09178954" w14:textId="77777777" w:rsidR="003C1053" w:rsidRDefault="00000000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análise dos dados ancora-se em uma perspectiva dialógica (Bakhtin, 2011[1979]), a qual compreende o sujeito socialmente constituído na/pela linguagem e dos estudos da deficiência na educação.</w:t>
      </w:r>
    </w:p>
    <w:p w14:paraId="66FC1655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6FF1AB45" w14:textId="77777777" w:rsidR="003C1053" w:rsidRDefault="00000000">
      <w:pPr>
        <w:pStyle w:val="Ttulo1"/>
      </w:pPr>
      <w:r>
        <w:t>4 RESULTADOS E DISCUSSÃO</w:t>
      </w:r>
    </w:p>
    <w:p w14:paraId="25446197" w14:textId="77777777" w:rsidR="003C1053" w:rsidRDefault="00000000">
      <w:pPr>
        <w:spacing w:line="360" w:lineRule="auto"/>
        <w:ind w:firstLine="709"/>
        <w:rPr>
          <w:rFonts w:ascii="Arial" w:eastAsia="Arial" w:hAnsi="Arial" w:cs="Arial"/>
          <w:sz w:val="24"/>
          <w:szCs w:val="24"/>
          <w:shd w:val="clear" w:color="auto" w:fill="F8F9FA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Os resultados da coleta da primeira aplicação do questionário, que ocorreu antes da formação </w:t>
      </w:r>
      <w:r>
        <w:rPr>
          <w:rFonts w:ascii="Arial" w:eastAsia="Arial" w:hAnsi="Arial" w:cs="Arial"/>
          <w:sz w:val="24"/>
          <w:szCs w:val="24"/>
        </w:rPr>
        <w:t xml:space="preserve">continuada sobre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abordagem dos conceitos de deficiência e educação inclusiva, </w:t>
      </w:r>
      <w:r>
        <w:rPr>
          <w:rFonts w:ascii="Arial" w:eastAsia="Arial" w:hAnsi="Arial" w:cs="Arial"/>
          <w:sz w:val="24"/>
          <w:szCs w:val="24"/>
        </w:rPr>
        <w:t xml:space="preserve">direcionam o sentido de </w:t>
      </w:r>
      <w:r>
        <w:rPr>
          <w:rFonts w:ascii="Arial" w:eastAsia="Arial" w:hAnsi="Arial" w:cs="Arial"/>
          <w:color w:val="000000"/>
          <w:sz w:val="24"/>
          <w:szCs w:val="24"/>
        </w:rPr>
        <w:t>deficiência para uma perspectiva biomédica</w:t>
      </w:r>
      <w:r>
        <w:rPr>
          <w:rFonts w:ascii="Arial" w:eastAsia="Arial" w:hAnsi="Arial" w:cs="Arial"/>
          <w:sz w:val="24"/>
          <w:szCs w:val="24"/>
        </w:rPr>
        <w:t>: “</w:t>
      </w:r>
      <w:r>
        <w:rPr>
          <w:rFonts w:ascii="Arial" w:eastAsia="Arial" w:hAnsi="Arial" w:cs="Arial"/>
          <w:i/>
          <w:sz w:val="24"/>
          <w:szCs w:val="24"/>
        </w:rPr>
        <w:t>Pessoas que têm impedimentos de longo prazo de natureza física, mental ou intelectual ou sensorial que possam dificultar sua participação plena e efetiva na sociedade</w:t>
      </w:r>
      <w:r>
        <w:rPr>
          <w:rFonts w:ascii="Arial" w:eastAsia="Arial" w:hAnsi="Arial" w:cs="Arial"/>
          <w:sz w:val="24"/>
          <w:szCs w:val="24"/>
        </w:rPr>
        <w:t>” (ETP2, 2025), “</w:t>
      </w:r>
      <w:r>
        <w:rPr>
          <w:rFonts w:ascii="Arial" w:eastAsia="Arial" w:hAnsi="Arial" w:cs="Arial"/>
          <w:i/>
          <w:sz w:val="24"/>
          <w:szCs w:val="24"/>
        </w:rPr>
        <w:t>Algo que é incompleto. Pessoa com alguma limitação</w:t>
      </w:r>
      <w:r>
        <w:rPr>
          <w:rFonts w:ascii="Arial" w:eastAsia="Arial" w:hAnsi="Arial" w:cs="Arial"/>
          <w:sz w:val="24"/>
          <w:szCs w:val="24"/>
        </w:rPr>
        <w:t>” (ETP3, 2025). Ou seja, a compreensão da deficiência recai sobre uma impossibilidade, incapacidade, deixando de entendê-la como uma singularidade constitutiva do sujeito que frequenta a Educação Básica.</w:t>
      </w:r>
    </w:p>
    <w:p w14:paraId="4B60AA82" w14:textId="2119164F" w:rsidR="003C1053" w:rsidRDefault="00000000">
      <w:pPr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</w:t>
      </w:r>
      <w:r>
        <w:rPr>
          <w:rFonts w:ascii="Arial" w:eastAsia="Arial" w:hAnsi="Arial" w:cs="Arial"/>
          <w:sz w:val="24"/>
          <w:szCs w:val="24"/>
        </w:rPr>
        <w:t xml:space="preserve">, por outro lado,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difere desta perspectiva quando </w:t>
      </w:r>
      <w:r>
        <w:rPr>
          <w:rFonts w:ascii="Arial" w:eastAsia="Arial" w:hAnsi="Arial" w:cs="Arial"/>
          <w:sz w:val="24"/>
          <w:szCs w:val="24"/>
        </w:rPr>
        <w:t xml:space="preserve">o sentido de deficiência </w:t>
      </w:r>
      <w:r w:rsidR="008719DD">
        <w:rPr>
          <w:rFonts w:ascii="Arial" w:eastAsia="Arial" w:hAnsi="Arial" w:cs="Arial"/>
          <w:sz w:val="24"/>
          <w:szCs w:val="24"/>
        </w:rPr>
        <w:t xml:space="preserve">é compreendido </w:t>
      </w:r>
      <w:r>
        <w:rPr>
          <w:rFonts w:ascii="Arial" w:eastAsia="Arial" w:hAnsi="Arial" w:cs="Arial"/>
          <w:sz w:val="24"/>
          <w:szCs w:val="24"/>
        </w:rPr>
        <w:t>como social: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i/>
          <w:sz w:val="24"/>
          <w:szCs w:val="24"/>
        </w:rPr>
        <w:t>Diferença e não incapacidade</w:t>
      </w:r>
      <w:r>
        <w:rPr>
          <w:rFonts w:ascii="Arial" w:eastAsia="Arial" w:hAnsi="Arial" w:cs="Arial"/>
          <w:sz w:val="24"/>
          <w:szCs w:val="24"/>
          <w:shd w:val="clear" w:color="auto" w:fill="F8F9FA"/>
        </w:rPr>
        <w:t xml:space="preserve">” </w:t>
      </w:r>
      <w:r>
        <w:rPr>
          <w:rFonts w:ascii="Arial" w:eastAsia="Arial" w:hAnsi="Arial" w:cs="Arial"/>
          <w:sz w:val="24"/>
          <w:szCs w:val="24"/>
        </w:rPr>
        <w:t>(ETP1, 2025), “</w:t>
      </w:r>
      <w:r>
        <w:rPr>
          <w:rFonts w:ascii="Arial" w:eastAsia="Arial" w:hAnsi="Arial" w:cs="Arial"/>
          <w:i/>
          <w:sz w:val="24"/>
          <w:szCs w:val="24"/>
        </w:rPr>
        <w:t>Não gosto desta palavra. Prefiro necessidade de suporte adaptativo</w:t>
      </w:r>
      <w:r>
        <w:rPr>
          <w:rFonts w:ascii="Arial" w:eastAsia="Arial" w:hAnsi="Arial" w:cs="Arial"/>
          <w:sz w:val="24"/>
          <w:szCs w:val="24"/>
        </w:rPr>
        <w:t>” (ETP7, 2025). “</w:t>
      </w:r>
      <w:r>
        <w:rPr>
          <w:rFonts w:ascii="Arial" w:eastAsia="Arial" w:hAnsi="Arial" w:cs="Arial"/>
          <w:i/>
          <w:sz w:val="24"/>
          <w:szCs w:val="24"/>
        </w:rPr>
        <w:t>Alguém que precisa de um olhar diferenciado para atingir o objetivo</w:t>
      </w:r>
      <w:r>
        <w:rPr>
          <w:rFonts w:ascii="Arial" w:eastAsia="Arial" w:hAnsi="Arial" w:cs="Arial"/>
          <w:sz w:val="24"/>
          <w:szCs w:val="24"/>
        </w:rPr>
        <w:t>” (ETP5, 2025), “</w:t>
      </w:r>
      <w:r>
        <w:rPr>
          <w:rFonts w:ascii="Arial" w:eastAsia="Arial" w:hAnsi="Arial" w:cs="Arial"/>
          <w:i/>
          <w:sz w:val="24"/>
          <w:szCs w:val="24"/>
        </w:rPr>
        <w:t>A deficiência não é somente a condição física ou mental da pessoa, mas sim pelas barreiras sociais impostas, que impedem sua plena participação na sociedade</w:t>
      </w:r>
      <w:r>
        <w:rPr>
          <w:rFonts w:ascii="Arial" w:eastAsia="Arial" w:hAnsi="Arial" w:cs="Arial"/>
          <w:sz w:val="24"/>
          <w:szCs w:val="24"/>
        </w:rPr>
        <w:t>” (ETP12, 2025). Esses discursos refletem e refratam uma tentativa de romper com concepções de deficiência pré-construídas, um já-dito, um já-aí (Bakhtin, 2011[1979]), as quais dificultam o acesso e à permanência destes estudantes à Educação.</w:t>
      </w:r>
    </w:p>
    <w:p w14:paraId="567A1019" w14:textId="77777777" w:rsidR="003C1053" w:rsidRDefault="00000000">
      <w:pPr>
        <w:spacing w:line="360" w:lineRule="auto"/>
        <w:ind w:firstLine="709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Sobre Educação Inclusiva os profissionais, compreendem que: “</w:t>
      </w:r>
      <w:r>
        <w:rPr>
          <w:rFonts w:ascii="Arial" w:eastAsia="Arial" w:hAnsi="Arial" w:cs="Arial"/>
          <w:i/>
          <w:sz w:val="24"/>
          <w:szCs w:val="24"/>
        </w:rPr>
        <w:t>Educação inclusiva é uma educação onde todos têm espaço, são respeitados em suas diferenças e têm oportunidades reais de aprender</w:t>
      </w:r>
      <w:r>
        <w:rPr>
          <w:rFonts w:ascii="Arial" w:eastAsia="Arial" w:hAnsi="Arial" w:cs="Arial"/>
          <w:sz w:val="24"/>
          <w:szCs w:val="24"/>
        </w:rPr>
        <w:t>” (ETP20, 2025), “</w:t>
      </w:r>
      <w:r>
        <w:rPr>
          <w:rFonts w:ascii="Arial" w:eastAsia="Arial" w:hAnsi="Arial" w:cs="Arial"/>
          <w:i/>
          <w:sz w:val="24"/>
          <w:szCs w:val="24"/>
        </w:rPr>
        <w:t>Uma escola que respeita as diversidades, que acolhe e se adapta às diferenças, é o que deveria ser pelo meno</w:t>
      </w:r>
      <w:r>
        <w:rPr>
          <w:rFonts w:ascii="Arial" w:eastAsia="Arial" w:hAnsi="Arial" w:cs="Arial"/>
          <w:sz w:val="24"/>
          <w:szCs w:val="24"/>
        </w:rPr>
        <w:t>s” (ETP15, 2025), “</w:t>
      </w:r>
      <w:r>
        <w:rPr>
          <w:rFonts w:ascii="Arial" w:eastAsia="Arial" w:hAnsi="Arial" w:cs="Arial"/>
          <w:i/>
          <w:sz w:val="24"/>
          <w:szCs w:val="24"/>
        </w:rPr>
        <w:t>Uma educação que abrange a todos sem exceção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z w:val="24"/>
          <w:szCs w:val="24"/>
        </w:rPr>
        <w:lastRenderedPageBreak/>
        <w:t>(ETP16, 2025), “</w:t>
      </w:r>
      <w:r>
        <w:rPr>
          <w:rFonts w:ascii="Arial" w:eastAsia="Arial" w:hAnsi="Arial" w:cs="Arial"/>
          <w:i/>
          <w:color w:val="202124"/>
          <w:sz w:val="24"/>
          <w:szCs w:val="24"/>
        </w:rPr>
        <w:t>Garantia de equidade no processo de ensino independentemente das especificidades de cada estudante</w:t>
      </w:r>
      <w:r>
        <w:rPr>
          <w:rFonts w:ascii="Arial" w:eastAsia="Arial" w:hAnsi="Arial" w:cs="Arial"/>
          <w:color w:val="202124"/>
          <w:sz w:val="24"/>
          <w:szCs w:val="24"/>
        </w:rPr>
        <w:t>” (ETP9, 2025).</w:t>
      </w:r>
    </w:p>
    <w:p w14:paraId="23C864E1" w14:textId="34C2766D" w:rsidR="003C1053" w:rsidRDefault="00000000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Reverbera nos discursos dos profissionais da equipe técnico-pedagógica o sentido de uma ed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ucação inclusiva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que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compreende o sujeito-estudante como ser social e histórico e</w:t>
      </w:r>
      <w:r w:rsidR="00A535E2">
        <w:rPr>
          <w:rFonts w:ascii="Arial" w:eastAsia="Arial" w:hAnsi="Arial" w:cs="Arial"/>
          <w:color w:val="000000"/>
          <w:sz w:val="24"/>
          <w:szCs w:val="24"/>
          <w:highlight w:val="white"/>
        </w:rPr>
        <w:t>,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também</w:t>
      </w:r>
      <w:r w:rsidR="00A535E2">
        <w:rPr>
          <w:rFonts w:ascii="Arial" w:eastAsia="Arial" w:hAnsi="Arial" w:cs="Arial"/>
          <w:color w:val="000000"/>
          <w:sz w:val="24"/>
          <w:szCs w:val="24"/>
          <w:highlight w:val="white"/>
        </w:rPr>
        <w:t>,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vislumbra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o respeito à heterogeneidade. Este conceito vai ao encontro do que assegura um dos documentos curriculares norteadores da Rede Pública de </w:t>
      </w:r>
      <w:r w:rsidR="00D75FC0">
        <w:rPr>
          <w:rFonts w:ascii="Arial" w:eastAsia="Arial" w:hAnsi="Arial" w:cs="Arial"/>
          <w:sz w:val="24"/>
          <w:szCs w:val="24"/>
          <w:highlight w:val="white"/>
        </w:rPr>
        <w:t>Estadual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de Santa Catarina, em que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“[...] ação pedagógica da escola, [está] ancorada na perspectiva de percurso formativo como unidade [...]” (Santa Catarina, 2014, p. 43, acréscimos nossos). Ou seja, lança um olhar para “[...] repensar tempos, espaços e formas de aprendizagem na relação com desenvolvimento humano [...]” (Santa Catarina, 2014, p. 43) na interação social com o outro, garantindo não tão somente o acesso e a permanência, mas os direitos de aprendizagem do estudante.</w:t>
      </w:r>
    </w:p>
    <w:p w14:paraId="59D2BE63" w14:textId="77777777" w:rsidR="003C1053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Para que isto ocorra de maneira efetiva na prática pedagógica numa perspectiva inclusiva, “[...] o espaço de formação desses profissionais deve ser campo profícuo de aprendizados e convivências, instigando os futuros professores ao exercício de práticas éticas, estéticas e politicamente comprometidas com o respeito às diferenças individuais” (Böck; Beche; Silva, 2024, p. 2). Nesse sentido, o acolhimento e a escuta emergem como instrumentos essenciais para compreender as dinâmicas que permeiam as relações entre os atores sociais (gestores, equipe té</w:t>
      </w:r>
      <w:r>
        <w:rPr>
          <w:rFonts w:ascii="Arial" w:eastAsia="Arial" w:hAnsi="Arial" w:cs="Arial"/>
          <w:sz w:val="24"/>
          <w:szCs w:val="24"/>
        </w:rPr>
        <w:t>cnico-</w:t>
      </w:r>
      <w:r>
        <w:rPr>
          <w:rFonts w:ascii="Arial" w:eastAsia="Arial" w:hAnsi="Arial" w:cs="Arial"/>
          <w:color w:val="000000"/>
          <w:sz w:val="24"/>
          <w:szCs w:val="24"/>
        </w:rPr>
        <w:t>pedagógica, professores) para lidar de forma construtiva diante de situações de conflito entre pares, buscando garantir um campo de possibilidades e constituição do sujeito de forma saudável (Santa Catarina, 2014). </w:t>
      </w:r>
    </w:p>
    <w:p w14:paraId="04DED414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737ABD42" w14:textId="77777777" w:rsidR="003C1053" w:rsidRDefault="00000000">
      <w:pPr>
        <w:pStyle w:val="Ttulo1"/>
      </w:pPr>
      <w:r>
        <w:t>5 CONSIDERAÇÕES FINAIS</w:t>
      </w:r>
    </w:p>
    <w:p w14:paraId="46BB7D72" w14:textId="4193FB54" w:rsidR="003C1053" w:rsidRDefault="00000000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Este estudo buscou c</w:t>
      </w:r>
      <w:r>
        <w:rPr>
          <w:rFonts w:ascii="Arial" w:eastAsia="Arial" w:hAnsi="Arial" w:cs="Arial"/>
          <w:sz w:val="24"/>
          <w:szCs w:val="24"/>
        </w:rPr>
        <w:t xml:space="preserve">ompreender os sentidos de deficiência e de inclusão a partir do que discursivizam os profissionais que constituem a equipe técnico-pedagógica (Administrador Escolar, Supervisor Escolar, Orientador Escolar, Assistente Técnico-Pedagógico) que atuam na Rede Pública de </w:t>
      </w:r>
      <w:r w:rsidR="00D75FC0">
        <w:rPr>
          <w:rFonts w:ascii="Arial" w:eastAsia="Arial" w:hAnsi="Arial" w:cs="Arial"/>
          <w:sz w:val="24"/>
          <w:szCs w:val="24"/>
        </w:rPr>
        <w:t>Estadual</w:t>
      </w:r>
      <w:r>
        <w:rPr>
          <w:rFonts w:ascii="Arial" w:eastAsia="Arial" w:hAnsi="Arial" w:cs="Arial"/>
          <w:sz w:val="24"/>
          <w:szCs w:val="24"/>
        </w:rPr>
        <w:t xml:space="preserve"> de Santa Catarina e encontram-se em formação continuada durante o ano de 2025. Consideramos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 formação continuada para esse grupo de profissionais relevante, uma vez que se propõe lançar um olhar para um currículo flexível a fim de que estes possam mediar no/pelo di</w:t>
      </w:r>
      <w:r>
        <w:rPr>
          <w:rFonts w:ascii="Arial" w:eastAsia="Arial" w:hAnsi="Arial" w:cs="Arial"/>
          <w:sz w:val="24"/>
          <w:szCs w:val="24"/>
          <w:highlight w:val="white"/>
        </w:rPr>
        <w:t>álogo com os professores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práticas pedagógicas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lastRenderedPageBreak/>
        <w:t>inclusivas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almejando a re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dução das lacunas de aprendizagem em se pensando em estudantes com e sem deficiência, com e sem transtornos específicos de aprendizagem. </w:t>
      </w:r>
    </w:p>
    <w:p w14:paraId="21C84A9E" w14:textId="77777777" w:rsidR="003C1053" w:rsidRDefault="00000000">
      <w:pP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Entendemos a partir disto, a importância de uma discussão pautada no Desenho Universal para Aprendizagem (DUA) como p</w:t>
      </w:r>
      <w:r>
        <w:rPr>
          <w:rFonts w:ascii="Arial" w:eastAsia="Arial" w:hAnsi="Arial" w:cs="Arial"/>
          <w:sz w:val="24"/>
          <w:szCs w:val="24"/>
        </w:rPr>
        <w:t>roposta pedagógica</w:t>
      </w:r>
      <w:r>
        <w:rPr>
          <w:rFonts w:ascii="Arial" w:eastAsia="Arial" w:hAnsi="Arial" w:cs="Arial"/>
          <w:color w:val="000000"/>
          <w:sz w:val="24"/>
          <w:szCs w:val="24"/>
        </w:rPr>
        <w:t>, o qual busca novas práticas didático-pedagógicas, as quais visam ampliar as capacidades e as habilidades de desenvolvimento da aprendizagem de cada estudante (sejam elas físicas, intelectuais, pedagógicas, dentre outras) (Böck, 2019).</w:t>
      </w:r>
    </w:p>
    <w:p w14:paraId="1BE35ED3" w14:textId="77777777" w:rsidR="003C1053" w:rsidRDefault="003C1053">
      <w:pP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</w:p>
    <w:p w14:paraId="7CB98CCE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755BB7F7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5AAD65C1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BAKHTIN, Mikhail Mikhailovitch. </w:t>
      </w:r>
      <w:r>
        <w:rPr>
          <w:rFonts w:ascii="Arial" w:eastAsia="Arial" w:hAnsi="Arial" w:cs="Arial"/>
          <w:b/>
          <w:color w:val="000000"/>
          <w:sz w:val="24"/>
          <w:szCs w:val="24"/>
        </w:rPr>
        <w:t>Estética da criação verbal.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Tradução do russo Paulo Bezerra. 6. ed. São Paulo: Martins Fontes, 2011[1979]. </w:t>
      </w:r>
    </w:p>
    <w:p w14:paraId="49259406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41AC8E22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BÖCK, Geisa Letícia Kempfer. </w:t>
      </w:r>
      <w:r>
        <w:rPr>
          <w:rFonts w:ascii="Arial" w:eastAsia="Arial" w:hAnsi="Arial" w:cs="Arial"/>
          <w:b/>
          <w:color w:val="000000"/>
          <w:sz w:val="24"/>
          <w:szCs w:val="24"/>
        </w:rPr>
        <w:t>O Desenho Universal para Aprendizagem e as Contribuições na Educação a Distância.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2019. 391 p. Tese (doutorado) - Centro de Filosofia e Ciências Humanas, Programa de Pós-Graduação em Psicologia, Universidade Federal de Santa Catarina, Florianópolis, 2019. Disponível em: http://tede.ufsc.br/teses/PPSI0853-T.pdf. Acesso em: 20 fev. 2025. </w:t>
      </w:r>
    </w:p>
    <w:p w14:paraId="13D59408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039CBD0B" w14:textId="77777777" w:rsidR="003C1053" w:rsidRDefault="003C1053">
      <w:pPr>
        <w:spacing w:line="240" w:lineRule="auto"/>
        <w:ind w:firstLine="0"/>
        <w:rPr>
          <w:rFonts w:ascii="Arial" w:eastAsia="Arial" w:hAnsi="Arial" w:cs="Arial"/>
          <w:sz w:val="24"/>
          <w:szCs w:val="24"/>
        </w:rPr>
      </w:pPr>
      <w:hyperlink r:id="rId7">
        <w:r>
          <w:rPr>
            <w:rFonts w:ascii="Arial" w:eastAsia="Arial" w:hAnsi="Arial" w:cs="Arial"/>
            <w:color w:val="000000"/>
            <w:sz w:val="24"/>
            <w:szCs w:val="24"/>
            <w:highlight w:val="white"/>
          </w:rPr>
          <w:t>BÖCK, Geisa Letícia Kempfer</w:t>
        </w:r>
      </w:hyperlink>
      <w:r w:rsidR="0000000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; </w:t>
      </w:r>
      <w:hyperlink r:id="rId8">
        <w:r>
          <w:rPr>
            <w:rFonts w:ascii="Arial" w:eastAsia="Arial" w:hAnsi="Arial" w:cs="Arial"/>
            <w:color w:val="000000"/>
            <w:sz w:val="24"/>
            <w:szCs w:val="24"/>
            <w:highlight w:val="white"/>
          </w:rPr>
          <w:t>BECHE, Rose Clér Estivalete</w:t>
        </w:r>
      </w:hyperlink>
      <w:r w:rsidR="00000000">
        <w:rPr>
          <w:rFonts w:ascii="Arial" w:eastAsia="Arial" w:hAnsi="Arial" w:cs="Arial"/>
          <w:color w:val="000000"/>
          <w:sz w:val="24"/>
          <w:szCs w:val="24"/>
        </w:rPr>
        <w:t>; SILVA, Solange Cristina da.</w:t>
      </w:r>
      <w:r w:rsidR="0000000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Os Sentidos Atribuídos à Deficiência por Profissionais da Educação Básica. </w:t>
      </w:r>
      <w:r w:rsidR="00000000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Educação e Realidade</w:t>
      </w:r>
      <w:r w:rsidR="00000000">
        <w:rPr>
          <w:rFonts w:ascii="Arial" w:eastAsia="Arial" w:hAnsi="Arial" w:cs="Arial"/>
          <w:color w:val="000000"/>
          <w:sz w:val="24"/>
          <w:szCs w:val="24"/>
          <w:highlight w:val="white"/>
        </w:rPr>
        <w:t>, Edição eletrônica</w:t>
      </w:r>
      <w:r w:rsidR="00000000">
        <w:rPr>
          <w:rFonts w:ascii="Arial" w:eastAsia="Arial" w:hAnsi="Arial" w:cs="Arial"/>
          <w:color w:val="000000"/>
          <w:sz w:val="24"/>
          <w:szCs w:val="24"/>
        </w:rPr>
        <w:t>, v. 49, p. 1-19, 2024. Disponível em:</w:t>
      </w:r>
      <w:hyperlink r:id="rId9">
        <w:r>
          <w:rPr>
            <w:rFonts w:ascii="Arial" w:eastAsia="Arial" w:hAnsi="Arial" w:cs="Arial"/>
            <w:color w:val="000000"/>
            <w:sz w:val="24"/>
            <w:szCs w:val="24"/>
          </w:rPr>
          <w:t xml:space="preserve"> https://doi.org/10.1590/2175-6236141802vs01</w:t>
        </w:r>
      </w:hyperlink>
      <w:r w:rsidR="00000000">
        <w:rPr>
          <w:rFonts w:ascii="Arial" w:eastAsia="Arial" w:hAnsi="Arial" w:cs="Arial"/>
          <w:color w:val="000000"/>
          <w:sz w:val="24"/>
          <w:szCs w:val="24"/>
        </w:rPr>
        <w:t>. Acesso em: 26 fev. 2025.</w:t>
      </w:r>
    </w:p>
    <w:p w14:paraId="2F0D0313" w14:textId="77777777" w:rsidR="003C1053" w:rsidRDefault="00000000">
      <w:pPr>
        <w:spacing w:line="240" w:lineRule="auto"/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213BAC99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BOGDAN, Robert; BIKLEN, Sari Knopp. </w:t>
      </w:r>
      <w:r>
        <w:rPr>
          <w:rFonts w:ascii="Arial" w:eastAsia="Arial" w:hAnsi="Arial" w:cs="Arial"/>
          <w:b/>
          <w:color w:val="000000"/>
          <w:sz w:val="24"/>
          <w:szCs w:val="24"/>
        </w:rPr>
        <w:t>Investigação qualitativa em educação: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uma introdução à teoria e aos métodos. Porto: Porto Editora, 1999.</w:t>
      </w:r>
    </w:p>
    <w:p w14:paraId="09592202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3B7A5196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BRASIL</w:t>
      </w:r>
      <w:r>
        <w:rPr>
          <w:rFonts w:ascii="Arial" w:eastAsia="Arial" w:hAnsi="Arial" w:cs="Arial"/>
          <w:b/>
          <w:color w:val="000000"/>
          <w:sz w:val="24"/>
          <w:szCs w:val="24"/>
        </w:rPr>
        <w:t>. Política Nacional de Educação Especial na Perspectiva da Educação Inclusiva.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Brasília, DF: MEC, 2008. Disponível em: http://portal.mec.gov.br/arquivos/pdf/politicaeducespecial.pdf. Acesso em: 28 set. 2025. </w:t>
      </w:r>
    </w:p>
    <w:p w14:paraId="5E98BD6F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24A83247" w14:textId="77777777" w:rsidR="003C1053" w:rsidRDefault="00000000">
      <w:pPr>
        <w:spacing w:line="240" w:lineRule="auto"/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FANTIN, Monica. Educação, aprendizagem e tecnologia na pesquisa-formação. </w:t>
      </w:r>
      <w:r>
        <w:rPr>
          <w:rFonts w:ascii="Arial" w:eastAsia="Arial" w:hAnsi="Arial" w:cs="Arial"/>
          <w:b/>
          <w:color w:val="000000"/>
          <w:sz w:val="24"/>
          <w:szCs w:val="24"/>
        </w:rPr>
        <w:t>Educ. Form.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color w:val="000000"/>
          <w:sz w:val="24"/>
          <w:szCs w:val="24"/>
        </w:rPr>
        <w:t>[S. l.]</w:t>
      </w:r>
      <w:r>
        <w:rPr>
          <w:rFonts w:ascii="Arial" w:eastAsia="Arial" w:hAnsi="Arial" w:cs="Arial"/>
          <w:color w:val="000000"/>
          <w:sz w:val="24"/>
          <w:szCs w:val="24"/>
        </w:rPr>
        <w:t>, v. 2, n. 6, p. 87–100, 2017. Disponível em: https://revistas.uece.br/index.php/redufor/article/view/161. Acesso em: 26 fev. 2025.</w:t>
      </w:r>
    </w:p>
    <w:p w14:paraId="639D974C" w14:textId="77777777" w:rsidR="003C1053" w:rsidRDefault="00000000">
      <w:pPr>
        <w:spacing w:line="240" w:lineRule="auto"/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2FC21FB8" w14:textId="77777777" w:rsidR="003C1053" w:rsidRDefault="00000000">
      <w:pPr>
        <w:tabs>
          <w:tab w:val="left" w:pos="1950"/>
        </w:tabs>
        <w:spacing w:line="240" w:lineRule="auto"/>
        <w:ind w:firstLine="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IBGE.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Censo Demográfico 2022: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Pessoas com Deficiência e Pessoas Diagnosticadas com Transtorno do Espectro Autista – Resultados Preliminares da Amostra. Brasília: IBGE, 2022. Disponível em:</w:t>
      </w:r>
      <w:hyperlink r:id="rId10">
        <w:r w:rsidR="003C1053">
          <w:rPr>
            <w:rFonts w:ascii="Arial" w:eastAsia="Arial" w:hAnsi="Arial" w:cs="Arial"/>
            <w:sz w:val="24"/>
            <w:szCs w:val="24"/>
            <w:highlight w:val="white"/>
          </w:rPr>
          <w:t xml:space="preserve"> https://agenciadenoticias.ibge.gov.br/agencia-noticias/2012-agencia-de-noticias/noticias/43464-censo-2022-identifica-2-4-milhoes-de-pessoas-diagnosticadas-com-autismo-no-brasil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>. Acesso em: 28 set. 2025.</w:t>
      </w:r>
    </w:p>
    <w:p w14:paraId="454798E8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SANTA CATARINA. Governo do Estado. Secretaria de Estado da Educação. </w:t>
      </w:r>
      <w:r>
        <w:rPr>
          <w:rFonts w:ascii="Arial" w:eastAsia="Arial" w:hAnsi="Arial" w:cs="Arial"/>
          <w:b/>
          <w:color w:val="000000"/>
          <w:sz w:val="24"/>
          <w:szCs w:val="24"/>
        </w:rPr>
        <w:t>Proposta Curricular de Santa Catarina: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formação integral na educação básica. Estado de Santa Catarina, Secretaria de Estado da Educação, [S. I.]: [S. n.], 2014. </w:t>
      </w:r>
    </w:p>
    <w:p w14:paraId="66C1C58F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32C4F184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SANTA CATARINA.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Resolução CEE/SC Nº 100, de 13 de dezembro de 2016.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Estabelece normas para a Educação Especial no Sistema Estadual de Educação de Santa Catarina. Florianópolis: Conselho Estadual de Educação de Santa Catarina, 2016. Disponível em: www.fcee.sc.gov.br/index.php/informacoes/...da...resolucao-100-2016-cee-sc/file. Acesso em: 28 set. 2025. </w:t>
      </w:r>
    </w:p>
    <w:p w14:paraId="48722460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5DEA6565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SANTA CATARINA. </w:t>
      </w:r>
      <w:r>
        <w:rPr>
          <w:rFonts w:ascii="Arial" w:eastAsia="Arial" w:hAnsi="Arial" w:cs="Arial"/>
          <w:b/>
          <w:color w:val="000000"/>
          <w:sz w:val="24"/>
          <w:szCs w:val="24"/>
        </w:rPr>
        <w:t>Orientações e Cadernos de Políticas nas Diversidades.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Florianópolis: Secretaria de Estado da Educação de Santa Catarina, 2018a. Disponível em: http://www.sed.sc.gov.br/conselhos-foruns-e-nucleos/29149-politicas-da-educacaoda-diversidade. Acesso em: 28 set. 2025. </w:t>
      </w:r>
    </w:p>
    <w:p w14:paraId="0440AA76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3FD83161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SANTA CATARINA. </w:t>
      </w:r>
      <w:r>
        <w:rPr>
          <w:rFonts w:ascii="Arial" w:eastAsia="Arial" w:hAnsi="Arial" w:cs="Arial"/>
          <w:b/>
          <w:color w:val="000000"/>
          <w:sz w:val="24"/>
          <w:szCs w:val="24"/>
        </w:rPr>
        <w:t>Política de Educação Especial do Estado de Santa Catarina.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Florianópolis: Secretaria de Estado da Educação de Santa Catarina, 2018b. Disponível em: http://www.sed.sc.gov.br/servicos/etapas-e-modalidades-de-ensino/16997- educacao-especial. Acesso em: 28 set. 2025. </w:t>
      </w:r>
    </w:p>
    <w:p w14:paraId="63EB3F23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52E206F1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SEBASTIÁN-HEREDERO, Eladio. Diretrizes para o Desenho Universal para a Aprendizagem (DUA).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Rev. bras. educ. espec.,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Marília , v. 26, n. 4, p. 733-768, out. 2020 . Disponível em: http://educa.fcc.org.br/scielo.php?script=sci_arttext&amp;pid=S1413-65382020000400733&amp;lng=pt&amp;nrm=iso. Acesso em: 02 fev. 2025.</w:t>
      </w:r>
    </w:p>
    <w:p w14:paraId="4431349A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2EBBC4C0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UNESCO. United Nations Educational Scientific And Cultural Organization (Org.). </w:t>
      </w:r>
      <w:r>
        <w:rPr>
          <w:rFonts w:ascii="Arial" w:eastAsia="Arial" w:hAnsi="Arial" w:cs="Arial"/>
          <w:b/>
          <w:color w:val="000000"/>
          <w:sz w:val="24"/>
          <w:szCs w:val="24"/>
        </w:rPr>
        <w:t>Declaração Mundial sobre Educação para Todos: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satisfação das necessidades básicas de aprendizagem. Jomtien: Unesco, 1990. 8 p. Disponível em: http://unesdoc.unesco.org/images/0008/000862/086291por.pdf. Acesso em: 20 fev. 2025. </w:t>
      </w:r>
    </w:p>
    <w:p w14:paraId="7477B431" w14:textId="77777777" w:rsidR="003C1053" w:rsidRDefault="003C1053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2F48AFB7" w14:textId="77777777" w:rsidR="003C1053" w:rsidRDefault="00000000">
      <w:pP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ZERBATO, Ana Paula. O desenho universal para aprendizagem na formação de professores: da investigação às práticas inclusivas. </w:t>
      </w:r>
      <w:r>
        <w:rPr>
          <w:rFonts w:ascii="Arial" w:eastAsia="Arial" w:hAnsi="Arial" w:cs="Arial"/>
          <w:b/>
          <w:color w:val="000000"/>
          <w:sz w:val="24"/>
          <w:szCs w:val="24"/>
        </w:rPr>
        <w:t>Educ. Pesqui.,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São Paulo, v. 47, e233730, 2021. Disponível em: </w:t>
      </w:r>
      <w:hyperlink r:id="rId11">
        <w:r w:rsidR="003C1053">
          <w:rPr>
            <w:rFonts w:ascii="Arial" w:eastAsia="Arial" w:hAnsi="Arial" w:cs="Arial"/>
            <w:color w:val="000000"/>
            <w:sz w:val="24"/>
            <w:szCs w:val="24"/>
          </w:rPr>
          <w:t>https://doi.org/10.1590/S1678-4634202147233730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 Acesso em: 28 set. 2025.</w:t>
      </w:r>
    </w:p>
    <w:p w14:paraId="1289D953" w14:textId="77777777" w:rsidR="003C1053" w:rsidRDefault="003C10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D62F076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AGRADECIMENTOS </w:t>
      </w:r>
    </w:p>
    <w:p w14:paraId="67AFB841" w14:textId="6C3ADC2A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À Coordenadoria Regional de Educação de Blumenau e à Secretaria de Estado da Educação de Santa Catarina </w:t>
      </w:r>
      <w:r w:rsidR="00D75FC0">
        <w:rPr>
          <w:rFonts w:ascii="Arial" w:eastAsia="Arial" w:hAnsi="Arial" w:cs="Arial"/>
          <w:sz w:val="24"/>
          <w:szCs w:val="24"/>
        </w:rPr>
        <w:t>em permitir que esta pesquisa fosse realizada com pessoas que constituem à Educação Básica da Rede Pública Estadual de Santa Catarina.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3C1053" w:rsidSect="00BC298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B4F2E" w14:textId="77777777" w:rsidR="00482BD0" w:rsidRDefault="00482BD0">
      <w:pPr>
        <w:spacing w:line="240" w:lineRule="auto"/>
      </w:pPr>
      <w:r>
        <w:separator/>
      </w:r>
    </w:p>
  </w:endnote>
  <w:endnote w:type="continuationSeparator" w:id="0">
    <w:p w14:paraId="17E490E9" w14:textId="77777777" w:rsidR="00482BD0" w:rsidRDefault="00482B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0D9F0A-4A9E-425C-B22A-354CD75E7420}"/>
    <w:embedBold r:id="rId2" w:fontKey="{BDD2A954-90DC-47C3-9B25-70B9A84D4227}"/>
    <w:embedItalic r:id="rId3" w:fontKey="{0EA468AC-143F-4613-B342-20000D8751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64B83DE7-0BF9-4CDF-B7B5-27CF775A9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DF3FDBA-6335-4D36-ACCE-CF4F4EB37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BA6E9" w14:textId="77777777" w:rsidR="003C1053" w:rsidRDefault="003C10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F5657" w14:textId="77777777" w:rsidR="003C1053" w:rsidRDefault="003C1053">
    <w:pPr>
      <w:ind w:firstLine="0"/>
    </w:pPr>
  </w:p>
  <w:tbl>
    <w:tblPr>
      <w:tblStyle w:val="a0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3C1053" w14:paraId="602872B7" w14:textId="77777777">
      <w:trPr>
        <w:trHeight w:val="300"/>
      </w:trPr>
      <w:tc>
        <w:tcPr>
          <w:tcW w:w="3020" w:type="dxa"/>
        </w:tcPr>
        <w:p w14:paraId="206FFDEE" w14:textId="77777777" w:rsidR="003C1053" w:rsidRDefault="003C10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color w:val="000000"/>
            </w:rPr>
          </w:pPr>
        </w:p>
      </w:tc>
      <w:tc>
        <w:tcPr>
          <w:tcW w:w="3020" w:type="dxa"/>
        </w:tcPr>
        <w:p w14:paraId="036D6164" w14:textId="77777777" w:rsidR="003C1053" w:rsidRDefault="003C10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163DE936" w14:textId="77777777" w:rsidR="003C1053" w:rsidRDefault="003C10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AC5B5DE" w14:textId="77777777" w:rsidR="003C1053" w:rsidRDefault="003C10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80F3" w14:textId="77777777" w:rsidR="003C1053" w:rsidRDefault="003C10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2CFD7" w14:textId="77777777" w:rsidR="00482BD0" w:rsidRDefault="00482BD0">
      <w:pPr>
        <w:spacing w:line="240" w:lineRule="auto"/>
      </w:pPr>
      <w:r>
        <w:separator/>
      </w:r>
    </w:p>
  </w:footnote>
  <w:footnote w:type="continuationSeparator" w:id="0">
    <w:p w14:paraId="1441F76A" w14:textId="77777777" w:rsidR="00482BD0" w:rsidRDefault="00482BD0">
      <w:pPr>
        <w:spacing w:line="240" w:lineRule="auto"/>
      </w:pPr>
      <w:r>
        <w:continuationSeparator/>
      </w:r>
    </w:p>
  </w:footnote>
  <w:footnote w:id="1">
    <w:p w14:paraId="119E2CED" w14:textId="54B3575B" w:rsidR="003C1053" w:rsidRDefault="00000000">
      <w:pPr>
        <w:spacing w:line="240" w:lineRule="auto"/>
        <w:ind w:firstLine="0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8719DD">
        <w:rPr>
          <w:rFonts w:ascii="Arial" w:eastAsia="Arial" w:hAnsi="Arial" w:cs="Arial"/>
          <w:sz w:val="20"/>
          <w:szCs w:val="20"/>
        </w:rPr>
        <w:t>Na Rede Pública Estadual de Santa Catarina a equipe técnico-pedagógica é</w:t>
      </w:r>
      <w:r>
        <w:rPr>
          <w:rFonts w:ascii="Arial" w:eastAsia="Arial" w:hAnsi="Arial" w:cs="Arial"/>
          <w:sz w:val="20"/>
          <w:szCs w:val="20"/>
        </w:rPr>
        <w:t xml:space="preserve"> formada pelo Administrador Escolar, Supervisor Escolar, Orientador Escolar e Assistente Técnico-Pedagógico.</w:t>
      </w:r>
    </w:p>
  </w:footnote>
  <w:footnote w:id="2">
    <w:p w14:paraId="7C2E46AD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 Pós-doutoranda em Educação, Programa de Pós-Graduação em Educação da Universidade do Estado de Santa Catarina, professora orientadora no Núcleo de Acompanhamento Pedagógico e Formação de Professores e Gestores, Coordenadoria Regional de Educação de Blumenau (CRE Blumenau/SED-SC), Blumenau, Santa Catarina, Brasil, pottmeyer@gmail.com</w:t>
      </w:r>
    </w:p>
  </w:footnote>
  <w:footnote w:id="3">
    <w:p w14:paraId="23FF0C7D" w14:textId="77777777" w:rsidR="003C105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 Doutora em Psicologia, Universidade Federal de Santa Catarina, professora no Programa de Pós-Graduação em Educação e Programa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de Mestrado em Rede em Educação Inclusiva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Universidade   do   Estado   de   Santa   Catarina, Florianópolis, Santa Catarina, Brasil, geisa.bock@udesc.br</w:t>
      </w:r>
    </w:p>
  </w:footnote>
  <w:footnote w:id="4">
    <w:p w14:paraId="0A8ED90D" w14:textId="77777777" w:rsidR="003C1053" w:rsidRDefault="00000000">
      <w:pPr>
        <w:spacing w:line="240" w:lineRule="auto"/>
        <w:ind w:firstLine="0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A fim de resguardar a identidade dos participantes da pesquisa, os nomeamos pela sigla ETP, seguido de um número sequencial.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DC60A" w14:textId="77777777" w:rsidR="003C10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3B18EE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0;margin-top:0;width:452.8pt;height:640.45pt;z-index:-251658752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8F162" w14:textId="37124135" w:rsidR="003C1053" w:rsidRPr="004422D2" w:rsidRDefault="004422D2" w:rsidP="004422D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1204"/>
      </w:tabs>
      <w:spacing w:line="276" w:lineRule="auto"/>
      <w:ind w:firstLine="0"/>
      <w:jc w:val="left"/>
      <w:rPr>
        <w:rFonts w:ascii="Arial" w:hAnsi="Arial" w:cs="Arial"/>
        <w:color w:val="000000"/>
      </w:rPr>
    </w:pPr>
    <w:r>
      <w:rPr>
        <w:color w:val="000000"/>
      </w:rPr>
      <w:tab/>
    </w: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3C1053" w14:paraId="2C241697" w14:textId="77777777">
      <w:trPr>
        <w:trHeight w:val="300"/>
      </w:trPr>
      <w:tc>
        <w:tcPr>
          <w:tcW w:w="3020" w:type="dxa"/>
        </w:tcPr>
        <w:p w14:paraId="69C105BB" w14:textId="77777777" w:rsidR="003C10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-115"/>
            <w:jc w:val="left"/>
            <w:rPr>
              <w:color w:val="000000"/>
            </w:rPr>
          </w:pPr>
          <w:r>
            <w:rPr>
              <w:color w:val="00000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</w:t>
          </w:r>
        </w:p>
      </w:tc>
      <w:tc>
        <w:tcPr>
          <w:tcW w:w="3020" w:type="dxa"/>
        </w:tcPr>
        <w:p w14:paraId="2D05BB90" w14:textId="77777777" w:rsidR="003C1053" w:rsidRDefault="003C10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jc w:val="center"/>
            <w:rPr>
              <w:rFonts w:ascii="Arial" w:eastAsia="Arial" w:hAnsi="Arial" w:cs="Arial"/>
              <w:color w:val="000000"/>
            </w:rPr>
          </w:pPr>
        </w:p>
      </w:tc>
      <w:tc>
        <w:tcPr>
          <w:tcW w:w="3020" w:type="dxa"/>
        </w:tcPr>
        <w:p w14:paraId="4FF95AFA" w14:textId="77777777" w:rsidR="003C10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right="-115"/>
            <w:jc w:val="right"/>
            <w:rPr>
              <w:color w:val="000000"/>
            </w:rPr>
          </w:pPr>
          <w:r>
            <w:rPr>
              <w:color w:val="000000"/>
            </w:rPr>
            <w:t xml:space="preserve">  </w:t>
          </w:r>
        </w:p>
      </w:tc>
    </w:tr>
  </w:tbl>
  <w:p w14:paraId="7F837CAA" w14:textId="77777777" w:rsidR="003C10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468045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73.45pt;margin-top:-75.1pt;width:571.45pt;height:829.4pt;z-index:-251657728;mso-position-horizontal:absolute;mso-position-horizontal-relative:margin;mso-position-vertical:absolute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1232A" w14:textId="77777777" w:rsidR="003C10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41E53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452.8pt;height:640.45pt;z-index:-25165977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053"/>
    <w:rsid w:val="001215DF"/>
    <w:rsid w:val="003458C4"/>
    <w:rsid w:val="003C1053"/>
    <w:rsid w:val="004422D2"/>
    <w:rsid w:val="00482BD0"/>
    <w:rsid w:val="008719DD"/>
    <w:rsid w:val="00A535E2"/>
    <w:rsid w:val="00BC298E"/>
    <w:rsid w:val="00D75FC0"/>
    <w:rsid w:val="00E8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8C05B"/>
  <w15:docId w15:val="{8BC8725F-CBB3-40A0-91F3-AF2C0B19E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360" w:lineRule="auto"/>
      <w:ind w:firstLine="0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ind w:firstLine="0"/>
      <w:jc w:val="center"/>
    </w:pPr>
    <w:rPr>
      <w:rFonts w:ascii="Arial" w:eastAsia="Arial" w:hAnsi="Arial" w:cs="Arial"/>
      <w:b/>
      <w:sz w:val="24"/>
      <w:szCs w:val="24"/>
    </w:rPr>
  </w:style>
  <w:style w:type="character" w:customStyle="1" w:styleId="Ttulo1Char">
    <w:name w:val="Título 1 Char"/>
    <w:basedOn w:val="Fontepargpadro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SubttuloChar">
    <w:name w:val="Subtítulo Char"/>
    <w:basedOn w:val="Fontepargpadr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abelclass">
    <w:name w:val="labelclass"/>
    <w:basedOn w:val="Fontepargpadro"/>
    <w:rsid w:val="0024706E"/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6221604878479413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attes.cnpq.br/7254066340917321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i.org/10.1590/S1678-463420214723373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agenciadenoticias.ibge.gov.br/agencia-noticias/2012-agencia-de-noticias/noticias/43464-censo-2022-identifica-2-4-milhoes-de-pessoas-diagnosticadas-com-autismo-no-brasi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590/2175-6236141802vs01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3b2JDi9e4P5rpHps8RIu9zhTA==">CgMxLjAyDmgubDU2eWhlbGx5ZHMzOAByITFUZ0k0TkJMRHdnZFhzNEFiZVNsU0p2WUxRNTRxWFhDXw==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2394</Words>
  <Characters>12930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Ayanna Peters Barros</dc:creator>
  <cp:lastModifiedBy>Usuario</cp:lastModifiedBy>
  <cp:revision>5</cp:revision>
  <dcterms:created xsi:type="dcterms:W3CDTF">2025-09-15T14:26:00Z</dcterms:created>
  <dcterms:modified xsi:type="dcterms:W3CDTF">2025-10-01T00:09:00Z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