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D31E9" w14:textId="77777777" w:rsidR="003D6782" w:rsidRPr="003D6782" w:rsidRDefault="007146C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INSUFICIêNCIA CARDÍACA CONGESTIVA </w:t>
      </w:r>
      <w:r w:rsidR="00443F9F">
        <w:rPr>
          <w:rFonts w:ascii="Arial" w:hAnsi="Arial" w:cs="Arial"/>
          <w:b/>
          <w:bCs/>
          <w:caps/>
          <w:sz w:val="22"/>
          <w:szCs w:val="22"/>
        </w:rPr>
        <w:t xml:space="preserve">em bovinos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RELACIONADA </w:t>
      </w:r>
      <w:r w:rsidR="00525FB0">
        <w:rPr>
          <w:rFonts w:ascii="Arial" w:hAnsi="Arial" w:cs="Arial"/>
          <w:b/>
          <w:bCs/>
          <w:caps/>
          <w:sz w:val="22"/>
          <w:szCs w:val="22"/>
        </w:rPr>
        <w:t xml:space="preserve">À </w:t>
      </w:r>
      <w:r w:rsidR="00B909ED">
        <w:rPr>
          <w:rFonts w:ascii="Arial" w:hAnsi="Arial" w:cs="Arial"/>
          <w:b/>
          <w:bCs/>
          <w:caps/>
          <w:sz w:val="22"/>
          <w:szCs w:val="22"/>
        </w:rPr>
        <w:t>intoxicação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B909ED">
        <w:rPr>
          <w:rFonts w:ascii="Arial" w:hAnsi="Arial" w:cs="Arial"/>
          <w:b/>
          <w:bCs/>
          <w:caps/>
          <w:sz w:val="22"/>
          <w:szCs w:val="22"/>
        </w:rPr>
        <w:t xml:space="preserve">por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IONÓFOROS </w:t>
      </w:r>
    </w:p>
    <w:p w14:paraId="733D31EA" w14:textId="43404D9B" w:rsidR="00130AD3" w:rsidRPr="00AA694D" w:rsidRDefault="007146C4" w:rsidP="003D6782">
      <w:pPr>
        <w:pStyle w:val="Textodecomentrio"/>
        <w:rPr>
          <w:rFonts w:ascii="Arial" w:hAnsi="Arial" w:cs="Arial"/>
          <w:b/>
          <w:bCs/>
          <w:color w:val="auto"/>
        </w:rPr>
      </w:pPr>
      <w:r w:rsidRPr="00AA694D">
        <w:rPr>
          <w:rFonts w:ascii="Arial" w:hAnsi="Arial" w:cs="Arial"/>
          <w:b/>
          <w:bCs/>
          <w:color w:val="auto"/>
        </w:rPr>
        <w:t>Larissa Chyara Macclawd Vieira</w:t>
      </w:r>
      <w:r w:rsidR="00130AD3" w:rsidRPr="00AA694D">
        <w:rPr>
          <w:rFonts w:ascii="Arial" w:hAnsi="Arial" w:cs="Arial"/>
          <w:b/>
          <w:bCs/>
          <w:color w:val="auto"/>
          <w:vertAlign w:val="superscript"/>
        </w:rPr>
        <w:t>1</w:t>
      </w:r>
      <w:r w:rsidRPr="00AA694D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AA694D">
        <w:rPr>
          <w:rFonts w:ascii="Arial" w:hAnsi="Arial" w:cs="Arial"/>
          <w:b/>
          <w:bCs/>
          <w:color w:val="auto"/>
        </w:rPr>
        <w:t xml:space="preserve">, </w:t>
      </w:r>
      <w:r w:rsidRPr="00AA694D">
        <w:rPr>
          <w:rFonts w:ascii="Arial" w:hAnsi="Arial" w:cs="Arial"/>
          <w:b/>
          <w:bCs/>
          <w:color w:val="auto"/>
        </w:rPr>
        <w:t>Gabriel Resende Souza</w:t>
      </w:r>
      <w:r w:rsidRPr="00AA694D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AA694D">
        <w:rPr>
          <w:rFonts w:ascii="Arial" w:hAnsi="Arial" w:cs="Arial"/>
          <w:b/>
          <w:bCs/>
          <w:color w:val="auto"/>
        </w:rPr>
        <w:t xml:space="preserve">, </w:t>
      </w:r>
      <w:proofErr w:type="gramStart"/>
      <w:r w:rsidRPr="00AA694D">
        <w:rPr>
          <w:rFonts w:ascii="Arial" w:hAnsi="Arial" w:cs="Arial"/>
          <w:b/>
          <w:bCs/>
          <w:color w:val="auto"/>
        </w:rPr>
        <w:t>Mariana Perpétuo</w:t>
      </w:r>
      <w:proofErr w:type="gramEnd"/>
      <w:r w:rsidRPr="00AA694D">
        <w:rPr>
          <w:rFonts w:ascii="Arial" w:hAnsi="Arial" w:cs="Arial"/>
          <w:b/>
          <w:bCs/>
          <w:color w:val="auto"/>
        </w:rPr>
        <w:t xml:space="preserve"> Dias</w:t>
      </w:r>
      <w:r w:rsidRPr="00AA694D">
        <w:rPr>
          <w:rFonts w:ascii="Arial" w:hAnsi="Arial" w:cs="Arial"/>
          <w:b/>
          <w:bCs/>
          <w:color w:val="auto"/>
          <w:vertAlign w:val="superscript"/>
        </w:rPr>
        <w:t>1</w:t>
      </w:r>
      <w:r w:rsidRPr="00AA694D">
        <w:rPr>
          <w:rFonts w:ascii="Arial" w:hAnsi="Arial" w:cs="Arial"/>
          <w:b/>
          <w:bCs/>
          <w:color w:val="auto"/>
        </w:rPr>
        <w:t>, Pedro Henrique de Paula Sá</w:t>
      </w:r>
      <w:r w:rsidRPr="00AA694D">
        <w:rPr>
          <w:rFonts w:ascii="Arial" w:hAnsi="Arial" w:cs="Arial"/>
          <w:b/>
          <w:bCs/>
          <w:color w:val="auto"/>
          <w:vertAlign w:val="superscript"/>
        </w:rPr>
        <w:t>1</w:t>
      </w:r>
      <w:r w:rsidRPr="00AA694D">
        <w:rPr>
          <w:rFonts w:ascii="Arial" w:hAnsi="Arial" w:cs="Arial"/>
          <w:b/>
          <w:bCs/>
          <w:color w:val="auto"/>
        </w:rPr>
        <w:t>, Sergio Henrique Andrade dos Santos</w:t>
      </w:r>
      <w:r w:rsidR="00AA694D" w:rsidRPr="00AA694D">
        <w:rPr>
          <w:rFonts w:ascii="Arial" w:hAnsi="Arial" w:cs="Arial"/>
          <w:b/>
          <w:bCs/>
          <w:color w:val="auto"/>
          <w:vertAlign w:val="superscript"/>
        </w:rPr>
        <w:t>1</w:t>
      </w:r>
      <w:r w:rsidR="00AA694D" w:rsidRPr="00AA694D">
        <w:rPr>
          <w:rFonts w:ascii="Arial" w:hAnsi="Arial" w:cs="Arial"/>
          <w:b/>
          <w:bCs/>
          <w:color w:val="auto"/>
        </w:rPr>
        <w:t>,</w:t>
      </w:r>
      <w:r w:rsidRPr="00AA694D">
        <w:rPr>
          <w:rFonts w:ascii="Arial" w:hAnsi="Arial" w:cs="Arial"/>
          <w:b/>
          <w:bCs/>
          <w:color w:val="auto"/>
        </w:rPr>
        <w:t xml:space="preserve"> Gustavo H</w:t>
      </w:r>
      <w:r w:rsidR="00AA694D">
        <w:rPr>
          <w:rFonts w:ascii="Arial" w:hAnsi="Arial" w:cs="Arial"/>
          <w:b/>
          <w:bCs/>
          <w:color w:val="auto"/>
        </w:rPr>
        <w:t>enrique Ferreira Abreu Moreira</w:t>
      </w:r>
      <w:r w:rsidR="00AA694D">
        <w:rPr>
          <w:rFonts w:ascii="Arial" w:hAnsi="Arial" w:cs="Arial"/>
          <w:b/>
          <w:bCs/>
          <w:color w:val="auto"/>
          <w:vertAlign w:val="superscript"/>
        </w:rPr>
        <w:t>2</w:t>
      </w:r>
      <w:r w:rsidR="00AA694D" w:rsidRPr="00AA694D">
        <w:rPr>
          <w:rFonts w:ascii="Arial" w:hAnsi="Arial" w:cs="Arial"/>
          <w:b/>
          <w:bCs/>
          <w:color w:val="auto"/>
        </w:rPr>
        <w:t xml:space="preserve"> e Breno Mourão de Sousa</w:t>
      </w:r>
      <w:r w:rsidR="00AA694D" w:rsidRPr="00AA694D">
        <w:rPr>
          <w:rFonts w:ascii="Arial" w:hAnsi="Arial" w:cs="Arial"/>
          <w:b/>
          <w:bCs/>
          <w:color w:val="auto"/>
          <w:vertAlign w:val="superscript"/>
        </w:rPr>
        <w:t>2</w:t>
      </w:r>
      <w:r w:rsidR="00AA694D" w:rsidRPr="00AA694D">
        <w:rPr>
          <w:rFonts w:ascii="Arial" w:hAnsi="Arial" w:cs="Arial"/>
          <w:b/>
          <w:bCs/>
          <w:color w:val="auto"/>
        </w:rPr>
        <w:t>.</w:t>
      </w:r>
    </w:p>
    <w:p w14:paraId="733D31EB" w14:textId="77777777" w:rsidR="007146C4" w:rsidRPr="00AA694D" w:rsidRDefault="007146C4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</w:rPr>
      </w:pPr>
      <w:r w:rsidRPr="00AA694D">
        <w:rPr>
          <w:rFonts w:ascii="Arial" w:hAnsi="Arial" w:cs="Arial"/>
          <w:i/>
          <w:iCs/>
          <w:color w:val="auto"/>
          <w:sz w:val="18"/>
          <w:szCs w:val="18"/>
        </w:rPr>
        <w:t>*macclawdlarissa@gmail.com</w:t>
      </w:r>
    </w:p>
    <w:p w14:paraId="733D31EC" w14:textId="77777777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proofErr w:type="spellStart"/>
      <w:r w:rsidR="00130AD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733D31ED" w14:textId="77777777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proofErr w:type="gramStart"/>
      <w:r w:rsidR="007146C4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proofErr w:type="spellStart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733D31EE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33D31EF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bookmarkStart w:id="0" w:name="_GoBack"/>
      <w:bookmarkEnd w:id="0"/>
    </w:p>
    <w:p w14:paraId="733D31F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733D31F1" w14:textId="68D5F6B5" w:rsidR="00FA5A91" w:rsidRDefault="00FA5A91" w:rsidP="003D6782">
      <w:pPr>
        <w:pStyle w:val="Corpodetexto2"/>
        <w:jc w:val="both"/>
        <w:rPr>
          <w:bCs/>
        </w:rPr>
      </w:pPr>
      <w:r>
        <w:rPr>
          <w:bCs/>
        </w:rPr>
        <w:t>Visando a intensificação da produção, muitos métodos foram implantados par</w:t>
      </w:r>
      <w:r w:rsidR="001433C3">
        <w:rPr>
          <w:bCs/>
        </w:rPr>
        <w:t xml:space="preserve">a se atingir </w:t>
      </w:r>
      <w:r w:rsidR="001433C3" w:rsidRPr="001433C3">
        <w:rPr>
          <w:bCs/>
        </w:rPr>
        <w:t>melhores índices em termos de produtividade e precocidade do rebanho</w:t>
      </w:r>
      <w:r w:rsidR="001433C3">
        <w:rPr>
          <w:bCs/>
        </w:rPr>
        <w:t xml:space="preserve"> brasileiro</w:t>
      </w:r>
      <w:r w:rsidR="00D0084B">
        <w:rPr>
          <w:bCs/>
          <w:vertAlign w:val="superscript"/>
        </w:rPr>
        <w:t>8</w:t>
      </w:r>
      <w:r w:rsidR="001433C3">
        <w:rPr>
          <w:bCs/>
        </w:rPr>
        <w:t>. Dentre esses métodos, destaca-se a descoberta e utilização dos aditivos de produção, também c</w:t>
      </w:r>
      <w:r w:rsidR="00C9021B">
        <w:rPr>
          <w:bCs/>
        </w:rPr>
        <w:t>hamados</w:t>
      </w:r>
      <w:r w:rsidR="001433C3">
        <w:rPr>
          <w:bCs/>
        </w:rPr>
        <w:t xml:space="preserve"> de promotores de </w:t>
      </w:r>
      <w:proofErr w:type="gramStart"/>
      <w:r w:rsidR="001433C3">
        <w:rPr>
          <w:bCs/>
        </w:rPr>
        <w:t>crescimento</w:t>
      </w:r>
      <w:r w:rsidR="00D0084B">
        <w:rPr>
          <w:bCs/>
          <w:vertAlign w:val="superscript"/>
        </w:rPr>
        <w:t>6,</w:t>
      </w:r>
      <w:proofErr w:type="gramEnd"/>
      <w:r w:rsidR="00D0084B">
        <w:rPr>
          <w:bCs/>
          <w:vertAlign w:val="superscript"/>
        </w:rPr>
        <w:t>8</w:t>
      </w:r>
      <w:r w:rsidR="001433C3">
        <w:rPr>
          <w:bCs/>
        </w:rPr>
        <w:t xml:space="preserve">.  </w:t>
      </w:r>
    </w:p>
    <w:p w14:paraId="733D31F2" w14:textId="77777777" w:rsidR="00C9021B" w:rsidRDefault="0052494A" w:rsidP="003D6782">
      <w:pPr>
        <w:pStyle w:val="Corpodetexto2"/>
        <w:jc w:val="both"/>
      </w:pPr>
      <w:r>
        <w:t xml:space="preserve">Como aditivos de produção, são muito utilizados os ionóforos, dos quais existem mais de 120 descritos, mas somente </w:t>
      </w:r>
      <w:r w:rsidR="004B0FEF">
        <w:t xml:space="preserve">alguns, como, </w:t>
      </w:r>
      <w:r>
        <w:t xml:space="preserve">a </w:t>
      </w:r>
      <w:proofErr w:type="spellStart"/>
      <w:r>
        <w:t>monensina</w:t>
      </w:r>
      <w:proofErr w:type="spellEnd"/>
      <w:r>
        <w:t xml:space="preserve">, </w:t>
      </w:r>
      <w:proofErr w:type="spellStart"/>
      <w:r>
        <w:t>lasalocida</w:t>
      </w:r>
      <w:proofErr w:type="spellEnd"/>
      <w:r>
        <w:t xml:space="preserve">, </w:t>
      </w:r>
      <w:proofErr w:type="spellStart"/>
      <w:r>
        <w:t>salinomicina</w:t>
      </w:r>
      <w:proofErr w:type="spellEnd"/>
      <w:r>
        <w:t xml:space="preserve"> e </w:t>
      </w:r>
      <w:proofErr w:type="spellStart"/>
      <w:r>
        <w:t>laidomicina</w:t>
      </w:r>
      <w:proofErr w:type="spellEnd"/>
      <w:r>
        <w:t xml:space="preserve"> </w:t>
      </w:r>
      <w:proofErr w:type="spellStart"/>
      <w:r>
        <w:t>proprionato</w:t>
      </w:r>
      <w:proofErr w:type="spellEnd"/>
      <w:r>
        <w:t xml:space="preserve"> são aprovados para uso em dietas de ruminantes</w:t>
      </w:r>
      <w:r w:rsidR="00D0084B">
        <w:rPr>
          <w:vertAlign w:val="superscript"/>
        </w:rPr>
        <w:t>1</w:t>
      </w:r>
      <w:r>
        <w:t xml:space="preserve">. </w:t>
      </w:r>
      <w:r>
        <w:rPr>
          <w:shd w:val="clear" w:color="auto" w:fill="FFFFFF"/>
        </w:rPr>
        <w:t xml:space="preserve">Eles são antibióticos </w:t>
      </w:r>
      <w:r>
        <w:t>carboxílicos poliésteres</w:t>
      </w:r>
      <w:r w:rsidR="00525FB0">
        <w:t>,</w:t>
      </w:r>
      <w:r>
        <w:rPr>
          <w:shd w:val="clear" w:color="auto" w:fill="FFFFFF"/>
        </w:rPr>
        <w:t xml:space="preserve"> que atuam inibi</w:t>
      </w:r>
      <w:r w:rsidR="00525FB0">
        <w:rPr>
          <w:shd w:val="clear" w:color="auto" w:fill="FFFFFF"/>
        </w:rPr>
        <w:t>ndo ou deprimindo seletivamente</w:t>
      </w:r>
      <w:r>
        <w:rPr>
          <w:shd w:val="clear" w:color="auto" w:fill="FFFFFF"/>
        </w:rPr>
        <w:t xml:space="preserve"> o crescimento de algumas espécies de microrganismos do rúmen. Foram inicialmente utilizados como </w:t>
      </w:r>
      <w:proofErr w:type="spellStart"/>
      <w:r>
        <w:rPr>
          <w:shd w:val="clear" w:color="auto" w:fill="FFFFFF"/>
        </w:rPr>
        <w:t>coccidiostáticos</w:t>
      </w:r>
      <w:proofErr w:type="spellEnd"/>
      <w:r>
        <w:rPr>
          <w:shd w:val="clear" w:color="auto" w:fill="FFFFFF"/>
        </w:rPr>
        <w:t xml:space="preserve"> para aves, </w:t>
      </w:r>
      <w:r>
        <w:t xml:space="preserve">e posteriormente empregados na melhoria da eficiência alimentar em </w:t>
      </w:r>
      <w:proofErr w:type="gramStart"/>
      <w:r>
        <w:t>ruminantes</w:t>
      </w:r>
      <w:r w:rsidR="00D0084B">
        <w:rPr>
          <w:vertAlign w:val="superscript"/>
        </w:rPr>
        <w:t>1,</w:t>
      </w:r>
      <w:proofErr w:type="gramEnd"/>
      <w:r w:rsidR="00D0084B">
        <w:rPr>
          <w:vertAlign w:val="superscript"/>
        </w:rPr>
        <w:t>8</w:t>
      </w:r>
      <w:r w:rsidR="00525FB0">
        <w:t>.</w:t>
      </w:r>
      <w:r w:rsidR="00591D21">
        <w:t xml:space="preserve"> O presente trabalho tem por objetivo, descrever</w:t>
      </w:r>
      <w:r w:rsidR="0039447B">
        <w:t xml:space="preserve"> </w:t>
      </w:r>
      <w:r w:rsidR="00591D21">
        <w:t xml:space="preserve">o comprometimento cardíaco </w:t>
      </w:r>
      <w:r w:rsidR="00016094">
        <w:t>e afecções secundárias a ele causadas pela intoxicação por ionóforos</w:t>
      </w:r>
      <w:r w:rsidR="00591D21">
        <w:t>.</w:t>
      </w:r>
    </w:p>
    <w:p w14:paraId="733D31F3" w14:textId="77777777" w:rsidR="007D3BBF" w:rsidRPr="003D6782" w:rsidRDefault="007D3BBF" w:rsidP="003D6782">
      <w:pPr>
        <w:pStyle w:val="Corpodetexto2"/>
        <w:jc w:val="both"/>
        <w:rPr>
          <w:b/>
          <w:bCs/>
        </w:rPr>
      </w:pPr>
    </w:p>
    <w:p w14:paraId="733D31F4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57268F">
        <w:rPr>
          <w:b/>
          <w:bCs/>
        </w:rPr>
        <w:t xml:space="preserve"> E MÉTODOS</w:t>
      </w:r>
    </w:p>
    <w:p w14:paraId="733D31F5" w14:textId="77777777" w:rsidR="00C151FE" w:rsidRDefault="007146C4" w:rsidP="007146C4">
      <w:pPr>
        <w:pStyle w:val="Corpodetexto2"/>
        <w:jc w:val="both"/>
      </w:pPr>
      <w:r>
        <w:t xml:space="preserve">Para </w:t>
      </w:r>
      <w:r w:rsidR="00C151FE">
        <w:t>o desenvolvimento</w:t>
      </w:r>
      <w:r>
        <w:t xml:space="preserve"> do resumo, f</w:t>
      </w:r>
      <w:r w:rsidRPr="00042921">
        <w:t>oi realizada uma revisão bibliográf</w:t>
      </w:r>
      <w:r>
        <w:t xml:space="preserve">ica com base </w:t>
      </w:r>
      <w:r w:rsidR="00C151FE">
        <w:t>em artigos, livros e trabalhos técnicos,</w:t>
      </w:r>
      <w:r>
        <w:t xml:space="preserve"> </w:t>
      </w:r>
      <w:r w:rsidRPr="00042921">
        <w:t>enc</w:t>
      </w:r>
      <w:r>
        <w:t>ontrados no ​Google Acadêmico ​e Scielo, entre os anos</w:t>
      </w:r>
      <w:r w:rsidRPr="00042921">
        <w:t xml:space="preserve"> </w:t>
      </w:r>
      <w:r w:rsidR="005474CC">
        <w:t>1984</w:t>
      </w:r>
      <w:r w:rsidRPr="00042921">
        <w:t xml:space="preserve"> e </w:t>
      </w:r>
      <w:r w:rsidR="00D0084B">
        <w:t>2018</w:t>
      </w:r>
      <w:r w:rsidRPr="00042921">
        <w:t xml:space="preserve">. As palavras chaves foram: </w:t>
      </w:r>
      <w:r w:rsidR="007D3BBF">
        <w:t>Intoxicação</w:t>
      </w:r>
      <w:r w:rsidR="00C71EDF">
        <w:t xml:space="preserve">, </w:t>
      </w:r>
      <w:r w:rsidR="007D3BBF">
        <w:t xml:space="preserve">ruminantes, </w:t>
      </w:r>
      <w:r w:rsidR="00C71EDF">
        <w:t>insuficiência cardíaca congestiva,</w:t>
      </w:r>
      <w:r w:rsidR="00C151FE">
        <w:t xml:space="preserve"> ionóforos, </w:t>
      </w:r>
      <w:r w:rsidR="007D3BBF">
        <w:t>bovinos</w:t>
      </w:r>
      <w:r w:rsidR="00691D5D">
        <w:t>.</w:t>
      </w:r>
    </w:p>
    <w:p w14:paraId="733D31F6" w14:textId="77777777" w:rsidR="00691D5D" w:rsidRDefault="00691D5D" w:rsidP="007146C4">
      <w:pPr>
        <w:pStyle w:val="Corpodetexto2"/>
        <w:jc w:val="both"/>
      </w:pPr>
    </w:p>
    <w:p w14:paraId="733D31F7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733D31F8" w14:textId="77777777" w:rsidR="002C6B80" w:rsidRDefault="00221017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Para a utilização de</w:t>
      </w:r>
      <w:r w:rsidR="004B0FEF">
        <w:rPr>
          <w:rFonts w:ascii="Arial" w:hAnsi="Arial" w:cs="Arial"/>
          <w:color w:val="000000" w:themeColor="text1"/>
          <w:sz w:val="18"/>
          <w:szCs w:val="18"/>
        </w:rPr>
        <w:t xml:space="preserve"> tais aditivos, promotores de crescimento, deve-se atentar a forma e dosagem correta de ut</w:t>
      </w:r>
      <w:r w:rsidR="002C6B80">
        <w:rPr>
          <w:rFonts w:ascii="Arial" w:hAnsi="Arial" w:cs="Arial"/>
          <w:color w:val="000000" w:themeColor="text1"/>
          <w:sz w:val="18"/>
          <w:szCs w:val="18"/>
        </w:rPr>
        <w:t>ilização. P</w:t>
      </w:r>
      <w:r w:rsidR="004B0FEF">
        <w:rPr>
          <w:rFonts w:ascii="Arial" w:hAnsi="Arial" w:cs="Arial"/>
          <w:color w:val="000000" w:themeColor="text1"/>
          <w:sz w:val="18"/>
          <w:szCs w:val="18"/>
        </w:rPr>
        <w:t xml:space="preserve">ois, quando </w:t>
      </w:r>
      <w:r w:rsidR="002C6B80">
        <w:rPr>
          <w:rFonts w:ascii="Arial" w:hAnsi="Arial" w:cs="Arial"/>
          <w:color w:val="000000" w:themeColor="text1"/>
          <w:sz w:val="18"/>
          <w:szCs w:val="18"/>
        </w:rPr>
        <w:t xml:space="preserve">administrados corretamente, os antibióticos </w:t>
      </w:r>
      <w:r w:rsidR="002C6B80" w:rsidRPr="002C6B80">
        <w:rPr>
          <w:rFonts w:ascii="Arial" w:hAnsi="Arial" w:cs="Arial"/>
          <w:color w:val="000000" w:themeColor="text1"/>
          <w:sz w:val="18"/>
          <w:szCs w:val="18"/>
        </w:rPr>
        <w:t xml:space="preserve">ionóforos </w:t>
      </w:r>
      <w:r w:rsidR="002C6B80">
        <w:rPr>
          <w:rFonts w:ascii="Arial" w:hAnsi="Arial" w:cs="Arial"/>
          <w:color w:val="000000" w:themeColor="text1"/>
          <w:sz w:val="18"/>
          <w:szCs w:val="18"/>
        </w:rPr>
        <w:t xml:space="preserve">tem ação </w:t>
      </w:r>
      <w:r w:rsidR="002C6B80" w:rsidRPr="002C6B80">
        <w:rPr>
          <w:rFonts w:ascii="Arial" w:hAnsi="Arial" w:cs="Arial"/>
          <w:color w:val="000000" w:themeColor="text1"/>
          <w:sz w:val="18"/>
          <w:szCs w:val="18"/>
        </w:rPr>
        <w:t xml:space="preserve">sobre a membrana celular de bactérias ruminais, </w:t>
      </w:r>
      <w:proofErr w:type="spellStart"/>
      <w:r w:rsidR="002C6B80" w:rsidRPr="002C6B80">
        <w:rPr>
          <w:rFonts w:ascii="Arial" w:hAnsi="Arial" w:cs="Arial"/>
          <w:color w:val="000000" w:themeColor="text1"/>
          <w:sz w:val="18"/>
          <w:szCs w:val="18"/>
        </w:rPr>
        <w:t>coccídios</w:t>
      </w:r>
      <w:proofErr w:type="spellEnd"/>
      <w:r w:rsidR="002C6B80" w:rsidRPr="002C6B80">
        <w:rPr>
          <w:rFonts w:ascii="Arial" w:hAnsi="Arial" w:cs="Arial"/>
          <w:color w:val="000000" w:themeColor="text1"/>
          <w:sz w:val="18"/>
          <w:szCs w:val="18"/>
        </w:rPr>
        <w:t xml:space="preserve"> ou fungos patogênicos, </w:t>
      </w:r>
      <w:r w:rsidR="002C6B80">
        <w:rPr>
          <w:rFonts w:ascii="Arial" w:hAnsi="Arial" w:cs="Arial"/>
          <w:color w:val="000000" w:themeColor="text1"/>
          <w:sz w:val="18"/>
          <w:szCs w:val="18"/>
        </w:rPr>
        <w:t>o que gera efeitos</w:t>
      </w:r>
      <w:r w:rsidR="007E1792">
        <w:rPr>
          <w:rFonts w:ascii="Arial" w:hAnsi="Arial" w:cs="Arial"/>
          <w:color w:val="000000" w:themeColor="text1"/>
          <w:sz w:val="18"/>
          <w:szCs w:val="18"/>
        </w:rPr>
        <w:t xml:space="preserve"> benéficos no animal hospedeiro</w:t>
      </w:r>
      <w:r w:rsidR="00D0084B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7E1792">
        <w:rPr>
          <w:rFonts w:ascii="Arial" w:hAnsi="Arial" w:cs="Arial"/>
          <w:color w:val="000000" w:themeColor="text1"/>
          <w:sz w:val="18"/>
          <w:szCs w:val="18"/>
        </w:rPr>
        <w:t>.</w:t>
      </w:r>
      <w:r w:rsidR="002C6B80">
        <w:rPr>
          <w:rFonts w:ascii="Arial" w:hAnsi="Arial" w:cs="Arial"/>
          <w:color w:val="000000" w:themeColor="text1"/>
          <w:sz w:val="18"/>
          <w:szCs w:val="18"/>
        </w:rPr>
        <w:t xml:space="preserve"> Mas, quando utilizados em dosagens elevadas ou quando </w:t>
      </w:r>
      <w:r w:rsidR="002C6B80" w:rsidRPr="004B0FEF">
        <w:rPr>
          <w:rFonts w:ascii="Arial" w:hAnsi="Arial" w:cs="Arial"/>
          <w:color w:val="000000" w:themeColor="text1"/>
          <w:sz w:val="18"/>
          <w:szCs w:val="18"/>
        </w:rPr>
        <w:t>são incluídos inadvertidamente ou acidentalmente em dosagens não corretas</w:t>
      </w:r>
      <w:r w:rsidR="002C6B8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7268F" w:rsidRPr="002C6B80">
        <w:rPr>
          <w:rFonts w:ascii="Arial" w:hAnsi="Arial" w:cs="Arial"/>
          <w:color w:val="000000" w:themeColor="text1"/>
          <w:sz w:val="18"/>
          <w:szCs w:val="18"/>
        </w:rPr>
        <w:t xml:space="preserve">uma ação similar ocorre nas membranas de células de </w:t>
      </w:r>
      <w:r w:rsidR="00AD531F">
        <w:rPr>
          <w:rFonts w:ascii="Arial" w:hAnsi="Arial" w:cs="Arial"/>
          <w:color w:val="000000" w:themeColor="text1"/>
          <w:sz w:val="18"/>
          <w:szCs w:val="18"/>
        </w:rPr>
        <w:t>animais</w:t>
      </w:r>
      <w:r w:rsidR="0057268F">
        <w:rPr>
          <w:rFonts w:ascii="Arial" w:hAnsi="Arial" w:cs="Arial"/>
          <w:color w:val="000000" w:themeColor="text1"/>
          <w:sz w:val="18"/>
          <w:szCs w:val="18"/>
        </w:rPr>
        <w:t xml:space="preserve">, gerando um quadro de </w:t>
      </w:r>
      <w:r w:rsidR="00F42DDE">
        <w:rPr>
          <w:rFonts w:ascii="Arial" w:hAnsi="Arial" w:cs="Arial"/>
          <w:color w:val="000000" w:themeColor="text1"/>
          <w:sz w:val="18"/>
          <w:szCs w:val="18"/>
        </w:rPr>
        <w:t>intoxicação</w:t>
      </w:r>
      <w:r w:rsidR="007D3BBF">
        <w:rPr>
          <w:rFonts w:ascii="Arial" w:hAnsi="Arial" w:cs="Arial"/>
          <w:color w:val="000000" w:themeColor="text1"/>
          <w:sz w:val="18"/>
          <w:szCs w:val="18"/>
        </w:rPr>
        <w:t xml:space="preserve">, que pode levar o animal a óbito rapidamente, ou, pode haver evolução crônica com sinais de insuficiência cardíaca </w:t>
      </w:r>
      <w:proofErr w:type="gramStart"/>
      <w:r w:rsidR="007D3BBF">
        <w:rPr>
          <w:rFonts w:ascii="Arial" w:hAnsi="Arial" w:cs="Arial"/>
          <w:color w:val="000000" w:themeColor="text1"/>
          <w:sz w:val="18"/>
          <w:szCs w:val="18"/>
        </w:rPr>
        <w:t>congestiva</w:t>
      </w:r>
      <w:r w:rsidR="00D0084B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754B52">
        <w:rPr>
          <w:rFonts w:ascii="Arial" w:hAnsi="Arial" w:cs="Arial"/>
          <w:color w:val="000000" w:themeColor="text1"/>
          <w:sz w:val="18"/>
          <w:szCs w:val="18"/>
          <w:vertAlign w:val="superscript"/>
        </w:rPr>
        <w:t>,</w:t>
      </w:r>
      <w:proofErr w:type="gramEnd"/>
      <w:r w:rsidR="00754B52">
        <w:rPr>
          <w:rFonts w:ascii="Arial" w:hAnsi="Arial" w:cs="Arial"/>
          <w:color w:val="000000" w:themeColor="text1"/>
          <w:sz w:val="18"/>
          <w:szCs w:val="18"/>
          <w:vertAlign w:val="superscript"/>
        </w:rPr>
        <w:t>8</w:t>
      </w:r>
      <w:r w:rsidR="0057268F">
        <w:rPr>
          <w:rFonts w:ascii="Arial" w:hAnsi="Arial" w:cs="Arial"/>
          <w:color w:val="000000" w:themeColor="text1"/>
          <w:sz w:val="18"/>
          <w:szCs w:val="18"/>
        </w:rPr>
        <w:t>.</w:t>
      </w:r>
      <w:r w:rsidR="00F10FF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33D31F9" w14:textId="77777777" w:rsidR="00F10FF7" w:rsidRPr="0039447B" w:rsidRDefault="0039447B" w:rsidP="003D6782">
      <w:pPr>
        <w:jc w:val="both"/>
        <w:rPr>
          <w:rFonts w:ascii="Arial" w:hAnsi="Arial" w:cs="Arial"/>
          <w:sz w:val="18"/>
          <w:szCs w:val="18"/>
        </w:rPr>
      </w:pPr>
      <w:r w:rsidRPr="00D70F0E">
        <w:rPr>
          <w:rFonts w:ascii="Arial" w:hAnsi="Arial" w:cs="Arial"/>
          <w:color w:val="000000" w:themeColor="text1"/>
          <w:sz w:val="18"/>
          <w:szCs w:val="18"/>
        </w:rPr>
        <w:t xml:space="preserve">Em geral, o músculo esquelético e o miocárdio são os tecidos-alvo, e as lesões associadas à intoxicação se caracterizam por lesões </w:t>
      </w:r>
      <w:proofErr w:type="gramStart"/>
      <w:r w:rsidRPr="00D70F0E">
        <w:rPr>
          <w:rFonts w:ascii="Arial" w:hAnsi="Arial" w:cs="Arial"/>
          <w:color w:val="000000" w:themeColor="text1"/>
          <w:sz w:val="18"/>
          <w:szCs w:val="18"/>
        </w:rPr>
        <w:t>degenerativas</w:t>
      </w:r>
      <w:r w:rsidRPr="00D70F0E">
        <w:rPr>
          <w:rFonts w:ascii="Arial" w:hAnsi="Arial" w:cs="Arial"/>
          <w:color w:val="000000" w:themeColor="text1"/>
          <w:sz w:val="18"/>
          <w:szCs w:val="18"/>
          <w:vertAlign w:val="superscript"/>
        </w:rPr>
        <w:t>2,</w:t>
      </w:r>
      <w:proofErr w:type="gramEnd"/>
      <w:r w:rsidRPr="00D70F0E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Pr="00D70F0E">
        <w:rPr>
          <w:rFonts w:ascii="Arial" w:hAnsi="Arial" w:cs="Arial"/>
          <w:color w:val="000000" w:themeColor="text1"/>
          <w:sz w:val="18"/>
          <w:szCs w:val="18"/>
        </w:rPr>
        <w:t xml:space="preserve">. As lesões histológicas do miocárdio são representadas por degeneração e necrose de </w:t>
      </w:r>
      <w:proofErr w:type="spellStart"/>
      <w:r w:rsidRPr="00D70F0E">
        <w:rPr>
          <w:rFonts w:ascii="Arial" w:hAnsi="Arial" w:cs="Arial"/>
          <w:color w:val="000000" w:themeColor="text1"/>
          <w:sz w:val="18"/>
          <w:szCs w:val="18"/>
        </w:rPr>
        <w:t>miofibras</w:t>
      </w:r>
      <w:proofErr w:type="spellEnd"/>
      <w:r w:rsidRPr="00D70F0E">
        <w:rPr>
          <w:rFonts w:ascii="Arial" w:hAnsi="Arial" w:cs="Arial"/>
          <w:color w:val="000000" w:themeColor="text1"/>
          <w:sz w:val="18"/>
          <w:szCs w:val="18"/>
        </w:rPr>
        <w:t>, e, dependendo do período de evolução, podendo estar acompanhada por infiltração por macrófagos e proliferação de fibroblastos entre as fibras</w:t>
      </w:r>
      <w:r w:rsidRPr="00D70F0E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Pr="00D70F0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D70F0E">
        <w:rPr>
          <w:rFonts w:ascii="Arial" w:hAnsi="Arial" w:cs="Arial"/>
          <w:sz w:val="18"/>
          <w:szCs w:val="18"/>
        </w:rPr>
        <w:t xml:space="preserve">Quimicamente, os ionóforos são moléculas que </w:t>
      </w:r>
      <w:r>
        <w:rPr>
          <w:rFonts w:ascii="Arial" w:hAnsi="Arial" w:cs="Arial"/>
          <w:sz w:val="18"/>
          <w:szCs w:val="18"/>
        </w:rPr>
        <w:t>formam complexos lipos</w:t>
      </w:r>
      <w:r w:rsidRPr="00D70F0E">
        <w:rPr>
          <w:rFonts w:ascii="Arial" w:hAnsi="Arial" w:cs="Arial"/>
          <w:sz w:val="18"/>
          <w:szCs w:val="18"/>
        </w:rPr>
        <w:t xml:space="preserve">solúveis e </w:t>
      </w:r>
      <w:proofErr w:type="gramStart"/>
      <w:r w:rsidRPr="00D70F0E">
        <w:rPr>
          <w:rFonts w:ascii="Arial" w:hAnsi="Arial" w:cs="Arial"/>
          <w:sz w:val="18"/>
          <w:szCs w:val="18"/>
        </w:rPr>
        <w:t>ligam-se</w:t>
      </w:r>
      <w:proofErr w:type="gramEnd"/>
      <w:r w:rsidRPr="00D70F0E">
        <w:rPr>
          <w:rFonts w:ascii="Arial" w:hAnsi="Arial" w:cs="Arial"/>
          <w:sz w:val="18"/>
          <w:szCs w:val="18"/>
        </w:rPr>
        <w:t xml:space="preserve"> a diferentes cátion, como o Na+ (sódio), K+ (potássio) e Ca++ (cálcio), facilitando o transporte iônico </w:t>
      </w:r>
      <w:r>
        <w:rPr>
          <w:rFonts w:ascii="Arial" w:hAnsi="Arial" w:cs="Arial"/>
          <w:sz w:val="18"/>
          <w:szCs w:val="18"/>
        </w:rPr>
        <w:t>através de membranas biológicas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  <w:r w:rsidRPr="00EF30CA">
        <w:rPr>
          <w:rFonts w:ascii="Arial" w:hAnsi="Arial" w:cs="Arial"/>
          <w:sz w:val="18"/>
          <w:szCs w:val="18"/>
        </w:rPr>
        <w:t xml:space="preserve">Esse efeito pode ser seletivamente prejudicial ao tecido muscular devido ao intenso metabolismo de cálcio na </w:t>
      </w:r>
      <w:proofErr w:type="spellStart"/>
      <w:r w:rsidRPr="00EF30CA">
        <w:rPr>
          <w:rFonts w:ascii="Arial" w:hAnsi="Arial" w:cs="Arial"/>
          <w:sz w:val="18"/>
          <w:szCs w:val="18"/>
        </w:rPr>
        <w:t>miofibra</w:t>
      </w:r>
      <w:proofErr w:type="spellEnd"/>
      <w:r w:rsidRPr="00EF30CA">
        <w:rPr>
          <w:rFonts w:ascii="Arial" w:hAnsi="Arial" w:cs="Arial"/>
          <w:sz w:val="18"/>
          <w:szCs w:val="18"/>
        </w:rPr>
        <w:t xml:space="preserve">, de forma que a sobrecarga intracelular de Ca++ pode exceder a capacidade homeostática e provocar as alterações degenerativo-necróticas na </w:t>
      </w:r>
      <w:proofErr w:type="gramStart"/>
      <w:r w:rsidRPr="00EF30CA">
        <w:rPr>
          <w:rFonts w:ascii="Arial" w:hAnsi="Arial" w:cs="Arial"/>
          <w:sz w:val="18"/>
          <w:szCs w:val="18"/>
        </w:rPr>
        <w:t>miofibra</w:t>
      </w:r>
      <w:r>
        <w:rPr>
          <w:rFonts w:ascii="Arial" w:hAnsi="Arial" w:cs="Arial"/>
          <w:sz w:val="18"/>
          <w:szCs w:val="18"/>
          <w:vertAlign w:val="superscript"/>
        </w:rPr>
        <w:t>1,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>4,7</w:t>
      </w:r>
      <w:r>
        <w:rPr>
          <w:rFonts w:ascii="Arial" w:hAnsi="Arial" w:cs="Arial"/>
          <w:sz w:val="18"/>
          <w:szCs w:val="18"/>
        </w:rPr>
        <w:t xml:space="preserve">. </w:t>
      </w:r>
      <w:r w:rsidR="00F10FF7" w:rsidRPr="00F10FF7">
        <w:rPr>
          <w:rFonts w:ascii="Arial" w:hAnsi="Arial" w:cs="Arial"/>
          <w:color w:val="000000" w:themeColor="text1"/>
          <w:sz w:val="18"/>
          <w:szCs w:val="18"/>
        </w:rPr>
        <w:t xml:space="preserve">Os sinais clínicos mais frequentes são anorexia, </w:t>
      </w:r>
      <w:proofErr w:type="spellStart"/>
      <w:r w:rsidR="00F10FF7" w:rsidRPr="00F10FF7">
        <w:rPr>
          <w:rFonts w:ascii="Arial" w:hAnsi="Arial" w:cs="Arial"/>
          <w:color w:val="000000" w:themeColor="text1"/>
          <w:sz w:val="18"/>
          <w:szCs w:val="18"/>
        </w:rPr>
        <w:t>incoordenação</w:t>
      </w:r>
      <w:proofErr w:type="spellEnd"/>
      <w:r w:rsidR="00F10FF7" w:rsidRPr="00F10FF7">
        <w:rPr>
          <w:rFonts w:ascii="Arial" w:hAnsi="Arial" w:cs="Arial"/>
          <w:color w:val="000000" w:themeColor="text1"/>
          <w:sz w:val="18"/>
          <w:szCs w:val="18"/>
        </w:rPr>
        <w:t xml:space="preserve">, andar rígido e relutância em </w:t>
      </w:r>
      <w:r w:rsidR="00DC25E9" w:rsidRPr="00F10FF7">
        <w:rPr>
          <w:rFonts w:ascii="Arial" w:hAnsi="Arial" w:cs="Arial"/>
          <w:color w:val="000000" w:themeColor="text1"/>
          <w:sz w:val="18"/>
          <w:szCs w:val="18"/>
        </w:rPr>
        <w:t>mover-se</w:t>
      </w:r>
      <w:r w:rsidR="00F10FF7" w:rsidRPr="00F10FF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DC25E9" w:rsidRPr="00F10FF7">
        <w:rPr>
          <w:rFonts w:ascii="Arial" w:hAnsi="Arial" w:cs="Arial"/>
          <w:color w:val="000000" w:themeColor="text1"/>
          <w:sz w:val="18"/>
          <w:szCs w:val="18"/>
        </w:rPr>
        <w:t>diarreia</w:t>
      </w:r>
      <w:r w:rsidR="00F10FF7" w:rsidRPr="00F10FF7">
        <w:rPr>
          <w:rFonts w:ascii="Arial" w:hAnsi="Arial" w:cs="Arial"/>
          <w:color w:val="000000" w:themeColor="text1"/>
          <w:sz w:val="18"/>
          <w:szCs w:val="18"/>
        </w:rPr>
        <w:t xml:space="preserve">, tremores musculares, </w:t>
      </w:r>
      <w:proofErr w:type="spellStart"/>
      <w:r w:rsidR="00F10FF7" w:rsidRPr="00F10FF7">
        <w:rPr>
          <w:rFonts w:ascii="Arial" w:hAnsi="Arial" w:cs="Arial"/>
          <w:color w:val="000000" w:themeColor="text1"/>
          <w:sz w:val="18"/>
          <w:szCs w:val="18"/>
        </w:rPr>
        <w:t>mioglobinúria</w:t>
      </w:r>
      <w:proofErr w:type="spellEnd"/>
      <w:r w:rsidR="00F10FF7" w:rsidRPr="00F10FF7">
        <w:rPr>
          <w:rFonts w:ascii="Arial" w:hAnsi="Arial" w:cs="Arial"/>
          <w:color w:val="000000" w:themeColor="text1"/>
          <w:sz w:val="18"/>
          <w:szCs w:val="18"/>
        </w:rPr>
        <w:t xml:space="preserve">, depressão, emaciação e </w:t>
      </w:r>
      <w:proofErr w:type="gramStart"/>
      <w:r w:rsidR="00F10FF7" w:rsidRPr="00F10FF7">
        <w:rPr>
          <w:rFonts w:ascii="Arial" w:hAnsi="Arial" w:cs="Arial"/>
          <w:color w:val="000000" w:themeColor="text1"/>
          <w:sz w:val="18"/>
          <w:szCs w:val="18"/>
        </w:rPr>
        <w:t>decúbito</w:t>
      </w:r>
      <w:r w:rsidR="00204717">
        <w:rPr>
          <w:rFonts w:ascii="Arial" w:hAnsi="Arial" w:cs="Arial"/>
          <w:color w:val="000000" w:themeColor="text1"/>
          <w:sz w:val="18"/>
          <w:szCs w:val="18"/>
          <w:vertAlign w:val="superscript"/>
        </w:rPr>
        <w:t>2,</w:t>
      </w:r>
      <w:proofErr w:type="gramEnd"/>
      <w:r w:rsidR="00204717">
        <w:rPr>
          <w:rFonts w:ascii="Arial" w:hAnsi="Arial" w:cs="Arial"/>
          <w:color w:val="000000" w:themeColor="text1"/>
          <w:sz w:val="18"/>
          <w:szCs w:val="18"/>
          <w:vertAlign w:val="superscript"/>
        </w:rPr>
        <w:t>9</w:t>
      </w:r>
      <w:r w:rsidR="00F10FF7">
        <w:rPr>
          <w:rFonts w:ascii="Arial" w:hAnsi="Arial" w:cs="Arial"/>
          <w:color w:val="000000" w:themeColor="text1"/>
          <w:sz w:val="18"/>
          <w:szCs w:val="18"/>
        </w:rPr>
        <w:t>.</w:t>
      </w:r>
      <w:r w:rsidR="00F10FF7" w:rsidRPr="00F10FF7">
        <w:t xml:space="preserve"> </w:t>
      </w:r>
      <w:r w:rsidR="00DC25E9">
        <w:rPr>
          <w:rFonts w:ascii="Arial" w:hAnsi="Arial" w:cs="Arial"/>
          <w:color w:val="000000" w:themeColor="text1"/>
          <w:sz w:val="18"/>
          <w:szCs w:val="18"/>
        </w:rPr>
        <w:t>Sendo o coração, um dos órgãos mais afetados pela toxicose em bovinos</w:t>
      </w:r>
      <w:r w:rsidR="00443F9F">
        <w:rPr>
          <w:rFonts w:ascii="Arial" w:hAnsi="Arial" w:cs="Arial"/>
          <w:color w:val="000000" w:themeColor="text1"/>
          <w:sz w:val="18"/>
          <w:szCs w:val="18"/>
        </w:rPr>
        <w:t xml:space="preserve">, as alterações encontradas se caracterizam por </w:t>
      </w:r>
      <w:r w:rsidR="00443F9F" w:rsidRPr="007E1792">
        <w:rPr>
          <w:rFonts w:ascii="Arial" w:hAnsi="Arial" w:cs="Arial"/>
          <w:color w:val="000000" w:themeColor="text1"/>
          <w:sz w:val="18"/>
          <w:szCs w:val="18"/>
        </w:rPr>
        <w:t xml:space="preserve">áreas e estrias pálidas no miocárdio, e hemorragias subepicárdicas e </w:t>
      </w:r>
      <w:proofErr w:type="gramStart"/>
      <w:r w:rsidR="00443F9F" w:rsidRPr="007E1792">
        <w:rPr>
          <w:rFonts w:ascii="Arial" w:hAnsi="Arial" w:cs="Arial"/>
          <w:color w:val="000000" w:themeColor="text1"/>
          <w:sz w:val="18"/>
          <w:szCs w:val="18"/>
        </w:rPr>
        <w:t>miocárdicas</w:t>
      </w:r>
      <w:r w:rsidR="00D0084B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204717">
        <w:rPr>
          <w:rFonts w:ascii="Arial" w:hAnsi="Arial" w:cs="Arial"/>
          <w:color w:val="000000" w:themeColor="text1"/>
          <w:sz w:val="18"/>
          <w:szCs w:val="18"/>
          <w:vertAlign w:val="superscript"/>
        </w:rPr>
        <w:t>,</w:t>
      </w:r>
      <w:proofErr w:type="gramEnd"/>
      <w:r w:rsidR="00204717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443F9F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="00443F9F">
        <w:rPr>
          <w:rFonts w:ascii="Arial" w:hAnsi="Arial" w:cs="Arial"/>
          <w:color w:val="000000" w:themeColor="text1"/>
          <w:sz w:val="18"/>
          <w:szCs w:val="18"/>
        </w:rPr>
        <w:t>Fig</w:t>
      </w:r>
      <w:proofErr w:type="spellEnd"/>
      <w:r w:rsidR="00443F9F">
        <w:rPr>
          <w:rFonts w:ascii="Arial" w:hAnsi="Arial" w:cs="Arial"/>
          <w:color w:val="000000" w:themeColor="text1"/>
          <w:sz w:val="18"/>
          <w:szCs w:val="18"/>
        </w:rPr>
        <w:t xml:space="preserve"> 1)</w:t>
      </w:r>
      <w:r w:rsidR="00D0084B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443F9F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33D31FA" w14:textId="77777777" w:rsidR="00443F9F" w:rsidRDefault="00443F9F" w:rsidP="00443F9F">
      <w:pPr>
        <w:keepNext/>
        <w:rPr>
          <w:rFonts w:ascii="Arial" w:hAnsi="Arial" w:cs="Arial"/>
          <w:color w:val="000000" w:themeColor="text1"/>
          <w:sz w:val="18"/>
          <w:szCs w:val="18"/>
        </w:rPr>
      </w:pPr>
    </w:p>
    <w:p w14:paraId="733D31FB" w14:textId="77777777" w:rsidR="00443F9F" w:rsidRDefault="00443F9F" w:rsidP="00016094">
      <w:pPr>
        <w:keepNext/>
        <w:jc w:val="center"/>
      </w:pPr>
      <w:r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733D320F" wp14:editId="733D3210">
            <wp:extent cx="1762963" cy="1098658"/>
            <wp:effectExtent l="0" t="0" r="889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acã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411" cy="110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31FC" w14:textId="77777777" w:rsidR="00F10FF7" w:rsidRDefault="00F10FF7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33D31FD" w14:textId="77777777" w:rsidR="00691D5D" w:rsidRPr="00BA0204" w:rsidRDefault="00443F9F" w:rsidP="003D678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43F9F">
        <w:rPr>
          <w:rFonts w:ascii="Arial" w:hAnsi="Arial" w:cs="Arial"/>
          <w:b/>
          <w:color w:val="000000" w:themeColor="text1"/>
          <w:sz w:val="18"/>
          <w:szCs w:val="18"/>
        </w:rPr>
        <w:t xml:space="preserve">Figura 1: </w:t>
      </w:r>
      <w:r w:rsidRPr="00443F9F">
        <w:rPr>
          <w:rFonts w:ascii="Arial" w:hAnsi="Arial" w:cs="Arial"/>
          <w:color w:val="000000" w:themeColor="text1"/>
          <w:sz w:val="18"/>
          <w:szCs w:val="18"/>
        </w:rPr>
        <w:t>Coração com áreas claras e firmes no miocárdio, principalmente ao redor da artéria coronária</w:t>
      </w:r>
      <w:r w:rsidR="00D0084B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733D31FE" w14:textId="77777777" w:rsidR="007D3BBF" w:rsidRDefault="007D3BBF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33D31FF" w14:textId="77777777" w:rsidR="0066306C" w:rsidRDefault="00C71EDF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Dentre as</w:t>
      </w:r>
      <w:r w:rsidRPr="007E1792">
        <w:rPr>
          <w:rFonts w:ascii="Arial" w:hAnsi="Arial" w:cs="Arial"/>
          <w:color w:val="000000" w:themeColor="text1"/>
          <w:sz w:val="18"/>
          <w:szCs w:val="18"/>
        </w:rPr>
        <w:t xml:space="preserve"> alterações microscópicas </w:t>
      </w:r>
      <w:r>
        <w:rPr>
          <w:rFonts w:ascii="Arial" w:hAnsi="Arial" w:cs="Arial"/>
          <w:color w:val="000000" w:themeColor="text1"/>
          <w:sz w:val="18"/>
          <w:szCs w:val="18"/>
        </w:rPr>
        <w:t>encontram-se</w:t>
      </w:r>
      <w:r w:rsidRPr="007E1792">
        <w:rPr>
          <w:rFonts w:ascii="Arial" w:hAnsi="Arial" w:cs="Arial"/>
          <w:color w:val="000000" w:themeColor="text1"/>
          <w:sz w:val="18"/>
          <w:szCs w:val="18"/>
        </w:rPr>
        <w:t xml:space="preserve"> necrose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Pr="007E1792">
        <w:rPr>
          <w:rFonts w:ascii="Arial" w:hAnsi="Arial" w:cs="Arial"/>
          <w:color w:val="000000" w:themeColor="text1"/>
          <w:sz w:val="18"/>
          <w:szCs w:val="18"/>
        </w:rPr>
        <w:t xml:space="preserve"> perda de fibras cardíacas com proliferação de tecido conjuntivo fibroso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como</w:t>
      </w:r>
      <w:r w:rsidRPr="0066306C">
        <w:rPr>
          <w:rFonts w:ascii="Arial" w:hAnsi="Arial" w:cs="Arial"/>
          <w:color w:val="000000" w:themeColor="text1"/>
          <w:sz w:val="18"/>
          <w:szCs w:val="18"/>
        </w:rPr>
        <w:t xml:space="preserve"> consequência à necrose e perda de </w:t>
      </w:r>
      <w:proofErr w:type="spellStart"/>
      <w:r w:rsidRPr="0066306C">
        <w:rPr>
          <w:rFonts w:ascii="Arial" w:hAnsi="Arial" w:cs="Arial"/>
          <w:color w:val="000000" w:themeColor="text1"/>
          <w:sz w:val="18"/>
          <w:szCs w:val="18"/>
        </w:rPr>
        <w:t>miofibras</w:t>
      </w:r>
      <w:proofErr w:type="spellEnd"/>
      <w:r w:rsidRPr="0066306C">
        <w:rPr>
          <w:rFonts w:ascii="Arial" w:hAnsi="Arial" w:cs="Arial"/>
          <w:color w:val="000000" w:themeColor="text1"/>
          <w:sz w:val="18"/>
          <w:szCs w:val="18"/>
        </w:rPr>
        <w:t xml:space="preserve"> é comum no miocárdio, onde a </w:t>
      </w:r>
      <w:r>
        <w:rPr>
          <w:rFonts w:ascii="Arial" w:hAnsi="Arial" w:cs="Arial"/>
          <w:color w:val="000000" w:themeColor="text1"/>
          <w:sz w:val="18"/>
          <w:szCs w:val="18"/>
        </w:rPr>
        <w:t>regeneração é bastante limitada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762BD0">
        <w:rPr>
          <w:rFonts w:ascii="Arial" w:hAnsi="Arial" w:cs="Arial"/>
          <w:color w:val="000000" w:themeColor="text1"/>
          <w:sz w:val="18"/>
          <w:szCs w:val="18"/>
        </w:rPr>
        <w:t xml:space="preserve">Alterações secundarias </w:t>
      </w:r>
      <w:r w:rsidR="000F3498">
        <w:rPr>
          <w:rFonts w:ascii="Arial" w:hAnsi="Arial" w:cs="Arial"/>
          <w:color w:val="000000" w:themeColor="text1"/>
          <w:sz w:val="18"/>
          <w:szCs w:val="18"/>
        </w:rPr>
        <w:t>a</w:t>
      </w:r>
      <w:r w:rsidR="00762BD0">
        <w:rPr>
          <w:rFonts w:ascii="Arial" w:hAnsi="Arial" w:cs="Arial"/>
          <w:color w:val="000000" w:themeColor="text1"/>
          <w:sz w:val="18"/>
          <w:szCs w:val="18"/>
        </w:rPr>
        <w:t xml:space="preserve"> insufic</w:t>
      </w:r>
      <w:r w:rsidR="000F3498">
        <w:rPr>
          <w:rFonts w:ascii="Arial" w:hAnsi="Arial" w:cs="Arial"/>
          <w:color w:val="000000" w:themeColor="text1"/>
          <w:sz w:val="18"/>
          <w:szCs w:val="18"/>
        </w:rPr>
        <w:t>iência cardíaca congestiva como</w:t>
      </w:r>
      <w:r w:rsidR="009000CD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="00762BD0">
        <w:rPr>
          <w:rFonts w:ascii="Arial" w:hAnsi="Arial" w:cs="Arial"/>
          <w:color w:val="000000" w:themeColor="text1"/>
          <w:sz w:val="18"/>
          <w:szCs w:val="18"/>
        </w:rPr>
        <w:t>h</w:t>
      </w:r>
      <w:r w:rsidR="00762BD0" w:rsidRPr="007E1792">
        <w:rPr>
          <w:rFonts w:ascii="Arial" w:hAnsi="Arial" w:cs="Arial"/>
          <w:color w:val="000000" w:themeColor="text1"/>
          <w:sz w:val="18"/>
          <w:szCs w:val="18"/>
        </w:rPr>
        <w:t>idropericárdio</w:t>
      </w:r>
      <w:proofErr w:type="spellEnd"/>
      <w:r w:rsidR="00762BD0" w:rsidRPr="007E179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="00762BD0" w:rsidRPr="007E1792">
        <w:rPr>
          <w:rFonts w:ascii="Arial" w:hAnsi="Arial" w:cs="Arial"/>
          <w:color w:val="000000" w:themeColor="text1"/>
          <w:sz w:val="18"/>
          <w:szCs w:val="18"/>
        </w:rPr>
        <w:t>hidrotórax</w:t>
      </w:r>
      <w:proofErr w:type="spellEnd"/>
      <w:r w:rsidR="00762BD0" w:rsidRPr="007E1792">
        <w:rPr>
          <w:rFonts w:ascii="Arial" w:hAnsi="Arial" w:cs="Arial"/>
          <w:color w:val="000000" w:themeColor="text1"/>
          <w:sz w:val="18"/>
          <w:szCs w:val="18"/>
        </w:rPr>
        <w:t>, dilatação cardíaca</w:t>
      </w:r>
      <w:r w:rsidR="0066306C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="0066306C">
        <w:rPr>
          <w:rFonts w:ascii="Arial" w:hAnsi="Arial" w:cs="Arial"/>
          <w:color w:val="000000" w:themeColor="text1"/>
          <w:sz w:val="18"/>
          <w:szCs w:val="18"/>
        </w:rPr>
        <w:t>Fig</w:t>
      </w:r>
      <w:proofErr w:type="spellEnd"/>
      <w:r w:rsidR="0066306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="0066306C">
        <w:rPr>
          <w:rFonts w:ascii="Arial" w:hAnsi="Arial" w:cs="Arial"/>
          <w:color w:val="000000" w:themeColor="text1"/>
          <w:sz w:val="18"/>
          <w:szCs w:val="18"/>
        </w:rPr>
        <w:t>2</w:t>
      </w:r>
      <w:proofErr w:type="gramEnd"/>
      <w:r w:rsidR="0066306C">
        <w:rPr>
          <w:rFonts w:ascii="Arial" w:hAnsi="Arial" w:cs="Arial"/>
          <w:color w:val="000000" w:themeColor="text1"/>
          <w:sz w:val="18"/>
          <w:szCs w:val="18"/>
        </w:rPr>
        <w:t>)</w:t>
      </w:r>
      <w:r w:rsidR="0066306C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  <w:r w:rsidR="00762BD0" w:rsidRPr="007E1792">
        <w:rPr>
          <w:rFonts w:ascii="Arial" w:hAnsi="Arial" w:cs="Arial"/>
          <w:color w:val="000000" w:themeColor="text1"/>
          <w:sz w:val="18"/>
          <w:szCs w:val="18"/>
        </w:rPr>
        <w:t>, ascite, fíga</w:t>
      </w:r>
      <w:r w:rsidR="00762BD0">
        <w:rPr>
          <w:rFonts w:ascii="Arial" w:hAnsi="Arial" w:cs="Arial"/>
          <w:color w:val="000000" w:themeColor="text1"/>
          <w:sz w:val="18"/>
          <w:szCs w:val="18"/>
        </w:rPr>
        <w:t>do com aspecto de noz-moscada,</w:t>
      </w:r>
      <w:r w:rsidR="000F3498" w:rsidRPr="007E179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2BD0" w:rsidRPr="007E1792">
        <w:rPr>
          <w:rFonts w:ascii="Arial" w:hAnsi="Arial" w:cs="Arial"/>
          <w:color w:val="000000" w:themeColor="text1"/>
          <w:sz w:val="18"/>
          <w:szCs w:val="18"/>
        </w:rPr>
        <w:t>edema subcutâneo de declive</w:t>
      </w:r>
      <w:r w:rsidR="00762BD0">
        <w:rPr>
          <w:rFonts w:ascii="Arial" w:hAnsi="Arial" w:cs="Arial"/>
          <w:color w:val="000000" w:themeColor="text1"/>
          <w:sz w:val="18"/>
          <w:szCs w:val="18"/>
        </w:rPr>
        <w:t xml:space="preserve"> e edema pulmonar que geralmente apresenta distribuição </w:t>
      </w:r>
      <w:proofErr w:type="spellStart"/>
      <w:r w:rsidR="00762BD0">
        <w:rPr>
          <w:rFonts w:ascii="Arial" w:hAnsi="Arial" w:cs="Arial"/>
          <w:color w:val="000000" w:themeColor="text1"/>
          <w:sz w:val="18"/>
          <w:szCs w:val="18"/>
        </w:rPr>
        <w:t>interlobular</w:t>
      </w:r>
      <w:proofErr w:type="spellEnd"/>
      <w:r w:rsidR="00762BD0">
        <w:rPr>
          <w:rFonts w:ascii="Arial" w:hAnsi="Arial" w:cs="Arial"/>
          <w:color w:val="000000" w:themeColor="text1"/>
          <w:sz w:val="18"/>
          <w:szCs w:val="18"/>
        </w:rPr>
        <w:t>, também são observados com frequência</w:t>
      </w:r>
      <w:r w:rsidR="00D0084B">
        <w:rPr>
          <w:rFonts w:ascii="Arial" w:hAnsi="Arial" w:cs="Arial"/>
          <w:color w:val="000000" w:themeColor="text1"/>
          <w:sz w:val="18"/>
          <w:szCs w:val="18"/>
          <w:vertAlign w:val="superscript"/>
        </w:rPr>
        <w:t>2,5</w:t>
      </w:r>
      <w:r w:rsidR="009C7288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733D3200" w14:textId="77777777" w:rsidR="0066306C" w:rsidRDefault="0066306C" w:rsidP="0066306C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733D3201" w14:textId="77777777" w:rsidR="0066306C" w:rsidRPr="00762BD0" w:rsidRDefault="0066306C" w:rsidP="0066306C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733D3211" wp14:editId="733D3212">
            <wp:extent cx="1726388" cy="1122422"/>
            <wp:effectExtent l="0" t="0" r="762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8fig05.g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3"/>
                    <a:stretch/>
                  </pic:blipFill>
                  <pic:spPr bwMode="auto">
                    <a:xfrm>
                      <a:off x="0" y="0"/>
                      <a:ext cx="1728095" cy="1123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D3202" w14:textId="77777777" w:rsidR="0066306C" w:rsidRDefault="0066306C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33D3203" w14:textId="77777777" w:rsidR="00A0276B" w:rsidRPr="00591D21" w:rsidRDefault="0066306C" w:rsidP="00A0276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Figura 2: </w:t>
      </w:r>
      <w:r w:rsidRPr="0066306C">
        <w:rPr>
          <w:rFonts w:ascii="Arial" w:hAnsi="Arial" w:cs="Arial"/>
          <w:color w:val="000000" w:themeColor="text1"/>
          <w:sz w:val="18"/>
          <w:szCs w:val="18"/>
        </w:rPr>
        <w:t>Dilatação bilateral do coração com presença de coágulos em ambos os ventrículos</w:t>
      </w:r>
      <w:r w:rsidR="009000CD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  <w:r w:rsidRPr="0066306C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733D3204" w14:textId="77777777" w:rsidR="007E1792" w:rsidRPr="0066306C" w:rsidRDefault="007E1792" w:rsidP="0066306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33D320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4B0FEF">
        <w:rPr>
          <w:b/>
          <w:bCs/>
        </w:rPr>
        <w:t>SIDERAÇÕES FINAIS</w:t>
      </w:r>
    </w:p>
    <w:p w14:paraId="733D3206" w14:textId="0E9AA737" w:rsidR="00992125" w:rsidRDefault="00443B64" w:rsidP="00591D2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Pode-se então constatar</w:t>
      </w:r>
      <w:r w:rsidR="000F181C">
        <w:rPr>
          <w:rFonts w:ascii="Arial" w:hAnsi="Arial" w:cs="Arial"/>
          <w:color w:val="000000" w:themeColor="text1"/>
          <w:sz w:val="18"/>
          <w:szCs w:val="18"/>
        </w:rPr>
        <w:t xml:space="preserve"> que, para maior intensificação da produção, são necessárias melhorias no rebanho, como por exemplo, o uso de aditivos de produção como os antibióticos ionóforos. </w:t>
      </w:r>
      <w:r w:rsidR="00AA694D">
        <w:rPr>
          <w:rFonts w:ascii="Arial" w:hAnsi="Arial" w:cs="Arial"/>
          <w:color w:val="000000" w:themeColor="text1"/>
          <w:sz w:val="18"/>
          <w:szCs w:val="18"/>
        </w:rPr>
        <w:t>Os quais</w:t>
      </w:r>
      <w:proofErr w:type="gramStart"/>
      <w:r w:rsidR="00AA694D">
        <w:rPr>
          <w:rFonts w:ascii="Arial" w:hAnsi="Arial" w:cs="Arial"/>
          <w:color w:val="000000" w:themeColor="text1"/>
          <w:sz w:val="18"/>
          <w:szCs w:val="18"/>
        </w:rPr>
        <w:t>,</w:t>
      </w:r>
      <w:r w:rsidR="000F181C">
        <w:rPr>
          <w:rFonts w:ascii="Arial" w:hAnsi="Arial" w:cs="Arial"/>
          <w:color w:val="000000" w:themeColor="text1"/>
          <w:sz w:val="18"/>
          <w:szCs w:val="18"/>
        </w:rPr>
        <w:t xml:space="preserve"> geram</w:t>
      </w:r>
      <w:proofErr w:type="gramEnd"/>
      <w:r w:rsidR="000F181C">
        <w:rPr>
          <w:rFonts w:ascii="Arial" w:hAnsi="Arial" w:cs="Arial"/>
          <w:color w:val="000000" w:themeColor="text1"/>
          <w:sz w:val="18"/>
          <w:szCs w:val="18"/>
        </w:rPr>
        <w:t xml:space="preserve"> efeito positivo, mas,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quando </w:t>
      </w:r>
      <w:proofErr w:type="gramStart"/>
      <w:r w:rsidR="000F181C">
        <w:rPr>
          <w:rFonts w:ascii="Arial" w:hAnsi="Arial" w:cs="Arial"/>
          <w:color w:val="000000" w:themeColor="text1"/>
          <w:sz w:val="18"/>
          <w:szCs w:val="18"/>
        </w:rPr>
        <w:t>administrados</w:t>
      </w:r>
      <w:proofErr w:type="gramEnd"/>
      <w:r w:rsidR="000F181C">
        <w:rPr>
          <w:rFonts w:ascii="Arial" w:hAnsi="Arial" w:cs="Arial"/>
          <w:color w:val="000000" w:themeColor="text1"/>
          <w:sz w:val="18"/>
          <w:szCs w:val="18"/>
        </w:rPr>
        <w:t xml:space="preserve"> erroneamente,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podem causar sério comprometimento cardíaco e levar o animal a óbito. O que reforça a importância do conhecimento e estudo prévio antes da utilização de fármacos na nutrição animal. </w:t>
      </w:r>
    </w:p>
    <w:p w14:paraId="733D3207" w14:textId="77777777" w:rsidR="000F181C" w:rsidRPr="00754B52" w:rsidRDefault="000F181C" w:rsidP="00754B5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33D3208" w14:textId="77777777" w:rsidR="00D0084B" w:rsidRPr="00591D21" w:rsidRDefault="00CD3E24" w:rsidP="00591D21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REFERÊNCIAS </w:t>
      </w:r>
      <w:r w:rsidR="00591D21">
        <w:rPr>
          <w:b/>
          <w:bCs/>
        </w:rPr>
        <w:t>BIBLIOGRÁFICAS</w:t>
      </w:r>
    </w:p>
    <w:p w14:paraId="733D3209" w14:textId="77777777" w:rsidR="00601BE6" w:rsidRDefault="00601BE6" w:rsidP="004E2F07">
      <w:pPr>
        <w:jc w:val="center"/>
        <w:rPr>
          <w:rFonts w:ascii="Arial" w:hAnsi="Arial" w:cs="Arial"/>
          <w:b/>
          <w:sz w:val="18"/>
        </w:rPr>
      </w:pPr>
    </w:p>
    <w:p w14:paraId="733D320A" w14:textId="77777777" w:rsidR="00A95EDE" w:rsidRDefault="004E2F07" w:rsidP="004E2F07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733D3213" wp14:editId="733D3214">
            <wp:extent cx="720000" cy="720000"/>
            <wp:effectExtent l="0" t="0" r="4445" b="4445"/>
            <wp:docPr id="4" name="Imagem 4" descr="C:\Users\Larissa\AppData\Local\Microsoft\Windows\INetCache\Content.Word\Meu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rissa\AppData\Local\Microsoft\Windows\INetCache\Content.Word\Meu_PD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320B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33D320C" w14:textId="77777777" w:rsidR="00F42DDE" w:rsidRDefault="00F42DDE" w:rsidP="00FA5A91">
      <w:pPr>
        <w:rPr>
          <w:rFonts w:ascii="Arial" w:hAnsi="Arial" w:cs="Arial"/>
          <w:b/>
          <w:sz w:val="14"/>
        </w:rPr>
      </w:pPr>
    </w:p>
    <w:p w14:paraId="733D320D" w14:textId="77777777" w:rsidR="004E2F07" w:rsidRDefault="00A95EDE" w:rsidP="004E2F07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APOIO:</w:t>
      </w:r>
      <w:r w:rsidR="00FA5A91">
        <w:rPr>
          <w:rFonts w:ascii="Arial" w:hAnsi="Arial" w:cs="Arial"/>
          <w:b/>
          <w:sz w:val="14"/>
        </w:rPr>
        <w:t xml:space="preserve">  </w:t>
      </w:r>
      <w:r w:rsidR="00221017">
        <w:rPr>
          <w:rFonts w:ascii="Arial" w:hAnsi="Arial" w:cs="Arial"/>
          <w:b/>
          <w:sz w:val="14"/>
        </w:rPr>
        <w:t xml:space="preserve">                        </w:t>
      </w:r>
    </w:p>
    <w:p w14:paraId="733D320E" w14:textId="77777777" w:rsidR="003D6782" w:rsidRPr="00626EC3" w:rsidRDefault="007146C4" w:rsidP="004E2F07">
      <w:pPr>
        <w:jc w:val="center"/>
        <w:rPr>
          <w:rFonts w:ascii="Arial" w:hAnsi="Arial" w:cs="Arial"/>
          <w:b/>
          <w:sz w:val="14"/>
        </w:rPr>
      </w:pPr>
      <w:r>
        <w:rPr>
          <w:noProof/>
        </w:rPr>
        <w:drawing>
          <wp:inline distT="0" distB="0" distL="0" distR="0" wp14:anchorId="733D3215" wp14:editId="733D3216">
            <wp:extent cx="910551" cy="35113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2b970b-1b7a-49af-8669-cfba9f10db3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56" cy="36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F07">
        <w:rPr>
          <w:rFonts w:ascii="Arial" w:hAnsi="Arial" w:cs="Arial"/>
          <w:b/>
          <w:sz w:val="14"/>
        </w:rPr>
        <w:t xml:space="preserve">            </w:t>
      </w:r>
      <w:r w:rsidR="00FA5A91">
        <w:rPr>
          <w:noProof/>
        </w:rPr>
        <w:drawing>
          <wp:inline distT="0" distB="0" distL="0" distR="0" wp14:anchorId="733D3217" wp14:editId="733D3218">
            <wp:extent cx="502480" cy="488708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0703a4-3549-454f-9e43-eaf68125e7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0" cy="49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E8FD7" w14:textId="77777777" w:rsidR="007D3C7B" w:rsidRDefault="007D3C7B" w:rsidP="00522953">
      <w:r>
        <w:separator/>
      </w:r>
    </w:p>
  </w:endnote>
  <w:endnote w:type="continuationSeparator" w:id="0">
    <w:p w14:paraId="7790D115" w14:textId="77777777" w:rsidR="007D3C7B" w:rsidRDefault="007D3C7B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4BBEF" w14:textId="77777777" w:rsidR="007D3C7B" w:rsidRDefault="007D3C7B" w:rsidP="00522953">
      <w:r>
        <w:separator/>
      </w:r>
    </w:p>
  </w:footnote>
  <w:footnote w:type="continuationSeparator" w:id="0">
    <w:p w14:paraId="0AB22716" w14:textId="77777777" w:rsidR="007D3C7B" w:rsidRDefault="007D3C7B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D321D" w14:textId="77777777" w:rsidR="0057268F" w:rsidRPr="00130AD3" w:rsidRDefault="0057268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33D321F" wp14:editId="733D322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9708" y="0"/>
              <wp:lineTo x="3120" y="6476"/>
              <wp:lineTo x="2427" y="9143"/>
              <wp:lineTo x="1387" y="16381"/>
              <wp:lineTo x="2427" y="18667"/>
              <wp:lineTo x="7281" y="20190"/>
              <wp:lineTo x="7628" y="20952"/>
              <wp:lineTo x="16989" y="20952"/>
              <wp:lineTo x="17335" y="20190"/>
              <wp:lineTo x="18722" y="12952"/>
              <wp:lineTo x="20109" y="11048"/>
              <wp:lineTo x="19762" y="8381"/>
              <wp:lineTo x="17335" y="6857"/>
              <wp:lineTo x="11095" y="0"/>
              <wp:lineTo x="9708" y="0"/>
            </wp:wrapPolygon>
          </wp:wrapThrough>
          <wp:docPr id="2" name="Imagem 1" descr="coloqui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33D321E" w14:textId="77777777" w:rsidR="0057268F" w:rsidRPr="00130AD3" w:rsidRDefault="0057268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7063"/>
    <w:multiLevelType w:val="hybridMultilevel"/>
    <w:tmpl w:val="0F489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6094"/>
    <w:rsid w:val="00017875"/>
    <w:rsid w:val="0007204F"/>
    <w:rsid w:val="00073A0F"/>
    <w:rsid w:val="00095CC5"/>
    <w:rsid w:val="000B50B8"/>
    <w:rsid w:val="000D2072"/>
    <w:rsid w:val="000F181C"/>
    <w:rsid w:val="000F3498"/>
    <w:rsid w:val="00130AD3"/>
    <w:rsid w:val="00134721"/>
    <w:rsid w:val="001433C3"/>
    <w:rsid w:val="00157018"/>
    <w:rsid w:val="001A5C84"/>
    <w:rsid w:val="001B4CE9"/>
    <w:rsid w:val="001D1C3F"/>
    <w:rsid w:val="00204717"/>
    <w:rsid w:val="00221017"/>
    <w:rsid w:val="00242601"/>
    <w:rsid w:val="0024512E"/>
    <w:rsid w:val="0025576E"/>
    <w:rsid w:val="0028443E"/>
    <w:rsid w:val="00285B52"/>
    <w:rsid w:val="00295A0F"/>
    <w:rsid w:val="002C6B80"/>
    <w:rsid w:val="002E5DFD"/>
    <w:rsid w:val="002F1618"/>
    <w:rsid w:val="00305F4B"/>
    <w:rsid w:val="00343752"/>
    <w:rsid w:val="00371AD9"/>
    <w:rsid w:val="00392827"/>
    <w:rsid w:val="0039447B"/>
    <w:rsid w:val="003D6782"/>
    <w:rsid w:val="003F132E"/>
    <w:rsid w:val="00411A99"/>
    <w:rsid w:val="00426503"/>
    <w:rsid w:val="00443B64"/>
    <w:rsid w:val="00443F9F"/>
    <w:rsid w:val="004A6AEB"/>
    <w:rsid w:val="004B0FEF"/>
    <w:rsid w:val="004D72B2"/>
    <w:rsid w:val="004E2F07"/>
    <w:rsid w:val="004F6B09"/>
    <w:rsid w:val="00522953"/>
    <w:rsid w:val="0052494A"/>
    <w:rsid w:val="00525FB0"/>
    <w:rsid w:val="005474CC"/>
    <w:rsid w:val="0057268F"/>
    <w:rsid w:val="005864D4"/>
    <w:rsid w:val="00591D21"/>
    <w:rsid w:val="00601BE6"/>
    <w:rsid w:val="00615BEE"/>
    <w:rsid w:val="00616238"/>
    <w:rsid w:val="006254CD"/>
    <w:rsid w:val="00626EC3"/>
    <w:rsid w:val="00660456"/>
    <w:rsid w:val="0066306C"/>
    <w:rsid w:val="006712EC"/>
    <w:rsid w:val="0067418F"/>
    <w:rsid w:val="00691D5D"/>
    <w:rsid w:val="006A215F"/>
    <w:rsid w:val="006A7E7C"/>
    <w:rsid w:val="006C5778"/>
    <w:rsid w:val="007146C4"/>
    <w:rsid w:val="00716350"/>
    <w:rsid w:val="00717CB1"/>
    <w:rsid w:val="00731945"/>
    <w:rsid w:val="00754B52"/>
    <w:rsid w:val="00762BD0"/>
    <w:rsid w:val="00795DA0"/>
    <w:rsid w:val="007A1EE5"/>
    <w:rsid w:val="007A64A0"/>
    <w:rsid w:val="007A6765"/>
    <w:rsid w:val="007C3386"/>
    <w:rsid w:val="007D3B20"/>
    <w:rsid w:val="007D3BBF"/>
    <w:rsid w:val="007D3C7B"/>
    <w:rsid w:val="007E1792"/>
    <w:rsid w:val="007F4630"/>
    <w:rsid w:val="00842425"/>
    <w:rsid w:val="0084362F"/>
    <w:rsid w:val="00861518"/>
    <w:rsid w:val="008749B7"/>
    <w:rsid w:val="008D36D9"/>
    <w:rsid w:val="009000CD"/>
    <w:rsid w:val="00907773"/>
    <w:rsid w:val="00933A68"/>
    <w:rsid w:val="00992125"/>
    <w:rsid w:val="009C7288"/>
    <w:rsid w:val="009E3534"/>
    <w:rsid w:val="00A0276B"/>
    <w:rsid w:val="00A63DA2"/>
    <w:rsid w:val="00A650D4"/>
    <w:rsid w:val="00A95EDE"/>
    <w:rsid w:val="00AA03A2"/>
    <w:rsid w:val="00AA68C8"/>
    <w:rsid w:val="00AA694D"/>
    <w:rsid w:val="00AD531F"/>
    <w:rsid w:val="00AE501A"/>
    <w:rsid w:val="00B60A48"/>
    <w:rsid w:val="00B909ED"/>
    <w:rsid w:val="00BA0204"/>
    <w:rsid w:val="00C151FE"/>
    <w:rsid w:val="00C15B7B"/>
    <w:rsid w:val="00C33D60"/>
    <w:rsid w:val="00C43764"/>
    <w:rsid w:val="00C52E0A"/>
    <w:rsid w:val="00C71EDF"/>
    <w:rsid w:val="00C81831"/>
    <w:rsid w:val="00C86AB6"/>
    <w:rsid w:val="00C9021B"/>
    <w:rsid w:val="00CD3E24"/>
    <w:rsid w:val="00D0084B"/>
    <w:rsid w:val="00D26400"/>
    <w:rsid w:val="00D93928"/>
    <w:rsid w:val="00DC25E9"/>
    <w:rsid w:val="00E111CC"/>
    <w:rsid w:val="00E928B7"/>
    <w:rsid w:val="00EE1D93"/>
    <w:rsid w:val="00EE52AC"/>
    <w:rsid w:val="00F10FF7"/>
    <w:rsid w:val="00F1155C"/>
    <w:rsid w:val="00F13307"/>
    <w:rsid w:val="00F42DDE"/>
    <w:rsid w:val="00F47AFA"/>
    <w:rsid w:val="00F95082"/>
    <w:rsid w:val="00FA13DB"/>
    <w:rsid w:val="00FA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D3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443F9F"/>
    <w:pPr>
      <w:spacing w:after="200"/>
    </w:pPr>
    <w:rPr>
      <w:b/>
      <w:bCs/>
      <w:color w:val="4472C4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00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443F9F"/>
    <w:pPr>
      <w:spacing w:after="200"/>
    </w:pPr>
    <w:rPr>
      <w:b/>
      <w:bCs/>
      <w:color w:val="4472C4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0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C409-D79F-4630-8E7D-1AEDFD0F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795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Larissa</cp:lastModifiedBy>
  <cp:revision>8</cp:revision>
  <cp:lastPrinted>2020-09-22T13:59:00Z</cp:lastPrinted>
  <dcterms:created xsi:type="dcterms:W3CDTF">2020-09-22T01:20:00Z</dcterms:created>
  <dcterms:modified xsi:type="dcterms:W3CDTF">2020-09-28T19:24:00Z</dcterms:modified>
</cp:coreProperties>
</file>