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3BEE" w:rsidRDefault="001B3BEE" w:rsidP="001B3BEE">
      <w:r>
        <w:rPr>
          <w:noProof/>
          <w:lang w:eastAsia="pt-BR"/>
        </w:rPr>
        <w:drawing>
          <wp:inline distT="0" distB="0" distL="0" distR="0" wp14:anchorId="74CFD909" wp14:editId="64C626AD">
            <wp:extent cx="5400040" cy="1350010"/>
            <wp:effectExtent l="0" t="0" r="0" b="254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 ENSINO RELIGIOSO EM MINAS GERAIS E O CURRÍCULO DE REFERÊNCIA RECEPÇÃO, ANÁLISE E PROPOSIÇÕES (11)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350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B3BEE" w:rsidRDefault="001B3BEE" w:rsidP="001B3B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1B3BEE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ENSINO RELIGIOSO NA BNCC E NO CURRÍCULO DE REFERÊNCIA DE MINAS GERAIS: APONTAMENTOS E REFLEXÕES</w:t>
      </w:r>
    </w:p>
    <w:p w:rsidR="001B3BEE" w:rsidRDefault="001B3BEE" w:rsidP="001B3BEE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:rsidR="001B3BEE" w:rsidRDefault="001B3BEE" w:rsidP="001B3BEE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:rsidR="001B3BEE" w:rsidRDefault="001B3BEE" w:rsidP="001B3BEE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Andréa Lafetá de Melo Franco</w:t>
      </w:r>
    </w:p>
    <w:p w:rsidR="001B3BEE" w:rsidRDefault="001B3BEE" w:rsidP="001B3BE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Unimontes/PUC Minas</w:t>
      </w:r>
    </w:p>
    <w:p w:rsidR="001B3BEE" w:rsidRDefault="001B3BEE" w:rsidP="001B3BE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andrea.franco@unimontes.br</w:t>
      </w:r>
    </w:p>
    <w:p w:rsidR="001B3BEE" w:rsidRDefault="001B3BEE" w:rsidP="001B3BEE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Eixo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: </w:t>
      </w:r>
    </w:p>
    <w:p w:rsidR="001B3BEE" w:rsidRDefault="001B3BEE" w:rsidP="001B3BEE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Palavras-chave: </w:t>
      </w:r>
      <w:r w:rsidRPr="001B3BEE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Ensino Religioso. BNCC. Currículo de Referência de Minas Gerais. Inclusão.</w:t>
      </w:r>
    </w:p>
    <w:p w:rsidR="001B3BEE" w:rsidRDefault="001B3BEE" w:rsidP="001B3BEE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:rsidR="001B3BEE" w:rsidRDefault="001B3BEE" w:rsidP="008B5955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342DF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Introdução</w:t>
      </w:r>
    </w:p>
    <w:p w:rsidR="008B5955" w:rsidRDefault="0015122F" w:rsidP="008B595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</w:r>
    </w:p>
    <w:p w:rsidR="0015122F" w:rsidRDefault="008B5955" w:rsidP="008B595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</w:r>
      <w:r w:rsidR="001B3BEE" w:rsidRPr="001B3BEE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O Ensino Religioso (ER) e a Educação Inclusiva permanecem como temas sensíveis no cenário educacional brasileiro. Embora previsto na Constituição Federal e na Lei de Diretrizes e Bases da Educação Nacional, Lei 9.394/96, tanto a presença do Ensino Religioso enquanto componente curricular quanto o direito </w:t>
      </w:r>
      <w:r w:rsidR="0015122F">
        <w:rPr>
          <w:rFonts w:ascii="Times New Roman" w:eastAsia="Times New Roman" w:hAnsi="Times New Roman" w:cs="Times New Roman"/>
          <w:sz w:val="24"/>
          <w:szCs w:val="24"/>
          <w:lang w:eastAsia="pt-BR"/>
        </w:rPr>
        <w:t>à inclusão</w:t>
      </w:r>
      <w:r w:rsidR="001B3BEE" w:rsidRPr="001B3BEE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ainda despertam debates intensos, sobretudo em função das pressões sociais que reivindicam respeito à diversidade cultural e religiosa e o direito à inclusão nas escolas regulares. </w:t>
      </w:r>
    </w:p>
    <w:p w:rsidR="001E2742" w:rsidRDefault="0015122F" w:rsidP="008B595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</w:r>
      <w:r w:rsidR="001B3BEE" w:rsidRPr="001B3BEE">
        <w:rPr>
          <w:rFonts w:ascii="Times New Roman" w:eastAsia="Times New Roman" w:hAnsi="Times New Roman" w:cs="Times New Roman"/>
          <w:sz w:val="24"/>
          <w:szCs w:val="24"/>
          <w:lang w:eastAsia="pt-BR"/>
        </w:rPr>
        <w:t>Este estudo analisa o diálogo entre Educação Inclusiva e o componente Ensino Religioso, considerando a formação docente como elemento central para o fortalecimento de uma cultura escolar inclusiva, partindo da investigação de um dos objetivos propostos na BN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CC para o Ensino Religioso: “</w:t>
      </w:r>
      <w:r w:rsidR="001B3BEE" w:rsidRPr="001B3BEE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Contribuir para que os educandos construam seus sentidos pessoais de vida a partir de valores, princípios éticos e da cidadania” (Brasil, 1997, p. 436) na promoção da inclusão e na valorização da pluralidade cultural e religiosa.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</w:r>
      <w:r w:rsidR="001B3BEE" w:rsidRPr="001B3BEE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Tanto a Base Nacional Comum Curricular (BNCC) quanto o Currículo de Referência de Minas Gerais (CRMG) reconhecem o ER como área do conhecimento, atribuindo-lhe o papel de promover o diálogo, a valorização da pluralidade e a construção de práticas pedagógicas voltadas para o respeito às diferenças culturais e religiosas. </w:t>
      </w:r>
    </w:p>
    <w:p w:rsidR="008B5955" w:rsidRDefault="001E2742" w:rsidP="008B595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</w:r>
    </w:p>
    <w:p w:rsidR="008B5955" w:rsidRDefault="008B5955" w:rsidP="008B595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1B3BEE" w:rsidRDefault="001B3BEE" w:rsidP="008B5955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342DF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lastRenderedPageBreak/>
        <w:t>Fundamentos Teóricos</w:t>
      </w:r>
    </w:p>
    <w:p w:rsidR="008B5955" w:rsidRDefault="0015122F" w:rsidP="008B595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</w:r>
    </w:p>
    <w:p w:rsidR="0015122F" w:rsidRDefault="008B5955" w:rsidP="008B595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</w:r>
      <w:r w:rsidR="001B3BEE" w:rsidRPr="001B3BEE">
        <w:rPr>
          <w:rFonts w:ascii="Times New Roman" w:eastAsia="Times New Roman" w:hAnsi="Times New Roman" w:cs="Times New Roman"/>
          <w:sz w:val="24"/>
          <w:szCs w:val="24"/>
          <w:lang w:eastAsia="pt-BR"/>
        </w:rPr>
        <w:t>Desde a reintrodução do Ensino Religioso nas escolas públicas, garantido com a publicação do Decreto nº 19.941, em abril de 1931</w:t>
      </w:r>
      <w:r w:rsidR="0015122F">
        <w:rPr>
          <w:rFonts w:ascii="Times New Roman" w:eastAsia="Times New Roman" w:hAnsi="Times New Roman" w:cs="Times New Roman"/>
          <w:sz w:val="24"/>
          <w:szCs w:val="24"/>
          <w:lang w:eastAsia="pt-BR"/>
        </w:rPr>
        <w:t>,</w:t>
      </w:r>
      <w:r w:rsidR="001B3BEE" w:rsidRPr="001B3BEE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muito se tem discutido sobre o lugar desse componente nas escolas públicas. </w:t>
      </w:r>
    </w:p>
    <w:p w:rsidR="0015122F" w:rsidRDefault="0015122F" w:rsidP="008B595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</w:r>
      <w:r w:rsidR="001B3BEE" w:rsidRPr="001B3BEE">
        <w:rPr>
          <w:rFonts w:ascii="Times New Roman" w:eastAsia="Times New Roman" w:hAnsi="Times New Roman" w:cs="Times New Roman"/>
          <w:sz w:val="24"/>
          <w:szCs w:val="24"/>
          <w:lang w:eastAsia="pt-BR"/>
        </w:rPr>
        <w:t>A Lei 9.475/1997, ao redefinir o artigo 33 da LDBEN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nº 9.394/96</w:t>
      </w:r>
      <w:r w:rsidR="001B3BEE" w:rsidRPr="001B3BEE">
        <w:rPr>
          <w:rFonts w:ascii="Times New Roman" w:eastAsia="Times New Roman" w:hAnsi="Times New Roman" w:cs="Times New Roman"/>
          <w:sz w:val="24"/>
          <w:szCs w:val="24"/>
          <w:lang w:eastAsia="pt-BR"/>
        </w:rPr>
        <w:t>, consolidou o Ensino Religioso como parte integrante da formação do cidadão, reforçando o caráter de respeito à pluralidade (B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rasil</w:t>
      </w:r>
      <w:r w:rsidR="001B3BEE" w:rsidRPr="001B3BEE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1997). Como destaca Giumbelli (2010), os </w:t>
      </w:r>
      <w:r w:rsidR="008B595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estudos de Wolfgang Gruen </w:t>
      </w:r>
      <w:r w:rsidR="001B3BEE" w:rsidRPr="001B3BEE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e a atuação do Fórum Nacional Permanente do Ensino Religioso (FONAPER) foram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determinantes</w:t>
      </w:r>
      <w:r w:rsidR="001B3BEE" w:rsidRPr="001B3BEE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para diferenciar o Ensino Religioso Escolar (ERE) de práticas catequéticas, viabilizando uma abordagem pedagógica compatível com a laicidade e voltada para o reconhecimento da diversidade. </w:t>
      </w:r>
    </w:p>
    <w:p w:rsidR="001E2742" w:rsidRDefault="0015122F" w:rsidP="008B595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</w:r>
      <w:r w:rsidR="001B3BEE" w:rsidRPr="001B3BEE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Nesse horizonte, a BNCC e o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CRMG</w:t>
      </w:r>
      <w:r w:rsidR="001B3BEE" w:rsidRPr="001B3BEE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estabelecem o E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nsino </w:t>
      </w:r>
      <w:r w:rsidR="001B3BEE" w:rsidRPr="001B3BEE">
        <w:rPr>
          <w:rFonts w:ascii="Times New Roman" w:eastAsia="Times New Roman" w:hAnsi="Times New Roman" w:cs="Times New Roman"/>
          <w:sz w:val="24"/>
          <w:szCs w:val="24"/>
          <w:lang w:eastAsia="pt-BR"/>
        </w:rPr>
        <w:t>R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eligioso</w:t>
      </w:r>
      <w:r w:rsidR="001B3BEE" w:rsidRPr="001B3BEE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como espaço de construção de aprendizagens que favorecem o respeito às diferenças, a promoção do diálogo e a superação da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intolerância. </w:t>
      </w:r>
    </w:p>
    <w:p w:rsidR="0015122F" w:rsidRDefault="001E2742" w:rsidP="008B595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</w:r>
      <w:r w:rsidR="0015122F">
        <w:rPr>
          <w:rFonts w:ascii="Times New Roman" w:eastAsia="Times New Roman" w:hAnsi="Times New Roman" w:cs="Times New Roman"/>
          <w:sz w:val="24"/>
          <w:szCs w:val="24"/>
          <w:lang w:eastAsia="pt-BR"/>
        </w:rPr>
        <w:t>Conforme a BNCC n</w:t>
      </w:r>
      <w:r w:rsidR="001B3BEE" w:rsidRPr="001B3BEE">
        <w:rPr>
          <w:rFonts w:ascii="Times New Roman" w:eastAsia="Times New Roman" w:hAnsi="Times New Roman" w:cs="Times New Roman"/>
          <w:sz w:val="24"/>
          <w:szCs w:val="24"/>
          <w:lang w:eastAsia="pt-BR"/>
        </w:rPr>
        <w:t>o Ensino Fundamental, o Ensino Religioso adota a pesquisa e o diálogo como princípios mediadores e articuladores dos processos de observação, identificação, análise, apropriação e ressignificação de saberes, visando o desenvolvimento de competências específicas. Dessa maneira, busca problematizar representações sociais preconceituosas sobre o outro, com o intuito de combater a intolerância, a discriminação e a exclusão (Brasil, 1997, p. 436)</w:t>
      </w:r>
      <w:r w:rsidR="0015122F"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  <w:r w:rsidR="001B3BEE" w:rsidRPr="001B3BEE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</w:p>
    <w:p w:rsidR="0015122F" w:rsidRDefault="0015122F" w:rsidP="008B595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</w:r>
      <w:r w:rsidR="001B3BEE" w:rsidRPr="001B3BEE">
        <w:rPr>
          <w:rFonts w:ascii="Times New Roman" w:eastAsia="Times New Roman" w:hAnsi="Times New Roman" w:cs="Times New Roman"/>
          <w:sz w:val="24"/>
          <w:szCs w:val="24"/>
          <w:lang w:eastAsia="pt-BR"/>
        </w:rPr>
        <w:t>No C</w:t>
      </w:r>
      <w:r w:rsidR="008B5955">
        <w:rPr>
          <w:rFonts w:ascii="Times New Roman" w:eastAsia="Times New Roman" w:hAnsi="Times New Roman" w:cs="Times New Roman"/>
          <w:sz w:val="24"/>
          <w:szCs w:val="24"/>
          <w:lang w:eastAsia="pt-BR"/>
        </w:rPr>
        <w:t>RMG</w:t>
      </w:r>
      <w:r w:rsidR="001B3BEE" w:rsidRPr="001B3BEE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reafirma esse princípio no componente Ensino Religioso valorizando alteridade, entendida como eixo fundamental para a convivência democrática no ambiente escolar, a empatia e o cuidado, conceitos fundamentais para a promoção da inclusão, tendo em vista que conforme destacado no documento, os conhecimentos trabalhado na disciplina “a partir de pressupostos éticos e científicos, sem privilégio de nenhuma crença ou convicção” podem contribuir “para a superação, da intolerância, da discriminação e da exclusão, fomentando o diálogo, o respeito, a convivência e a cul</w:t>
      </w:r>
      <w:r w:rsidR="008B5955">
        <w:rPr>
          <w:rFonts w:ascii="Times New Roman" w:eastAsia="Times New Roman" w:hAnsi="Times New Roman" w:cs="Times New Roman"/>
          <w:sz w:val="24"/>
          <w:szCs w:val="24"/>
          <w:lang w:eastAsia="pt-BR"/>
        </w:rPr>
        <w:t>tura de paz” (Minas Gerais, 2017</w:t>
      </w:r>
      <w:r w:rsidR="001B3BEE" w:rsidRPr="001B3BEE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p. 581). </w:t>
      </w:r>
    </w:p>
    <w:p w:rsidR="0015122F" w:rsidRDefault="0015122F" w:rsidP="008B595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</w:r>
      <w:r w:rsidR="001B3BEE" w:rsidRPr="001B3BEE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Além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do mais, diretrizes propostas na</w:t>
      </w:r>
      <w:r w:rsidR="001B3BEE" w:rsidRPr="001B3BEE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BNCC vão ao encontro do que propõe Rodrigues (2022), ao destacar que um </w:t>
      </w:r>
    </w:p>
    <w:p w:rsidR="0015122F" w:rsidRDefault="001B3BEE" w:rsidP="008B5955">
      <w:pPr>
        <w:spacing w:after="0" w:line="240" w:lineRule="auto"/>
        <w:ind w:left="2268"/>
        <w:jc w:val="both"/>
        <w:rPr>
          <w:rFonts w:ascii="Times New Roman" w:eastAsia="Times New Roman" w:hAnsi="Times New Roman" w:cs="Times New Roman"/>
          <w:sz w:val="20"/>
          <w:szCs w:val="24"/>
          <w:lang w:eastAsia="pt-BR"/>
        </w:rPr>
      </w:pPr>
      <w:r w:rsidRPr="0015122F">
        <w:rPr>
          <w:rFonts w:ascii="Times New Roman" w:eastAsia="Times New Roman" w:hAnsi="Times New Roman" w:cs="Times New Roman"/>
          <w:sz w:val="20"/>
          <w:szCs w:val="24"/>
          <w:lang w:eastAsia="pt-BR"/>
        </w:rPr>
        <w:t xml:space="preserve">[...] </w:t>
      </w:r>
      <w:r w:rsidR="008B5955">
        <w:rPr>
          <w:rFonts w:ascii="Times New Roman" w:eastAsia="Times New Roman" w:hAnsi="Times New Roman" w:cs="Times New Roman"/>
          <w:sz w:val="20"/>
          <w:szCs w:val="24"/>
          <w:lang w:eastAsia="pt-BR"/>
        </w:rPr>
        <w:t xml:space="preserve">o </w:t>
      </w:r>
      <w:r w:rsidRPr="0015122F">
        <w:rPr>
          <w:rFonts w:ascii="Times New Roman" w:eastAsia="Times New Roman" w:hAnsi="Times New Roman" w:cs="Times New Roman"/>
          <w:sz w:val="20"/>
          <w:szCs w:val="24"/>
          <w:lang w:eastAsia="pt-BR"/>
        </w:rPr>
        <w:t xml:space="preserve">Ensino Religioso mais aberto ao debate e à reflexão sobre a diversidade religiosa, com vistas à construção de certa consciência e ao reconhecimento das diversidades. Uma consciência autônoma, não tutelada pelas religiões, e que conduza à elaboração de posicionamentos críticos em relação às práticas </w:t>
      </w:r>
      <w:r w:rsidRPr="0015122F">
        <w:rPr>
          <w:rFonts w:ascii="Times New Roman" w:eastAsia="Times New Roman" w:hAnsi="Times New Roman" w:cs="Times New Roman"/>
          <w:sz w:val="20"/>
          <w:szCs w:val="24"/>
          <w:lang w:eastAsia="pt-BR"/>
        </w:rPr>
        <w:lastRenderedPageBreak/>
        <w:t xml:space="preserve">de intolerância e </w:t>
      </w:r>
      <w:r w:rsidR="0015122F">
        <w:rPr>
          <w:rFonts w:ascii="Times New Roman" w:eastAsia="Times New Roman" w:hAnsi="Times New Roman" w:cs="Times New Roman"/>
          <w:sz w:val="20"/>
          <w:szCs w:val="24"/>
          <w:lang w:eastAsia="pt-BR"/>
        </w:rPr>
        <w:t>violência</w:t>
      </w:r>
      <w:r w:rsidRPr="0015122F">
        <w:rPr>
          <w:rFonts w:ascii="Times New Roman" w:eastAsia="Times New Roman" w:hAnsi="Times New Roman" w:cs="Times New Roman"/>
          <w:sz w:val="20"/>
          <w:szCs w:val="24"/>
          <w:lang w:eastAsia="pt-BR"/>
        </w:rPr>
        <w:t xml:space="preserve">, </w:t>
      </w:r>
      <w:r w:rsidR="008B5955">
        <w:rPr>
          <w:rFonts w:ascii="Times New Roman" w:eastAsia="Times New Roman" w:hAnsi="Times New Roman" w:cs="Times New Roman"/>
          <w:sz w:val="20"/>
          <w:szCs w:val="24"/>
          <w:lang w:eastAsia="pt-BR"/>
        </w:rPr>
        <w:t>tanto simbólicas quanto físicas</w:t>
      </w:r>
      <w:r w:rsidRPr="0015122F">
        <w:rPr>
          <w:rFonts w:ascii="Times New Roman" w:eastAsia="Times New Roman" w:hAnsi="Times New Roman" w:cs="Times New Roman"/>
          <w:sz w:val="20"/>
          <w:szCs w:val="24"/>
          <w:lang w:eastAsia="pt-BR"/>
        </w:rPr>
        <w:t xml:space="preserve"> (Rodrigues, 2022, p. 48).</w:t>
      </w:r>
    </w:p>
    <w:p w:rsidR="008B5955" w:rsidRPr="0015122F" w:rsidRDefault="008B5955" w:rsidP="008B5955">
      <w:pPr>
        <w:spacing w:after="0" w:line="240" w:lineRule="auto"/>
        <w:ind w:left="2268"/>
        <w:jc w:val="both"/>
        <w:rPr>
          <w:rFonts w:ascii="Times New Roman" w:eastAsia="Times New Roman" w:hAnsi="Times New Roman" w:cs="Times New Roman"/>
          <w:sz w:val="20"/>
          <w:szCs w:val="24"/>
          <w:lang w:eastAsia="pt-BR"/>
        </w:rPr>
      </w:pPr>
    </w:p>
    <w:p w:rsidR="0015122F" w:rsidRDefault="0015122F" w:rsidP="008B595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</w:r>
      <w:r w:rsidR="001B3BEE" w:rsidRPr="001B3BEE">
        <w:rPr>
          <w:rFonts w:ascii="Times New Roman" w:eastAsia="Times New Roman" w:hAnsi="Times New Roman" w:cs="Times New Roman"/>
          <w:sz w:val="24"/>
          <w:szCs w:val="24"/>
          <w:lang w:eastAsia="pt-BR"/>
        </w:rPr>
        <w:t>Partindo do exposto, considera-se a necessidade de uma formação adequada para os professores que atuam com o componente para que esses compreendam que um ensino com base na ética da alteridade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reflete</w:t>
      </w:r>
      <w:r w:rsidR="001B3BEE" w:rsidRPr="001B3BEE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sobre as relações interpessoais a partir do princípio de que, embora os indivíduos apresentem diferenças marcantes em suas identidades e trajetórias, compartilham uma mesma condição humana. </w:t>
      </w:r>
    </w:p>
    <w:p w:rsidR="001B3BEE" w:rsidRDefault="0015122F" w:rsidP="008B595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</w:r>
      <w:r w:rsidR="001B3BEE" w:rsidRPr="001B3BEE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Tal perspectiva possibilita compreender que a singularidade de cada pessoa não anula o vínculo de humanidade que a conecta aos demais, estimulando, assim, práticas de respeito e empatia (Araújo, 2020). </w:t>
      </w:r>
    </w:p>
    <w:p w:rsidR="001E2742" w:rsidRDefault="00986B54" w:rsidP="008B595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  <w:t xml:space="preserve">Diante do exposto, torna-se evidente que o fortalecimento do Ensino Religioso como espaço de promoção da diversidade e da inclusão depende, de forma decisiva, da qualificação docente. </w:t>
      </w:r>
      <w:r w:rsidR="001E2742"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</w:r>
    </w:p>
    <w:p w:rsidR="008B5955" w:rsidRDefault="008B5955" w:rsidP="008B5955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:rsidR="001B3BEE" w:rsidRDefault="001B3BEE" w:rsidP="008B5955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342DF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Metodologia</w:t>
      </w:r>
    </w:p>
    <w:p w:rsidR="008B5955" w:rsidRDefault="008B5955" w:rsidP="008B5955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:rsidR="008B5955" w:rsidRDefault="008B5955" w:rsidP="008B595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  <w:t>O presente estudo, pa</w:t>
      </w:r>
      <w:r w:rsidRPr="001B3BEE">
        <w:rPr>
          <w:rFonts w:ascii="Times New Roman" w:eastAsia="Times New Roman" w:hAnsi="Times New Roman" w:cs="Times New Roman"/>
          <w:sz w:val="24"/>
          <w:szCs w:val="24"/>
          <w:lang w:eastAsia="pt-BR"/>
        </w:rPr>
        <w:t>rte de um viés da pesquisa doutoral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em andamento da autora que investiga o Ensino Religioso no C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RMG. </w:t>
      </w:r>
    </w:p>
    <w:p w:rsidR="001B3BEE" w:rsidRDefault="008B5955" w:rsidP="008B595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  <w:t xml:space="preserve">Adotamos uma </w:t>
      </w:r>
      <w:r w:rsidR="001B3BEE" w:rsidRPr="001B3BEE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abordagem qualitativa, tendo como procedimentos metodológicos a revisão bibliográfica e a análise documental. Foram examinados documentos normativos de políticas públicas educacionais, bem como produções acadêmicas que discutem o Ensino Religioso e a Educação Inclusiva, de modo a fundamentar a reflexão teórica e sustentar a análise proposta. </w:t>
      </w:r>
    </w:p>
    <w:p w:rsidR="00352571" w:rsidRDefault="00352571" w:rsidP="008B595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1B3BEE" w:rsidRDefault="001B3BEE" w:rsidP="008B5955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342DF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Análise de dados</w:t>
      </w:r>
    </w:p>
    <w:p w:rsidR="00352571" w:rsidRDefault="0015122F" w:rsidP="008B595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</w:r>
    </w:p>
    <w:p w:rsidR="007132EE" w:rsidRDefault="00352571" w:rsidP="008B595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</w:r>
      <w:r w:rsidR="001B3BEE" w:rsidRPr="001B3BEE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O estudo permite inferir que as orientações propostas na BNCC e no CRMG, </w:t>
      </w:r>
      <w:r w:rsidR="007132EE">
        <w:rPr>
          <w:rFonts w:ascii="Times New Roman" w:eastAsia="Times New Roman" w:hAnsi="Times New Roman" w:cs="Times New Roman"/>
          <w:sz w:val="24"/>
          <w:szCs w:val="24"/>
          <w:lang w:eastAsia="pt-BR"/>
        </w:rPr>
        <w:t>atribuem ao Ensino Religioso um papel formativo que ultrapassa a simples transmissão de conteúdos ao propor a construção dos sentidos pessoais de vida ancorados em valores éticos, cidadania e respeito à diversidade (Brasil, 1997, p. 436). Essa orientação reforça a necessidade de práticas pedagógicas que articulem o conhecimento religioso ao desenvolvimento humano integral, contribuindo para a formação de sujeitos críticos, autônomos e capazes de conviver em uma sociedade plural.</w:t>
      </w:r>
    </w:p>
    <w:p w:rsidR="00352571" w:rsidRDefault="008D4590" w:rsidP="008B595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lastRenderedPageBreak/>
        <w:tab/>
        <w:t xml:space="preserve">O arcabouço teórico analisado apresenta </w:t>
      </w:r>
      <w:r w:rsidR="007132EE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que a atuação docente em Ensino Religioso requer uma postura fundamentada na ética da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alteridade, o que implica reconhecer e valorizar o outro em sua integralidade</w:t>
      </w:r>
      <w:r w:rsidR="00352571">
        <w:rPr>
          <w:rFonts w:ascii="Times New Roman" w:eastAsia="Times New Roman" w:hAnsi="Times New Roman" w:cs="Times New Roman"/>
          <w:sz w:val="24"/>
          <w:szCs w:val="24"/>
          <w:lang w:eastAsia="pt-BR"/>
        </w:rPr>
        <w:t>. C</w:t>
      </w:r>
      <w:r w:rsidRPr="001B3BEE">
        <w:rPr>
          <w:rFonts w:ascii="Times New Roman" w:eastAsia="Times New Roman" w:hAnsi="Times New Roman" w:cs="Times New Roman"/>
          <w:sz w:val="24"/>
          <w:szCs w:val="24"/>
          <w:lang w:eastAsia="pt-BR"/>
        </w:rPr>
        <w:t>omo apontam Maria, Pazza e Cechetti (2019, p. 23) deve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m</w:t>
      </w:r>
      <w:r w:rsidRPr="001B3BEE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“</w:t>
      </w:r>
      <w:r w:rsidRPr="001B3BEE">
        <w:rPr>
          <w:rFonts w:ascii="Times New Roman" w:eastAsia="Times New Roman" w:hAnsi="Times New Roman" w:cs="Times New Roman"/>
          <w:sz w:val="24"/>
          <w:szCs w:val="24"/>
          <w:lang w:eastAsia="pt-BR"/>
        </w:rPr>
        <w:t>se guiar pela ética da alteridade, contribuindo para a compree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nsão do outro em sua plenitude”.</w:t>
      </w:r>
      <w:r w:rsidRPr="001B3BEE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</w:p>
    <w:p w:rsidR="008D4590" w:rsidRDefault="00352571" w:rsidP="008B595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</w:r>
      <w:r w:rsidR="008D4590">
        <w:rPr>
          <w:rFonts w:ascii="Times New Roman" w:eastAsia="Times New Roman" w:hAnsi="Times New Roman" w:cs="Times New Roman"/>
          <w:sz w:val="24"/>
          <w:szCs w:val="24"/>
          <w:lang w:eastAsia="pt-BR"/>
        </w:rPr>
        <w:t>Essa perspectiva amplia a função do professor para além da mediação de conteúdos, situando-o como agente formador de práticas inclusivas e promotor do respeito mútuo. Desse modo, a formação inicial e continuada de professores torna-se decisiva para que o componente curricular cumpra seu papel de fomentar a convivência democrática e a valorização da diversidade no contexto escolar.</w:t>
      </w:r>
      <w:r w:rsidR="001B3BEE" w:rsidRPr="001B3BEE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</w:p>
    <w:p w:rsidR="00986B54" w:rsidRDefault="00986B54" w:rsidP="008B595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  <w:t>Ademais é preciso, como afirma (Baptista e Siqueira)</w:t>
      </w:r>
    </w:p>
    <w:p w:rsidR="00986B54" w:rsidRPr="00986B54" w:rsidRDefault="00986B54" w:rsidP="008B5955">
      <w:pPr>
        <w:spacing w:after="0" w:line="240" w:lineRule="auto"/>
        <w:ind w:left="2268"/>
        <w:jc w:val="both"/>
        <w:rPr>
          <w:rFonts w:ascii="Times New Roman" w:eastAsia="Times New Roman" w:hAnsi="Times New Roman" w:cs="Times New Roman"/>
          <w:sz w:val="20"/>
          <w:szCs w:val="24"/>
          <w:lang w:eastAsia="pt-BR"/>
        </w:rPr>
      </w:pPr>
      <w:r w:rsidRPr="00986B54">
        <w:rPr>
          <w:rFonts w:ascii="Times New Roman" w:eastAsia="Times New Roman" w:hAnsi="Times New Roman" w:cs="Times New Roman"/>
          <w:sz w:val="20"/>
          <w:szCs w:val="24"/>
          <w:lang w:eastAsia="pt-BR"/>
        </w:rPr>
        <w:t>Compreender  que  o  ser  humano  não  é,  a  priori,  aquilo  que  está destinado  a  ser,  pois  não  há  destino  e  ele  é  sujeito,  portador  de potencialidades próprias e está  em contínuo  processo de  desenvolvimento, abre-lhe um universo  de possibilidades  que  lhe  são  oferecidas,  em  ordem  à maturidade pessoal e à inserção na comunidade, da mais próxima até o mundo mais amplo</w:t>
      </w:r>
      <w:r>
        <w:rPr>
          <w:rFonts w:ascii="Times New Roman" w:eastAsia="Times New Roman" w:hAnsi="Times New Roman" w:cs="Times New Roman"/>
          <w:sz w:val="20"/>
          <w:szCs w:val="24"/>
          <w:lang w:eastAsia="pt-BR"/>
        </w:rPr>
        <w:t xml:space="preserve"> (Baptista e Siqueira, 2021, p.516)</w:t>
      </w:r>
      <w:r w:rsidRPr="00986B54">
        <w:rPr>
          <w:rFonts w:ascii="Times New Roman" w:eastAsia="Times New Roman" w:hAnsi="Times New Roman" w:cs="Times New Roman"/>
          <w:sz w:val="20"/>
          <w:szCs w:val="24"/>
          <w:lang w:eastAsia="pt-BR"/>
        </w:rPr>
        <w:t>.</w:t>
      </w:r>
    </w:p>
    <w:p w:rsidR="00986B54" w:rsidRDefault="00986B54" w:rsidP="008B595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</w:r>
    </w:p>
    <w:p w:rsidR="00986B54" w:rsidRDefault="00986B54" w:rsidP="008B595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  <w:t>O pensamento expresso pelos autores supracitados, reforça como é fundamental o processo de formação dos professores de Ensino Religioso. Uma formação que permita compreender os princípios éticos e humanistas que orientam a BNCC e o CRMG, bem como trad</w:t>
      </w:r>
      <w:r w:rsidR="008B5955">
        <w:rPr>
          <w:rFonts w:ascii="Times New Roman" w:eastAsia="Times New Roman" w:hAnsi="Times New Roman" w:cs="Times New Roman"/>
          <w:sz w:val="24"/>
          <w:szCs w:val="24"/>
          <w:lang w:eastAsia="pt-BR"/>
        </w:rPr>
        <w:t>uzi-los em práticas pedagógicas significativas.</w:t>
      </w:r>
    </w:p>
    <w:p w:rsidR="001B3BEE" w:rsidRPr="00342DF4" w:rsidRDefault="008B5955" w:rsidP="008B5955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  <w:t xml:space="preserve"> Lembrando como propõe Edgar Morin (200</w:t>
      </w:r>
      <w:r w:rsidR="001B3BEE" w:rsidRPr="001B3BEE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2)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que </w:t>
      </w:r>
      <w:r w:rsidR="001B3BEE" w:rsidRPr="001B3BEE">
        <w:rPr>
          <w:rFonts w:ascii="Times New Roman" w:eastAsia="Times New Roman" w:hAnsi="Times New Roman" w:cs="Times New Roman"/>
          <w:sz w:val="24"/>
          <w:szCs w:val="24"/>
          <w:lang w:eastAsia="pt-BR"/>
        </w:rPr>
        <w:t>a educação comprometida com a alteridade promove a formação de uma consciência humanista e ética, condição fundamental para a construção do respeito mútuo e para o reconhecimento de cada indivíduo como parte integrante de uma totalidade mais ampla.</w:t>
      </w:r>
    </w:p>
    <w:p w:rsidR="00352571" w:rsidRDefault="00352571" w:rsidP="008B5955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:rsidR="001B3BEE" w:rsidRDefault="001B3BEE" w:rsidP="008B5955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342DF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Conclusões</w:t>
      </w:r>
    </w:p>
    <w:p w:rsidR="00352571" w:rsidRDefault="0015122F" w:rsidP="008B595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</w:r>
    </w:p>
    <w:p w:rsidR="001B3BEE" w:rsidRPr="001B3BEE" w:rsidRDefault="00352571" w:rsidP="008B595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  <w:t>O estudo</w:t>
      </w:r>
      <w:r w:rsidR="001B3BEE" w:rsidRPr="001B3BEE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evidencia que o Ensino Religioso, quando fundamentado na ética da alteridade e articulado às diretrizes da BNCC e do C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RMG,</w:t>
      </w:r>
      <w:r w:rsidR="001B3BEE" w:rsidRPr="001B3BEE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pode constituir um espaço privilegiado para a promoção da inclusão e para o fortalecimento da convivência democrática no ambiente escolar. Tanto a BNCC quanto o CRMG reconhecem a importância do componente na formação integral dos estudantes, ao propor aprendizagens que valorizam a diversidade cultural e religiosa, estimulam o diálogo e contribuem para a superação da intolerância e da discriminação.</w:t>
      </w:r>
    </w:p>
    <w:p w:rsidR="001B3BEE" w:rsidRPr="001B3BEE" w:rsidRDefault="0015122F" w:rsidP="008B595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lastRenderedPageBreak/>
        <w:tab/>
      </w:r>
      <w:r w:rsidR="001B3BEE" w:rsidRPr="001B3BEE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Nesse sentido, a formação docente revela-se elemento central, uma vez que a efetivação desses princípios depende da capacidade dos professores de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compreender a pluralidade como valor pedagógico e de desenvolver</w:t>
      </w:r>
      <w:r w:rsidR="001B3BEE" w:rsidRPr="001B3BEE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práticas que traduzam a perspectiva humanista e ética proposta pelos documentos oficiais. Assim, o Ensino Religioso, concebido em consonância com os pressupostos da inclusão, torna-se um instrumento para a construção de uma educação pautada no respeito às diferenças e no reconhecimento da humanidade compartilhada.</w:t>
      </w:r>
    </w:p>
    <w:p w:rsidR="00352571" w:rsidRDefault="0015122F" w:rsidP="008B595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</w:r>
      <w:r w:rsidR="001B3BEE" w:rsidRPr="001B3BEE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Conclui-se, portanto, que o diálogo entre Educação Inclusiva e Ensino Religioso não apenas reafirma o compromisso legal e curricular com a diversidade, mas também amplia a possibilidade de formar sujeitos críticos, autônomos e comprometidos com a cultura de paz. </w:t>
      </w:r>
    </w:p>
    <w:p w:rsidR="001B3BEE" w:rsidRDefault="00352571" w:rsidP="008B595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</w:r>
      <w:r w:rsidR="001B3BEE" w:rsidRPr="001B3BEE">
        <w:rPr>
          <w:rFonts w:ascii="Times New Roman" w:eastAsia="Times New Roman" w:hAnsi="Times New Roman" w:cs="Times New Roman"/>
          <w:sz w:val="24"/>
          <w:szCs w:val="24"/>
          <w:lang w:eastAsia="pt-BR"/>
        </w:rPr>
        <w:t>Ainda se faz necessário, contudo, aprofundar a reflexão sobre os desafios de implementação, sobretudo no campo da formação inicial e continuada de professores, a fim de garantir que os princípios de alteridade, empatia e cidadania se concretizem em práticas efetivas no cotidiano escolar.</w:t>
      </w:r>
    </w:p>
    <w:p w:rsidR="00352571" w:rsidRPr="001B3BEE" w:rsidRDefault="00352571" w:rsidP="008B595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1B3BEE" w:rsidRDefault="001B3BEE" w:rsidP="008B5955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Apoio técnico ou financeiro (se houver)</w:t>
      </w:r>
    </w:p>
    <w:p w:rsidR="001B3BEE" w:rsidRPr="0015122F" w:rsidRDefault="0015122F" w:rsidP="008B5955">
      <w:pPr>
        <w:pStyle w:val="NormalWeb"/>
        <w:spacing w:after="0" w:afterAutospacing="0" w:line="360" w:lineRule="auto"/>
        <w:jc w:val="both"/>
      </w:pPr>
      <w:r>
        <w:tab/>
        <w:t>Agradecemos</w:t>
      </w:r>
      <w:r w:rsidR="001B3BEE">
        <w:t xml:space="preserve"> à </w:t>
      </w:r>
      <w:r w:rsidR="001B3BEE" w:rsidRPr="0015122F">
        <w:rPr>
          <w:rStyle w:val="Forte"/>
          <w:b w:val="0"/>
        </w:rPr>
        <w:t>Fundação de Amparo à Pesquisa do Estado de Minas Gerais (FAPEMIG)</w:t>
      </w:r>
      <w:r w:rsidR="001B3BEE" w:rsidRPr="0015122F">
        <w:rPr>
          <w:b/>
        </w:rPr>
        <w:t xml:space="preserve"> </w:t>
      </w:r>
      <w:r w:rsidR="001B3BEE" w:rsidRPr="0015122F">
        <w:t>pelo apoio financeiro concedido, fundamental para o desenvolvimento desta pesquisa. O incentivo da agência foi decisivo para a realização do trabalho e para o fortalecimento da produção científica no campo da Educação.</w:t>
      </w:r>
    </w:p>
    <w:p w:rsidR="001B3BEE" w:rsidRDefault="001B3BEE" w:rsidP="008B5955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:rsidR="001B3BEE" w:rsidRPr="00342DF4" w:rsidRDefault="001B3BEE" w:rsidP="008B5955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Referências</w:t>
      </w:r>
    </w:p>
    <w:p w:rsidR="00352571" w:rsidRDefault="00352571" w:rsidP="001B3BEE">
      <w:pPr>
        <w:rPr>
          <w:rFonts w:ascii="Times New Roman" w:hAnsi="Times New Roman" w:cs="Times New Roman"/>
          <w:sz w:val="24"/>
        </w:rPr>
      </w:pPr>
    </w:p>
    <w:p w:rsidR="001B6EB4" w:rsidRDefault="001B6EB4" w:rsidP="001B3BEE">
      <w:pPr>
        <w:rPr>
          <w:rFonts w:ascii="Times New Roman" w:hAnsi="Times New Roman" w:cs="Times New Roman"/>
          <w:sz w:val="24"/>
        </w:rPr>
      </w:pPr>
      <w:r w:rsidRPr="001B6EB4">
        <w:rPr>
          <w:rFonts w:ascii="Times New Roman" w:hAnsi="Times New Roman" w:cs="Times New Roman"/>
          <w:sz w:val="24"/>
        </w:rPr>
        <w:t xml:space="preserve">ARAÚJO, Ramiro Nazário. A ética a partir da alteridade na filosofia de Emmanuel Lévinas. </w:t>
      </w:r>
      <w:r w:rsidRPr="001B6EB4">
        <w:rPr>
          <w:rFonts w:ascii="Times New Roman" w:hAnsi="Times New Roman" w:cs="Times New Roman"/>
          <w:b/>
          <w:sz w:val="24"/>
        </w:rPr>
        <w:t>Revista Eros</w:t>
      </w:r>
      <w:r w:rsidRPr="001B6EB4">
        <w:rPr>
          <w:rFonts w:ascii="Times New Roman" w:hAnsi="Times New Roman" w:cs="Times New Roman"/>
          <w:sz w:val="24"/>
        </w:rPr>
        <w:t>, v. 2, p. 38-56, 2020.</w:t>
      </w:r>
      <w:r>
        <w:rPr>
          <w:rFonts w:ascii="Times New Roman" w:hAnsi="Times New Roman" w:cs="Times New Roman"/>
          <w:sz w:val="24"/>
        </w:rPr>
        <w:t xml:space="preserve"> Disponível em: </w:t>
      </w:r>
      <w:hyperlink r:id="rId7" w:history="1">
        <w:r w:rsidRPr="009D4C6C">
          <w:rPr>
            <w:rStyle w:val="Hyperlink"/>
            <w:rFonts w:ascii="Times New Roman" w:hAnsi="Times New Roman" w:cs="Times New Roman"/>
            <w:sz w:val="24"/>
          </w:rPr>
          <w:t>https://helius.uvanet.br/index.php/eros/article/view/132/142</w:t>
        </w:r>
      </w:hyperlink>
      <w:r>
        <w:rPr>
          <w:rFonts w:ascii="Times New Roman" w:hAnsi="Times New Roman" w:cs="Times New Roman"/>
          <w:sz w:val="24"/>
        </w:rPr>
        <w:t>. Acesso em 25 de ago. 2025.</w:t>
      </w:r>
    </w:p>
    <w:p w:rsidR="00986B54" w:rsidRDefault="00986B54" w:rsidP="001B3BEE">
      <w:pPr>
        <w:rPr>
          <w:rFonts w:ascii="Times New Roman" w:hAnsi="Times New Roman" w:cs="Times New Roman"/>
          <w:sz w:val="24"/>
        </w:rPr>
      </w:pPr>
      <w:r w:rsidRPr="00986B54">
        <w:rPr>
          <w:rFonts w:ascii="Times New Roman" w:hAnsi="Times New Roman" w:cs="Times New Roman"/>
          <w:sz w:val="24"/>
        </w:rPr>
        <w:t>B</w:t>
      </w:r>
      <w:r>
        <w:rPr>
          <w:rFonts w:ascii="Times New Roman" w:hAnsi="Times New Roman" w:cs="Times New Roman"/>
          <w:sz w:val="24"/>
        </w:rPr>
        <w:t>APTISTA, Paulo Agostinho. SIQUEIRA</w:t>
      </w:r>
      <w:r w:rsidRPr="00986B54">
        <w:rPr>
          <w:rFonts w:ascii="Times New Roman" w:hAnsi="Times New Roman" w:cs="Times New Roman"/>
          <w:sz w:val="24"/>
        </w:rPr>
        <w:t>, Giseli. (2021). O Ensino Religioso, a relação educador-educando e a Base Nacional Comum Curricular – BNCC e o Currículo Referência de Minas Gerais – CRMG</w:t>
      </w:r>
      <w:r w:rsidRPr="00986B54">
        <w:rPr>
          <w:rFonts w:ascii="Times New Roman" w:hAnsi="Times New Roman" w:cs="Times New Roman"/>
          <w:b/>
          <w:sz w:val="24"/>
        </w:rPr>
        <w:t>. Revista Pistis Praxis</w:t>
      </w:r>
      <w:r w:rsidRPr="00986B54">
        <w:rPr>
          <w:rFonts w:ascii="Times New Roman" w:hAnsi="Times New Roman" w:cs="Times New Roman"/>
          <w:sz w:val="24"/>
        </w:rPr>
        <w:t>. 13. 10.7213/2175-1838.13.01.DS05.</w:t>
      </w:r>
      <w:r>
        <w:rPr>
          <w:rFonts w:ascii="Times New Roman" w:hAnsi="Times New Roman" w:cs="Times New Roman"/>
          <w:sz w:val="24"/>
        </w:rPr>
        <w:t xml:space="preserve"> Disponível em: </w:t>
      </w:r>
      <w:hyperlink r:id="rId8" w:history="1">
        <w:r w:rsidRPr="009D4C6C">
          <w:rPr>
            <w:rStyle w:val="Hyperlink"/>
            <w:rFonts w:ascii="Times New Roman" w:hAnsi="Times New Roman" w:cs="Times New Roman"/>
            <w:sz w:val="24"/>
          </w:rPr>
          <w:t>https://www.researchgate.net/publication/352532724_O_Ensino_Religioso_a_relacao_educador-educando_e_a_Base_Nacional_Comum_Curricular_-_BNCC_e_o_Curriculo_Referencia_de_Minas_Gerais_-_CRMG</w:t>
        </w:r>
      </w:hyperlink>
      <w:r>
        <w:rPr>
          <w:rFonts w:ascii="Times New Roman" w:hAnsi="Times New Roman" w:cs="Times New Roman"/>
          <w:sz w:val="24"/>
        </w:rPr>
        <w:t>. Acesso em 23 de ago. 2025.</w:t>
      </w:r>
    </w:p>
    <w:p w:rsidR="00CB02AC" w:rsidRDefault="00CB02AC" w:rsidP="001B3BEE">
      <w:pPr>
        <w:rPr>
          <w:rFonts w:ascii="Times New Roman" w:hAnsi="Times New Roman" w:cs="Times New Roman"/>
          <w:sz w:val="24"/>
        </w:rPr>
      </w:pPr>
      <w:r w:rsidRPr="00CB02AC">
        <w:rPr>
          <w:rFonts w:ascii="Times New Roman" w:hAnsi="Times New Roman" w:cs="Times New Roman"/>
          <w:sz w:val="24"/>
        </w:rPr>
        <w:lastRenderedPageBreak/>
        <w:t xml:space="preserve">BRASIL. Ministério da Educação. </w:t>
      </w:r>
      <w:r w:rsidRPr="001B6EB4">
        <w:rPr>
          <w:rFonts w:ascii="Times New Roman" w:hAnsi="Times New Roman" w:cs="Times New Roman"/>
          <w:b/>
          <w:sz w:val="24"/>
        </w:rPr>
        <w:t>Base Nacional Comum Curricular</w:t>
      </w:r>
      <w:r w:rsidRPr="00CB02AC">
        <w:rPr>
          <w:rFonts w:ascii="Times New Roman" w:hAnsi="Times New Roman" w:cs="Times New Roman"/>
          <w:sz w:val="24"/>
        </w:rPr>
        <w:t xml:space="preserve"> — Educação é base. 2017. Disponível em: </w:t>
      </w:r>
      <w:hyperlink r:id="rId9" w:history="1">
        <w:r w:rsidRPr="009D4C6C">
          <w:rPr>
            <w:rStyle w:val="Hyperlink"/>
            <w:rFonts w:ascii="Times New Roman" w:hAnsi="Times New Roman" w:cs="Times New Roman"/>
            <w:sz w:val="24"/>
          </w:rPr>
          <w:t>http://basenacionalcomum.mec.gov.br/</w:t>
        </w:r>
      </w:hyperlink>
      <w:r>
        <w:rPr>
          <w:rFonts w:ascii="Times New Roman" w:hAnsi="Times New Roman" w:cs="Times New Roman"/>
          <w:sz w:val="24"/>
        </w:rPr>
        <w:t>. Acesso em 10 de ago. de 2025</w:t>
      </w:r>
      <w:r w:rsidRPr="00CB02AC">
        <w:rPr>
          <w:rFonts w:ascii="Times New Roman" w:hAnsi="Times New Roman" w:cs="Times New Roman"/>
          <w:sz w:val="24"/>
        </w:rPr>
        <w:t xml:space="preserve">. </w:t>
      </w:r>
    </w:p>
    <w:p w:rsidR="001B6EB4" w:rsidRDefault="001B6EB4" w:rsidP="001B3BEE">
      <w:pPr>
        <w:rPr>
          <w:rFonts w:ascii="Times New Roman" w:hAnsi="Times New Roman" w:cs="Times New Roman"/>
          <w:sz w:val="24"/>
        </w:rPr>
      </w:pPr>
      <w:r w:rsidRPr="001B6EB4">
        <w:rPr>
          <w:rFonts w:ascii="Times New Roman" w:hAnsi="Times New Roman" w:cs="Times New Roman"/>
          <w:sz w:val="24"/>
        </w:rPr>
        <w:t>BRASIL. Lei nº 9.475, de 22 de julho de 1997. Dá nova redação ao art. 33 da Lei n° 9.394, de 20 de dezembro de 1996, que estabelece as diretrizes e bases da educação nacional.</w:t>
      </w:r>
    </w:p>
    <w:p w:rsidR="00CB02AC" w:rsidRDefault="00CB02AC" w:rsidP="001B3BEE">
      <w:pPr>
        <w:rPr>
          <w:rFonts w:ascii="Times New Roman" w:hAnsi="Times New Roman" w:cs="Times New Roman"/>
          <w:sz w:val="24"/>
        </w:rPr>
      </w:pPr>
      <w:r w:rsidRPr="00CB02AC">
        <w:rPr>
          <w:rFonts w:ascii="Times New Roman" w:hAnsi="Times New Roman" w:cs="Times New Roman"/>
          <w:sz w:val="24"/>
        </w:rPr>
        <w:t xml:space="preserve">GIUMBELLI, E. A religião nos limites da simples educação: notas sobre livros didáticos e orientações curriculares de ensino religioso. </w:t>
      </w:r>
      <w:r w:rsidRPr="001B6EB4">
        <w:rPr>
          <w:rFonts w:ascii="Times New Roman" w:hAnsi="Times New Roman" w:cs="Times New Roman"/>
          <w:b/>
          <w:sz w:val="24"/>
        </w:rPr>
        <w:t>Revista de Antropologia</w:t>
      </w:r>
      <w:r w:rsidRPr="00CB02AC">
        <w:rPr>
          <w:rFonts w:ascii="Times New Roman" w:hAnsi="Times New Roman" w:cs="Times New Roman"/>
          <w:sz w:val="24"/>
        </w:rPr>
        <w:t xml:space="preserve">, São Paulo, v. 53, n. 1, p. 39-78, 2010. </w:t>
      </w:r>
      <w:r>
        <w:rPr>
          <w:rFonts w:ascii="Times New Roman" w:hAnsi="Times New Roman" w:cs="Times New Roman"/>
          <w:sz w:val="24"/>
        </w:rPr>
        <w:t xml:space="preserve">Disponível em: </w:t>
      </w:r>
      <w:hyperlink r:id="rId10" w:history="1">
        <w:r w:rsidRPr="009D4C6C">
          <w:rPr>
            <w:rStyle w:val="Hyperlink"/>
            <w:rFonts w:ascii="Times New Roman" w:hAnsi="Times New Roman" w:cs="Times New Roman"/>
            <w:sz w:val="24"/>
          </w:rPr>
          <w:t>https://www.researchgate.net/publication/262081833_A_religiao_nos_limites_da_simples_educacao_notas_sobre_livros_didaticos_e_orientacoes_curriculares_de_ensino_religioso</w:t>
        </w:r>
      </w:hyperlink>
      <w:r>
        <w:rPr>
          <w:rFonts w:ascii="Times New Roman" w:hAnsi="Times New Roman" w:cs="Times New Roman"/>
          <w:sz w:val="24"/>
        </w:rPr>
        <w:t>. Acesso em 12 de ago. 2025.</w:t>
      </w:r>
    </w:p>
    <w:p w:rsidR="00CB02AC" w:rsidRDefault="00CB02AC" w:rsidP="001B3BEE">
      <w:pPr>
        <w:rPr>
          <w:rFonts w:ascii="Times New Roman" w:hAnsi="Times New Roman" w:cs="Times New Roman"/>
          <w:sz w:val="24"/>
        </w:rPr>
      </w:pPr>
      <w:r w:rsidRPr="00CB02AC">
        <w:rPr>
          <w:rFonts w:ascii="Times New Roman" w:hAnsi="Times New Roman" w:cs="Times New Roman"/>
          <w:sz w:val="24"/>
        </w:rPr>
        <w:t xml:space="preserve">MARIA, Mara Rosane Costa; PAZZA, Neusa Maria Vedana; CECCHETTI, Elcio. O FONAPER e o ensino religioso não confessional no Brasil. In: CECCHETTI, Elcio; SIMONI, Josiani Crusaro (org.). </w:t>
      </w:r>
      <w:r w:rsidRPr="001B6EB4">
        <w:rPr>
          <w:rFonts w:ascii="Times New Roman" w:hAnsi="Times New Roman" w:cs="Times New Roman"/>
          <w:b/>
          <w:sz w:val="24"/>
        </w:rPr>
        <w:t xml:space="preserve">Ensino religioso não confessional: </w:t>
      </w:r>
      <w:r w:rsidRPr="00CB02AC">
        <w:rPr>
          <w:rFonts w:ascii="Times New Roman" w:hAnsi="Times New Roman" w:cs="Times New Roman"/>
          <w:sz w:val="24"/>
        </w:rPr>
        <w:t>múltiplos olhares. São Leopoldo,</w:t>
      </w:r>
      <w:r>
        <w:rPr>
          <w:rFonts w:ascii="Times New Roman" w:hAnsi="Times New Roman" w:cs="Times New Roman"/>
          <w:sz w:val="24"/>
        </w:rPr>
        <w:t xml:space="preserve"> RS: Oikos, 2019. p. 13-27. Disponível em: </w:t>
      </w:r>
      <w:hyperlink r:id="rId11" w:history="1">
        <w:r w:rsidRPr="009D4C6C">
          <w:rPr>
            <w:rStyle w:val="Hyperlink"/>
            <w:rFonts w:ascii="Times New Roman" w:hAnsi="Times New Roman" w:cs="Times New Roman"/>
            <w:sz w:val="24"/>
          </w:rPr>
          <w:t>http://educa.fcc.org.br/scielo.php?script=sci_nlinks&amp;pid=S0104-7043202200020013300037&amp;lng=en</w:t>
        </w:r>
      </w:hyperlink>
      <w:r>
        <w:rPr>
          <w:rFonts w:ascii="Times New Roman" w:hAnsi="Times New Roman" w:cs="Times New Roman"/>
          <w:sz w:val="24"/>
        </w:rPr>
        <w:t>. Acesso em 18 de ago. 2025.</w:t>
      </w:r>
    </w:p>
    <w:p w:rsidR="009D371B" w:rsidRDefault="008B5955" w:rsidP="009D371B">
      <w:pPr>
        <w:spacing w:after="0"/>
        <w:rPr>
          <w:rFonts w:ascii="Times New Roman" w:hAnsi="Times New Roman" w:cs="Times New Roman"/>
          <w:sz w:val="24"/>
        </w:rPr>
      </w:pPr>
      <w:r w:rsidRPr="008B5955">
        <w:rPr>
          <w:rFonts w:ascii="Times New Roman" w:hAnsi="Times New Roman" w:cs="Times New Roman"/>
          <w:sz w:val="24"/>
        </w:rPr>
        <w:t>MORIN, Edgar. A religião dos saberes. Rio de Janeiro: Bertrand Brasil, 2002.</w:t>
      </w:r>
    </w:p>
    <w:p w:rsidR="008B5955" w:rsidRDefault="008B5955" w:rsidP="009D371B">
      <w:pPr>
        <w:spacing w:after="0"/>
        <w:rPr>
          <w:rFonts w:ascii="Times New Roman" w:hAnsi="Times New Roman" w:cs="Times New Roman"/>
          <w:sz w:val="24"/>
        </w:rPr>
      </w:pPr>
    </w:p>
    <w:p w:rsidR="001B6EB4" w:rsidRDefault="001B6EB4" w:rsidP="001B3BEE">
      <w:pPr>
        <w:rPr>
          <w:rFonts w:ascii="Times New Roman" w:hAnsi="Times New Roman" w:cs="Times New Roman"/>
          <w:sz w:val="24"/>
        </w:rPr>
      </w:pPr>
      <w:r w:rsidRPr="001B6EB4">
        <w:rPr>
          <w:rFonts w:ascii="Times New Roman" w:hAnsi="Times New Roman" w:cs="Times New Roman"/>
          <w:sz w:val="24"/>
        </w:rPr>
        <w:t xml:space="preserve">RODRIGUES, E. </w:t>
      </w:r>
      <w:r w:rsidRPr="001B6EB4">
        <w:rPr>
          <w:rFonts w:ascii="Times New Roman" w:hAnsi="Times New Roman" w:cs="Times New Roman"/>
          <w:b/>
          <w:sz w:val="24"/>
        </w:rPr>
        <w:t>Formação de professores (as) para o ensino religioso reflexivo:</w:t>
      </w:r>
      <w:r w:rsidRPr="001B6EB4">
        <w:rPr>
          <w:rFonts w:ascii="Times New Roman" w:hAnsi="Times New Roman" w:cs="Times New Roman"/>
          <w:sz w:val="24"/>
        </w:rPr>
        <w:t xml:space="preserve"> perspectivas a partir da BNCC e das DCNs para licenciaturas em Ciências da Religião. Em Aberto, v. 35, n. 114, 2022.</w:t>
      </w:r>
    </w:p>
    <w:p w:rsidR="001B3BEE" w:rsidRPr="00CB02AC" w:rsidRDefault="00CB02AC" w:rsidP="001B3BEE">
      <w:pPr>
        <w:rPr>
          <w:rFonts w:ascii="Times New Roman" w:hAnsi="Times New Roman" w:cs="Times New Roman"/>
          <w:sz w:val="24"/>
        </w:rPr>
      </w:pPr>
      <w:r w:rsidRPr="00CB02AC">
        <w:rPr>
          <w:rFonts w:ascii="Times New Roman" w:hAnsi="Times New Roman" w:cs="Times New Roman"/>
          <w:sz w:val="24"/>
        </w:rPr>
        <w:t xml:space="preserve">SANTOS, T. B. O ensino religioso na Base Nacional Comum Curricular: algumas considerações. </w:t>
      </w:r>
      <w:r w:rsidRPr="001B6EB4">
        <w:rPr>
          <w:rFonts w:ascii="Times New Roman" w:hAnsi="Times New Roman" w:cs="Times New Roman"/>
          <w:b/>
          <w:sz w:val="24"/>
        </w:rPr>
        <w:t>Educação em Revista</w:t>
      </w:r>
      <w:r w:rsidRPr="00CB02AC">
        <w:rPr>
          <w:rFonts w:ascii="Times New Roman" w:hAnsi="Times New Roman" w:cs="Times New Roman"/>
          <w:sz w:val="24"/>
        </w:rPr>
        <w:t>, Belo Horizonte, v. 37, n. 1, p. 1-18, 2021.</w:t>
      </w:r>
      <w:r>
        <w:rPr>
          <w:rFonts w:ascii="Times New Roman" w:hAnsi="Times New Roman" w:cs="Times New Roman"/>
          <w:sz w:val="24"/>
        </w:rPr>
        <w:t xml:space="preserve"> Disponível em: </w:t>
      </w:r>
      <w:hyperlink r:id="rId12" w:history="1">
        <w:r w:rsidRPr="009D4C6C">
          <w:rPr>
            <w:rStyle w:val="Hyperlink"/>
            <w:rFonts w:ascii="Times New Roman" w:hAnsi="Times New Roman" w:cs="Times New Roman"/>
            <w:sz w:val="24"/>
          </w:rPr>
          <w:t>https://www.scielo.br/j/edur/a/q53vWMgXQr68jNhtP6SZHPm/abstract/?lang=pt</w:t>
        </w:r>
      </w:hyperlink>
      <w:r>
        <w:rPr>
          <w:rFonts w:ascii="Times New Roman" w:hAnsi="Times New Roman" w:cs="Times New Roman"/>
          <w:sz w:val="24"/>
        </w:rPr>
        <w:t>. Acesso em 22 de ago. 2025.</w:t>
      </w:r>
    </w:p>
    <w:p w:rsidR="009B4014" w:rsidRPr="00CB02AC" w:rsidRDefault="009B4014">
      <w:pPr>
        <w:rPr>
          <w:rFonts w:ascii="Times New Roman" w:hAnsi="Times New Roman" w:cs="Times New Roman"/>
          <w:sz w:val="24"/>
        </w:rPr>
      </w:pPr>
      <w:bookmarkStart w:id="0" w:name="_GoBack"/>
      <w:bookmarkEnd w:id="0"/>
    </w:p>
    <w:sectPr w:rsidR="009B4014" w:rsidRPr="00CB02A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E7B54" w:rsidRDefault="00EE7B54" w:rsidP="00CF454A">
      <w:pPr>
        <w:spacing w:after="0" w:line="240" w:lineRule="auto"/>
      </w:pPr>
      <w:r>
        <w:separator/>
      </w:r>
    </w:p>
  </w:endnote>
  <w:endnote w:type="continuationSeparator" w:id="0">
    <w:p w:rsidR="00EE7B54" w:rsidRDefault="00EE7B54" w:rsidP="00CF45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E7B54" w:rsidRDefault="00EE7B54" w:rsidP="00CF454A">
      <w:pPr>
        <w:spacing w:after="0" w:line="240" w:lineRule="auto"/>
      </w:pPr>
      <w:r>
        <w:separator/>
      </w:r>
    </w:p>
  </w:footnote>
  <w:footnote w:type="continuationSeparator" w:id="0">
    <w:p w:rsidR="00EE7B54" w:rsidRDefault="00EE7B54" w:rsidP="00CF454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8"/>
  <w:removePersonalInformation/>
  <w:removeDateAndTime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3BEE"/>
    <w:rsid w:val="0015122F"/>
    <w:rsid w:val="001B3BEE"/>
    <w:rsid w:val="001B6EB4"/>
    <w:rsid w:val="001E2742"/>
    <w:rsid w:val="00352571"/>
    <w:rsid w:val="00660186"/>
    <w:rsid w:val="007132EE"/>
    <w:rsid w:val="00773D54"/>
    <w:rsid w:val="008B5955"/>
    <w:rsid w:val="008D4590"/>
    <w:rsid w:val="00941F25"/>
    <w:rsid w:val="00986B54"/>
    <w:rsid w:val="009B4014"/>
    <w:rsid w:val="009D371B"/>
    <w:rsid w:val="00CB02AC"/>
    <w:rsid w:val="00CF454A"/>
    <w:rsid w:val="00EE7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3BEE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umrio1">
    <w:name w:val="toc 1"/>
    <w:basedOn w:val="Normal"/>
    <w:next w:val="Normal"/>
    <w:autoRedefine/>
    <w:uiPriority w:val="39"/>
    <w:rsid w:val="00660186"/>
    <w:pPr>
      <w:tabs>
        <w:tab w:val="right" w:leader="dot" w:pos="9202"/>
      </w:tabs>
      <w:spacing w:before="120" w:after="120" w:line="360" w:lineRule="auto"/>
    </w:pPr>
    <w:rPr>
      <w:rFonts w:ascii="Times New Roman" w:eastAsia="Calibri" w:hAnsi="Times New Roman" w:cstheme="minorHAnsi"/>
      <w:b/>
      <w:bCs/>
      <w:caps/>
      <w:sz w:val="24"/>
      <w:szCs w:val="20"/>
    </w:rPr>
  </w:style>
  <w:style w:type="paragraph" w:styleId="NormalWeb">
    <w:name w:val="Normal (Web)"/>
    <w:basedOn w:val="Normal"/>
    <w:uiPriority w:val="99"/>
    <w:semiHidden/>
    <w:unhideWhenUsed/>
    <w:rsid w:val="001B3B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1B3BEE"/>
    <w:rPr>
      <w:color w:val="0000FF"/>
      <w:u w:val="single"/>
    </w:rPr>
  </w:style>
  <w:style w:type="character" w:styleId="Forte">
    <w:name w:val="Strong"/>
    <w:basedOn w:val="Fontepargpadro"/>
    <w:uiPriority w:val="22"/>
    <w:qFormat/>
    <w:rsid w:val="001B3BE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352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4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26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esearchgate.net/publication/352532724_O_Ensino_Religioso_a_relacao_educador-educando_e_a_Base_Nacional_Comum_Curricular_-_BNCC_e_o_Curriculo_Referencia_de_Minas_Gerais_-_CRMG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helius.uvanet.br/index.php/eros/article/view/132/142" TargetMode="External"/><Relationship Id="rId12" Type="http://schemas.openxmlformats.org/officeDocument/2006/relationships/hyperlink" Target="https://www.scielo.br/j/edur/a/q53vWMgXQr68jNhtP6SZHPm/abstract/?lang=p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://educa.fcc.org.br/scielo.php?script=sci_nlinks&amp;pid=S0104-7043202200020013300037&amp;lng=en" TargetMode="External"/><Relationship Id="rId5" Type="http://schemas.openxmlformats.org/officeDocument/2006/relationships/endnotes" Target="endnotes.xml"/><Relationship Id="rId10" Type="http://schemas.openxmlformats.org/officeDocument/2006/relationships/hyperlink" Target="https://www.researchgate.net/publication/262081833_A_religiao_nos_limites_da_simples_educacao_notas_sobre_livros_didaticos_e_orientacoes_curriculares_de_ensino_religioso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basenacionalcomum.mec.gov.br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1742</Words>
  <Characters>10460</Characters>
  <Application>Microsoft Office Word</Application>
  <DocSecurity>0</DocSecurity>
  <Lines>202</Lines>
  <Paragraphs>48</Paragraphs>
  <ScaleCrop>false</ScaleCrop>
  <Company/>
  <LinksUpToDate>false</LinksUpToDate>
  <CharactersWithSpaces>12244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2025-09-29T14:57:00Z</dcterms:created>
  <dcterms:modified xsi:type="dcterms:W3CDTF">2025-09-29T14:57:00Z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79deb077-78ce-4b12-9ee4-5c37876803c3</vt:lpwstr>
  </property>
</Properties>
</file>