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746087E1" w:rsidR="009F1DE4" w:rsidRPr="0068717E" w:rsidRDefault="003B38D8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 POSSIBILIDADE DA DECRETAÇÃO DO DIVÓRCIO “POST MORTEM” COM BASE NA MANIFESTAÇÃO INEQUÍVOCA DE VONTADE NO CURSO PROCESSUAL E SEUS EFEITOS PATRIMONIAIS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64B3D9F" w:rsidR="009F1DE4" w:rsidRPr="0068717E" w:rsidRDefault="003B38D8" w:rsidP="003B38D8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Gyovanna</w:t>
      </w:r>
      <w:proofErr w:type="spellEnd"/>
      <w:r>
        <w:rPr>
          <w:rFonts w:cstheme="minorHAnsi"/>
          <w:sz w:val="24"/>
          <w:szCs w:val="24"/>
        </w:rPr>
        <w:t xml:space="preserve"> Camila Schiara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Marcelo Oliveira Furtado Ferreira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2EAFE2F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B38D8">
        <w:rPr>
          <w:rFonts w:cstheme="minorHAnsi"/>
          <w:sz w:val="24"/>
          <w:szCs w:val="24"/>
        </w:rPr>
        <w:t>gyovannaschiara@gmail.com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2310A8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0573BD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0573BD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>,</w:t>
      </w:r>
      <w:r w:rsidR="00A729B8">
        <w:rPr>
          <w:rFonts w:cstheme="minorHAnsi"/>
          <w:sz w:val="20"/>
          <w:szCs w:val="20"/>
        </w:rPr>
        <w:t xml:space="preserve"> </w:t>
      </w:r>
      <w:r w:rsidR="000573BD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0573BD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0573BD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E312F2">
        <w:rPr>
          <w:rFonts w:cstheme="minorHAnsi"/>
          <w:sz w:val="20"/>
          <w:szCs w:val="20"/>
        </w:rPr>
        <w:t>Faculdade de Direito Prof. Damásio de Jesus, FDDJ, São Paulo</w:t>
      </w:r>
      <w:r w:rsidR="00A729B8">
        <w:rPr>
          <w:rFonts w:cstheme="minorHAnsi"/>
          <w:sz w:val="20"/>
          <w:szCs w:val="20"/>
        </w:rPr>
        <w:t>,</w:t>
      </w:r>
      <w:r w:rsidR="00E312F2">
        <w:rPr>
          <w:rFonts w:cstheme="minorHAnsi"/>
          <w:sz w:val="20"/>
          <w:szCs w:val="20"/>
        </w:rPr>
        <w:t xml:space="preserve"> Brasil</w:t>
      </w:r>
      <w:r w:rsidRPr="0068717E">
        <w:rPr>
          <w:rFonts w:cstheme="minorHAnsi"/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5DF287F7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1E081E">
        <w:rPr>
          <w:rFonts w:asciiTheme="minorHAnsi" w:hAnsiTheme="minorHAnsi" w:cstheme="minorHAnsi"/>
        </w:rPr>
        <w:t xml:space="preserve">O divórcio é o principal meio de dissolução da sociedade conjugal e sofreu várias adequações ao longo do tempo. Em consonância, um marco importantíssimo foi a Emenda Constitucional 66/2010, quando este instituto se tornou um direito </w:t>
      </w:r>
      <w:proofErr w:type="spellStart"/>
      <w:r w:rsidR="001E081E">
        <w:rPr>
          <w:rFonts w:asciiTheme="minorHAnsi" w:hAnsiTheme="minorHAnsi" w:cstheme="minorHAnsi"/>
        </w:rPr>
        <w:t>potestativo</w:t>
      </w:r>
      <w:proofErr w:type="spellEnd"/>
      <w:r w:rsidR="001E081E">
        <w:rPr>
          <w:rFonts w:asciiTheme="minorHAnsi" w:hAnsiTheme="minorHAnsi" w:cstheme="minorHAnsi"/>
        </w:rPr>
        <w:t xml:space="preserve">, bastando a manifestação de vontade de um dos </w:t>
      </w:r>
      <w:r w:rsidR="00A321A2">
        <w:rPr>
          <w:rFonts w:asciiTheme="minorHAnsi" w:hAnsiTheme="minorHAnsi" w:cstheme="minorHAnsi"/>
        </w:rPr>
        <w:t>cônjuges</w:t>
      </w:r>
      <w:r w:rsidR="00E86BBA">
        <w:rPr>
          <w:rFonts w:asciiTheme="minorHAnsi" w:hAnsiTheme="minorHAnsi" w:cstheme="minorHAnsi"/>
        </w:rPr>
        <w:t xml:space="preserve">, </w:t>
      </w:r>
      <w:r w:rsidR="001E081E">
        <w:rPr>
          <w:rFonts w:asciiTheme="minorHAnsi" w:hAnsiTheme="minorHAnsi" w:cstheme="minorHAnsi"/>
        </w:rPr>
        <w:t>sem a necessidade de concordância da outra parte, para ser decretado</w:t>
      </w:r>
      <w:r w:rsidRPr="0068717E">
        <w:rPr>
          <w:rFonts w:asciiTheme="minorHAnsi" w:hAnsiTheme="minorHAnsi" w:cstheme="minorHAnsi"/>
        </w:rPr>
        <w:t>.</w:t>
      </w:r>
      <w:r w:rsidR="00A321A2">
        <w:rPr>
          <w:rFonts w:asciiTheme="minorHAnsi" w:hAnsiTheme="minorHAnsi" w:cstheme="minorHAnsi"/>
        </w:rPr>
        <w:t xml:space="preserve"> Nesse sentido, </w:t>
      </w:r>
      <w:r w:rsidR="002C1196">
        <w:rPr>
          <w:rFonts w:asciiTheme="minorHAnsi" w:hAnsiTheme="minorHAnsi" w:cstheme="minorHAnsi"/>
        </w:rPr>
        <w:t xml:space="preserve">torna-se </w:t>
      </w:r>
      <w:r w:rsidR="002A5631">
        <w:rPr>
          <w:rFonts w:asciiTheme="minorHAnsi" w:hAnsiTheme="minorHAnsi" w:cstheme="minorHAnsi"/>
        </w:rPr>
        <w:t>relevante</w:t>
      </w:r>
      <w:r w:rsidR="00A321A2">
        <w:rPr>
          <w:rFonts w:asciiTheme="minorHAnsi" w:hAnsiTheme="minorHAnsi" w:cstheme="minorHAnsi"/>
        </w:rPr>
        <w:t xml:space="preserve"> analisar se </w:t>
      </w:r>
      <w:r w:rsidR="00E86BBA">
        <w:rPr>
          <w:rFonts w:asciiTheme="minorHAnsi" w:hAnsiTheme="minorHAnsi" w:cstheme="minorHAnsi"/>
        </w:rPr>
        <w:t xml:space="preserve">diante do falecimento de um ou ambos os cônjuges no curso da ação personalíssima de divórcio, </w:t>
      </w:r>
      <w:r w:rsidR="002C1196">
        <w:rPr>
          <w:rFonts w:asciiTheme="minorHAnsi" w:hAnsiTheme="minorHAnsi" w:cstheme="minorHAnsi"/>
        </w:rPr>
        <w:t>ao invés de se extinguir o processo sem a resolução do mérito, seria possível preservar a</w:t>
      </w:r>
      <w:r w:rsidR="00A321A2">
        <w:rPr>
          <w:rFonts w:asciiTheme="minorHAnsi" w:hAnsiTheme="minorHAnsi" w:cstheme="minorHAnsi"/>
        </w:rPr>
        <w:t xml:space="preserve"> manifestação de vontade</w:t>
      </w:r>
      <w:r w:rsidR="00E43CF2">
        <w:rPr>
          <w:rFonts w:asciiTheme="minorHAnsi" w:hAnsiTheme="minorHAnsi" w:cstheme="minorHAnsi"/>
        </w:rPr>
        <w:t>,</w:t>
      </w:r>
      <w:r w:rsidR="00A321A2">
        <w:rPr>
          <w:rFonts w:asciiTheme="minorHAnsi" w:hAnsiTheme="minorHAnsi" w:cstheme="minorHAnsi"/>
        </w:rPr>
        <w:t xml:space="preserve"> </w:t>
      </w:r>
      <w:r w:rsidR="002A5631">
        <w:rPr>
          <w:rFonts w:asciiTheme="minorHAnsi" w:hAnsiTheme="minorHAnsi" w:cstheme="minorHAnsi"/>
        </w:rPr>
        <w:t xml:space="preserve">quando </w:t>
      </w:r>
      <w:r w:rsidR="00E86BBA">
        <w:rPr>
          <w:rFonts w:asciiTheme="minorHAnsi" w:hAnsiTheme="minorHAnsi" w:cstheme="minorHAnsi"/>
        </w:rPr>
        <w:t xml:space="preserve">já </w:t>
      </w:r>
      <w:r w:rsidR="002A5631">
        <w:rPr>
          <w:rFonts w:asciiTheme="minorHAnsi" w:hAnsiTheme="minorHAnsi" w:cstheme="minorHAnsi"/>
        </w:rPr>
        <w:t xml:space="preserve">expressada </w:t>
      </w:r>
      <w:r w:rsidR="00E86BBA">
        <w:rPr>
          <w:rFonts w:asciiTheme="minorHAnsi" w:hAnsiTheme="minorHAnsi" w:cstheme="minorHAnsi"/>
        </w:rPr>
        <w:t xml:space="preserve">de forma inequívoca </w:t>
      </w:r>
      <w:r w:rsidR="002C1196">
        <w:rPr>
          <w:rFonts w:asciiTheme="minorHAnsi" w:hAnsiTheme="minorHAnsi" w:cstheme="minorHAnsi"/>
        </w:rPr>
        <w:t>na demanda</w:t>
      </w:r>
      <w:r w:rsidR="00571D67">
        <w:rPr>
          <w:rFonts w:asciiTheme="minorHAnsi" w:hAnsiTheme="minorHAnsi" w:cstheme="minorHAnsi"/>
        </w:rPr>
        <w:t xml:space="preserve"> ajuizada.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E312F2">
        <w:rPr>
          <w:rFonts w:asciiTheme="minorHAnsi" w:hAnsiTheme="minorHAnsi" w:cstheme="minorHAnsi"/>
        </w:rPr>
        <w:t xml:space="preserve">O objetivo geral do presente estudo é analisar se é possível que a manifestação de vontade expressada no </w:t>
      </w:r>
      <w:r w:rsidR="00512DD7">
        <w:rPr>
          <w:rFonts w:asciiTheme="minorHAnsi" w:hAnsiTheme="minorHAnsi" w:cstheme="minorHAnsi"/>
        </w:rPr>
        <w:t>curso processual se sobreponha à</w:t>
      </w:r>
      <w:r w:rsidR="00E312F2">
        <w:rPr>
          <w:rFonts w:asciiTheme="minorHAnsi" w:hAnsiTheme="minorHAnsi" w:cstheme="minorHAnsi"/>
        </w:rPr>
        <w:t xml:space="preserve"> natureza personalíssima da ação de divórcio, para fins de decretação do divórcio “post mortem</w:t>
      </w:r>
      <w:bookmarkStart w:id="0" w:name="_GoBack"/>
      <w:bookmarkEnd w:id="0"/>
      <w:r w:rsidR="00E312F2">
        <w:rPr>
          <w:rFonts w:asciiTheme="minorHAnsi" w:hAnsiTheme="minorHAnsi" w:cstheme="minorHAnsi"/>
        </w:rPr>
        <w:t>”.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8D6C05">
        <w:rPr>
          <w:rFonts w:asciiTheme="minorHAnsi" w:hAnsiTheme="minorHAnsi" w:cstheme="minorHAnsi"/>
        </w:rPr>
        <w:t xml:space="preserve">A pesquisa </w:t>
      </w:r>
      <w:r w:rsidR="00CD5557">
        <w:rPr>
          <w:rFonts w:asciiTheme="minorHAnsi" w:hAnsiTheme="minorHAnsi" w:cstheme="minorHAnsi"/>
        </w:rPr>
        <w:t xml:space="preserve">que será realizada </w:t>
      </w:r>
      <w:r w:rsidR="008D6C05">
        <w:rPr>
          <w:rFonts w:asciiTheme="minorHAnsi" w:hAnsiTheme="minorHAnsi" w:cstheme="minorHAnsi"/>
        </w:rPr>
        <w:t xml:space="preserve">utilizará recursos qualitativos e é de tipo </w:t>
      </w:r>
      <w:r w:rsidR="00571D67">
        <w:rPr>
          <w:rFonts w:asciiTheme="minorHAnsi" w:hAnsiTheme="minorHAnsi" w:cstheme="minorHAnsi"/>
        </w:rPr>
        <w:t xml:space="preserve">exploratória e </w:t>
      </w:r>
      <w:r w:rsidR="008D6C05">
        <w:rPr>
          <w:rFonts w:asciiTheme="minorHAnsi" w:hAnsiTheme="minorHAnsi" w:cstheme="minorHAnsi"/>
        </w:rPr>
        <w:t>descritiva. O método utilizado será o hipotético-dedutivo, considerando que hipóteses serão formuladas e verificadas a partir dos dados coletados, através de critérios técnicos, como o levantamento bibliográfico e a pesquisa</w:t>
      </w:r>
      <w:r w:rsidR="00E43CF2">
        <w:rPr>
          <w:rFonts w:asciiTheme="minorHAnsi" w:hAnsiTheme="minorHAnsi" w:cstheme="minorHAnsi"/>
        </w:rPr>
        <w:t xml:space="preserve"> documental de</w:t>
      </w:r>
      <w:r w:rsidR="008D6C05">
        <w:rPr>
          <w:rFonts w:asciiTheme="minorHAnsi" w:hAnsiTheme="minorHAnsi" w:cstheme="minorHAnsi"/>
        </w:rPr>
        <w:t xml:space="preserve"> julgados.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7B6EFD">
        <w:rPr>
          <w:rFonts w:asciiTheme="minorHAnsi" w:hAnsiTheme="minorHAnsi" w:cstheme="minorHAnsi"/>
        </w:rPr>
        <w:t xml:space="preserve">A pesquisa </w:t>
      </w:r>
      <w:r w:rsidR="00E43CF2">
        <w:rPr>
          <w:rFonts w:asciiTheme="minorHAnsi" w:hAnsiTheme="minorHAnsi" w:cstheme="minorHAnsi"/>
        </w:rPr>
        <w:t>ainda será realizada.</w:t>
      </w:r>
      <w:r w:rsidR="007B6EFD">
        <w:rPr>
          <w:rFonts w:asciiTheme="minorHAnsi" w:hAnsiTheme="minorHAnsi" w:cstheme="minorHAnsi"/>
        </w:rPr>
        <w:t xml:space="preserve"> </w:t>
      </w:r>
      <w:r w:rsidR="00E43CF2">
        <w:rPr>
          <w:rFonts w:asciiTheme="minorHAnsi" w:hAnsiTheme="minorHAnsi" w:cstheme="minorHAnsi"/>
        </w:rPr>
        <w:t xml:space="preserve">No entanto, </w:t>
      </w:r>
      <w:r w:rsidR="007B6EFD">
        <w:rPr>
          <w:rFonts w:asciiTheme="minorHAnsi" w:hAnsiTheme="minorHAnsi" w:cstheme="minorHAnsi"/>
        </w:rPr>
        <w:t>diante</w:t>
      </w:r>
      <w:r w:rsidR="00AC70D6">
        <w:rPr>
          <w:rFonts w:asciiTheme="minorHAnsi" w:hAnsiTheme="minorHAnsi" w:cstheme="minorHAnsi"/>
        </w:rPr>
        <w:t xml:space="preserve"> de algumas </w:t>
      </w:r>
      <w:r w:rsidR="00E43CF2">
        <w:rPr>
          <w:rFonts w:asciiTheme="minorHAnsi" w:hAnsiTheme="minorHAnsi" w:cstheme="minorHAnsi"/>
        </w:rPr>
        <w:t>observações</w:t>
      </w:r>
      <w:r w:rsidR="00AC70D6">
        <w:rPr>
          <w:rFonts w:asciiTheme="minorHAnsi" w:hAnsiTheme="minorHAnsi" w:cstheme="minorHAnsi"/>
        </w:rPr>
        <w:t xml:space="preserve"> preliminares</w:t>
      </w:r>
      <w:r w:rsidR="002802EA">
        <w:rPr>
          <w:rFonts w:asciiTheme="minorHAnsi" w:hAnsiTheme="minorHAnsi" w:cstheme="minorHAnsi"/>
        </w:rPr>
        <w:t xml:space="preserve"> </w:t>
      </w:r>
      <w:r w:rsidR="00CD5557">
        <w:rPr>
          <w:rFonts w:asciiTheme="minorHAnsi" w:hAnsiTheme="minorHAnsi" w:cstheme="minorHAnsi"/>
        </w:rPr>
        <w:t xml:space="preserve">sobre </w:t>
      </w:r>
      <w:r w:rsidR="002802EA">
        <w:rPr>
          <w:rFonts w:asciiTheme="minorHAnsi" w:hAnsiTheme="minorHAnsi" w:cstheme="minorHAnsi"/>
        </w:rPr>
        <w:t>bibliografia</w:t>
      </w:r>
      <w:r w:rsidR="00CD5557">
        <w:rPr>
          <w:rFonts w:asciiTheme="minorHAnsi" w:hAnsiTheme="minorHAnsi" w:cstheme="minorHAnsi"/>
        </w:rPr>
        <w:t>s</w:t>
      </w:r>
      <w:r w:rsidR="002802EA">
        <w:rPr>
          <w:rFonts w:asciiTheme="minorHAnsi" w:hAnsiTheme="minorHAnsi" w:cstheme="minorHAnsi"/>
        </w:rPr>
        <w:t xml:space="preserve"> </w:t>
      </w:r>
      <w:r w:rsidR="00CD5557">
        <w:rPr>
          <w:rFonts w:asciiTheme="minorHAnsi" w:hAnsiTheme="minorHAnsi" w:cstheme="minorHAnsi"/>
        </w:rPr>
        <w:t>e julgados que abordam o tema central da pesquisa</w:t>
      </w:r>
      <w:r w:rsidR="00AC70D6">
        <w:rPr>
          <w:rFonts w:asciiTheme="minorHAnsi" w:hAnsiTheme="minorHAnsi" w:cstheme="minorHAnsi"/>
        </w:rPr>
        <w:t>, almeja-se que seja possível a decretação do divórcio “post mortem”,</w:t>
      </w:r>
      <w:r w:rsidR="00E43CF2">
        <w:rPr>
          <w:rFonts w:asciiTheme="minorHAnsi" w:hAnsiTheme="minorHAnsi" w:cstheme="minorHAnsi"/>
        </w:rPr>
        <w:t xml:space="preserve"> quando no curso processual da ação de divórcio já houver </w:t>
      </w:r>
      <w:r w:rsidR="002802EA">
        <w:rPr>
          <w:rFonts w:asciiTheme="minorHAnsi" w:hAnsiTheme="minorHAnsi" w:cstheme="minorHAnsi"/>
        </w:rPr>
        <w:t>a</w:t>
      </w:r>
      <w:r w:rsidR="00E43CF2">
        <w:rPr>
          <w:rFonts w:asciiTheme="minorHAnsi" w:hAnsiTheme="minorHAnsi" w:cstheme="minorHAnsi"/>
        </w:rPr>
        <w:t xml:space="preserve"> manifestação inequívoca de um ou ambos os cônjuges</w:t>
      </w:r>
      <w:r w:rsidR="00CD5557">
        <w:rPr>
          <w:rFonts w:asciiTheme="minorHAnsi" w:hAnsiTheme="minorHAnsi" w:cstheme="minorHAnsi"/>
        </w:rPr>
        <w:t xml:space="preserve"> antes do falecimento</w:t>
      </w:r>
      <w:r w:rsidR="002802EA">
        <w:rPr>
          <w:rFonts w:asciiTheme="minorHAnsi" w:hAnsiTheme="minorHAnsi" w:cstheme="minorHAnsi"/>
        </w:rPr>
        <w:t xml:space="preserve">. </w:t>
      </w:r>
      <w:r w:rsidR="00CD5557">
        <w:rPr>
          <w:rFonts w:asciiTheme="minorHAnsi" w:hAnsiTheme="minorHAnsi" w:cstheme="minorHAnsi"/>
        </w:rPr>
        <w:t>Evidencia-se e</w:t>
      </w:r>
      <w:r w:rsidR="002802EA">
        <w:rPr>
          <w:rFonts w:asciiTheme="minorHAnsi" w:hAnsiTheme="minorHAnsi" w:cstheme="minorHAnsi"/>
        </w:rPr>
        <w:t xml:space="preserve">ssa questão, </w:t>
      </w:r>
      <w:r w:rsidR="00E43CF2">
        <w:rPr>
          <w:rFonts w:asciiTheme="minorHAnsi" w:hAnsiTheme="minorHAnsi" w:cstheme="minorHAnsi"/>
        </w:rPr>
        <w:t xml:space="preserve">considerando que </w:t>
      </w:r>
      <w:r w:rsidR="002802EA">
        <w:rPr>
          <w:rFonts w:asciiTheme="minorHAnsi" w:hAnsiTheme="minorHAnsi" w:cstheme="minorHAnsi"/>
        </w:rPr>
        <w:t xml:space="preserve">o exercício da </w:t>
      </w:r>
      <w:r w:rsidR="00E43CF2">
        <w:rPr>
          <w:rFonts w:asciiTheme="minorHAnsi" w:hAnsiTheme="minorHAnsi" w:cstheme="minorHAnsi"/>
        </w:rPr>
        <w:t xml:space="preserve">autonomia da vontade </w:t>
      </w:r>
      <w:r w:rsidR="002802EA">
        <w:rPr>
          <w:rFonts w:asciiTheme="minorHAnsi" w:hAnsiTheme="minorHAnsi" w:cstheme="minorHAnsi"/>
        </w:rPr>
        <w:t xml:space="preserve">não infringiria a característica </w:t>
      </w:r>
      <w:r w:rsidR="00E43CF2">
        <w:rPr>
          <w:rFonts w:asciiTheme="minorHAnsi" w:hAnsiTheme="minorHAnsi" w:cstheme="minorHAnsi"/>
        </w:rPr>
        <w:t>personalíssima da demanda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AC70D6">
        <w:rPr>
          <w:rFonts w:asciiTheme="minorHAnsi" w:hAnsiTheme="minorHAnsi" w:cstheme="minorHAnsi"/>
        </w:rPr>
        <w:t xml:space="preserve">O presente resumo é baseado </w:t>
      </w:r>
      <w:r w:rsidR="00CD5557">
        <w:rPr>
          <w:rFonts w:asciiTheme="minorHAnsi" w:hAnsiTheme="minorHAnsi" w:cstheme="minorHAnsi"/>
        </w:rPr>
        <w:t>em</w:t>
      </w:r>
      <w:r w:rsidR="00AC70D6">
        <w:rPr>
          <w:rFonts w:asciiTheme="minorHAnsi" w:hAnsiTheme="minorHAnsi" w:cstheme="minorHAnsi"/>
        </w:rPr>
        <w:t xml:space="preserve"> </w:t>
      </w:r>
      <w:r w:rsidR="002C1196">
        <w:rPr>
          <w:rFonts w:asciiTheme="minorHAnsi" w:hAnsiTheme="minorHAnsi" w:cstheme="minorHAnsi"/>
        </w:rPr>
        <w:t xml:space="preserve">um </w:t>
      </w:r>
      <w:r w:rsidR="00AC70D6">
        <w:rPr>
          <w:rFonts w:asciiTheme="minorHAnsi" w:hAnsiTheme="minorHAnsi" w:cstheme="minorHAnsi"/>
        </w:rPr>
        <w:t xml:space="preserve">projeto de </w:t>
      </w:r>
      <w:r w:rsidR="00CD5557">
        <w:rPr>
          <w:rFonts w:asciiTheme="minorHAnsi" w:hAnsiTheme="minorHAnsi" w:cstheme="minorHAnsi"/>
        </w:rPr>
        <w:t>pesquisa</w:t>
      </w:r>
      <w:r w:rsidR="002C1196">
        <w:rPr>
          <w:rFonts w:asciiTheme="minorHAnsi" w:hAnsiTheme="minorHAnsi" w:cstheme="minorHAnsi"/>
        </w:rPr>
        <w:t xml:space="preserve"> que servirá de base para o Trabalho de Conclusão de Curso</w:t>
      </w:r>
      <w:r w:rsidR="00AC70D6">
        <w:rPr>
          <w:rFonts w:asciiTheme="minorHAnsi" w:hAnsiTheme="minorHAnsi" w:cstheme="minorHAnsi"/>
        </w:rPr>
        <w:t xml:space="preserve">. </w:t>
      </w:r>
      <w:r w:rsidR="002C1196">
        <w:rPr>
          <w:rFonts w:asciiTheme="minorHAnsi" w:hAnsiTheme="minorHAnsi" w:cstheme="minorHAnsi"/>
        </w:rPr>
        <w:t xml:space="preserve">Diante disto, o mesmo ainda </w:t>
      </w:r>
      <w:r w:rsidR="00AC70D6">
        <w:rPr>
          <w:rFonts w:asciiTheme="minorHAnsi" w:hAnsiTheme="minorHAnsi" w:cstheme="minorHAnsi"/>
        </w:rPr>
        <w:t xml:space="preserve">está em desenvolvimento não </w:t>
      </w:r>
      <w:r w:rsidR="002C1196">
        <w:rPr>
          <w:rFonts w:asciiTheme="minorHAnsi" w:hAnsiTheme="minorHAnsi" w:cstheme="minorHAnsi"/>
        </w:rPr>
        <w:t xml:space="preserve">sendo </w:t>
      </w:r>
      <w:r w:rsidR="00AC70D6">
        <w:rPr>
          <w:rFonts w:asciiTheme="minorHAnsi" w:hAnsiTheme="minorHAnsi" w:cstheme="minorHAnsi"/>
        </w:rPr>
        <w:t xml:space="preserve">possível ressaltar se as hipóteses foram confirmadas. </w:t>
      </w:r>
    </w:p>
    <w:p w14:paraId="1EA7B479" w14:textId="26420979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8D6C05">
        <w:rPr>
          <w:rFonts w:cstheme="minorHAnsi"/>
          <w:sz w:val="24"/>
          <w:szCs w:val="24"/>
        </w:rPr>
        <w:t>Divórcio. “Post Mortem”.</w:t>
      </w:r>
      <w:r w:rsidR="001E081E">
        <w:rPr>
          <w:rFonts w:cstheme="minorHAnsi"/>
          <w:sz w:val="24"/>
          <w:szCs w:val="24"/>
        </w:rPr>
        <w:t xml:space="preserve"> Ação Personalíssima. Manifestação. Vontade. </w:t>
      </w:r>
      <w:r w:rsidR="008D6C05">
        <w:rPr>
          <w:rFonts w:cstheme="minorHAnsi"/>
          <w:sz w:val="24"/>
          <w:szCs w:val="24"/>
        </w:rPr>
        <w:t xml:space="preserve"> 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3568" w14:textId="77777777" w:rsidR="005F5CA9" w:rsidRDefault="005F5CA9" w:rsidP="00E21086">
      <w:pPr>
        <w:spacing w:after="0" w:line="240" w:lineRule="auto"/>
      </w:pPr>
      <w:r>
        <w:separator/>
      </w:r>
    </w:p>
  </w:endnote>
  <w:endnote w:type="continuationSeparator" w:id="0">
    <w:p w14:paraId="358DE333" w14:textId="77777777" w:rsidR="005F5CA9" w:rsidRDefault="005F5CA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9967" w14:textId="77777777" w:rsidR="005F5CA9" w:rsidRDefault="005F5CA9" w:rsidP="00E21086">
      <w:pPr>
        <w:spacing w:after="0" w:line="240" w:lineRule="auto"/>
      </w:pPr>
      <w:r>
        <w:separator/>
      </w:r>
    </w:p>
  </w:footnote>
  <w:footnote w:type="continuationSeparator" w:id="0">
    <w:p w14:paraId="19B698FE" w14:textId="77777777" w:rsidR="005F5CA9" w:rsidRDefault="005F5CA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573BD"/>
    <w:rsid w:val="000C5F1D"/>
    <w:rsid w:val="001E081E"/>
    <w:rsid w:val="00230065"/>
    <w:rsid w:val="0026113C"/>
    <w:rsid w:val="002802EA"/>
    <w:rsid w:val="002A5631"/>
    <w:rsid w:val="002C1196"/>
    <w:rsid w:val="003502A6"/>
    <w:rsid w:val="00361243"/>
    <w:rsid w:val="003B38D8"/>
    <w:rsid w:val="00493C8E"/>
    <w:rsid w:val="00512DD7"/>
    <w:rsid w:val="00571D67"/>
    <w:rsid w:val="005F5CA9"/>
    <w:rsid w:val="0068717E"/>
    <w:rsid w:val="006F3B8D"/>
    <w:rsid w:val="00721F0D"/>
    <w:rsid w:val="00765F51"/>
    <w:rsid w:val="00783AFA"/>
    <w:rsid w:val="007B6EFD"/>
    <w:rsid w:val="008B4245"/>
    <w:rsid w:val="008D6C05"/>
    <w:rsid w:val="0096547F"/>
    <w:rsid w:val="009A4DA3"/>
    <w:rsid w:val="009E3B95"/>
    <w:rsid w:val="009F1DE4"/>
    <w:rsid w:val="009F56AB"/>
    <w:rsid w:val="00A02D7E"/>
    <w:rsid w:val="00A321A2"/>
    <w:rsid w:val="00A448DB"/>
    <w:rsid w:val="00A729B8"/>
    <w:rsid w:val="00AC70D6"/>
    <w:rsid w:val="00B63464"/>
    <w:rsid w:val="00C35706"/>
    <w:rsid w:val="00C612C8"/>
    <w:rsid w:val="00CD5557"/>
    <w:rsid w:val="00D14C4E"/>
    <w:rsid w:val="00DB6EB5"/>
    <w:rsid w:val="00E21086"/>
    <w:rsid w:val="00E312F2"/>
    <w:rsid w:val="00E43CF2"/>
    <w:rsid w:val="00E86BBA"/>
    <w:rsid w:val="00EB61FF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PET ELÉTRICA</cp:lastModifiedBy>
  <cp:revision>7</cp:revision>
  <cp:lastPrinted>2020-10-30T14:15:00Z</cp:lastPrinted>
  <dcterms:created xsi:type="dcterms:W3CDTF">2022-10-05T17:48:00Z</dcterms:created>
  <dcterms:modified xsi:type="dcterms:W3CDTF">2022-10-21T16:43:00Z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