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A2" w:rsidRPr="00121F63" w:rsidRDefault="007A5AA2" w:rsidP="007A5AA2">
      <w:pPr>
        <w:tabs>
          <w:tab w:val="left" w:pos="645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121F6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COMPOSITION OF THE FOLIOSE AND FRUTICOSE LICHENS OF THE VILLAVICENCIO RESERVE OF THE MUNICIPALITY OF RONDÓN, BOYACÁ</w:t>
      </w:r>
      <w:bookmarkStart w:id="0" w:name="_GoBack"/>
      <w:bookmarkEnd w:id="0"/>
    </w:p>
    <w:p w:rsidR="007A5AA2" w:rsidRDefault="007A5AA2" w:rsidP="007A5AA2">
      <w:pPr>
        <w:tabs>
          <w:tab w:val="left" w:pos="6450"/>
        </w:tabs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M. Alejandra Carvajal</w:t>
      </w:r>
      <w:bookmarkStart w:id="1" w:name="_Hlk31400996"/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bookmarkEnd w:id="1"/>
      <w:r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 Laura V.</w:t>
      </w:r>
      <w:r w:rsidRPr="00D619F5">
        <w:t xml:space="preserve"> </w:t>
      </w:r>
      <w:r w:rsidRPr="00D619F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ampos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7A5AA2" w:rsidRDefault="007A5AA2" w:rsidP="007A5AA2">
      <w:pPr>
        <w:tabs>
          <w:tab w:val="left" w:pos="645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D619F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Universidad de La Salle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Colombia; E-mail: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mcarvajal15@unisalle.edu.com</w:t>
      </w:r>
    </w:p>
    <w:p w:rsidR="007A5AA2" w:rsidRDefault="007A5AA2" w:rsidP="007A5AA2">
      <w:pPr>
        <w:tabs>
          <w:tab w:val="left" w:pos="64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2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attempts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1403689"/>
      <w:proofErr w:type="spellStart"/>
      <w:r w:rsidRPr="00440227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fruticose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li</w:t>
      </w:r>
      <w:bookmarkStart w:id="3" w:name="_Hlk31403574"/>
      <w:r w:rsidRPr="00440227">
        <w:rPr>
          <w:rFonts w:ascii="Times New Roman" w:hAnsi="Times New Roman" w:cs="Times New Roman"/>
          <w:sz w:val="24"/>
          <w:szCs w:val="24"/>
        </w:rPr>
        <w:t>c</w:t>
      </w:r>
      <w:bookmarkEnd w:id="3"/>
      <w:r w:rsidRPr="00440227">
        <w:rPr>
          <w:rFonts w:ascii="Times New Roman" w:hAnsi="Times New Roman" w:cs="Times New Roman"/>
          <w:sz w:val="24"/>
          <w:szCs w:val="24"/>
        </w:rPr>
        <w:t>hens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Villavicencio</w:t>
      </w:r>
      <w:r>
        <w:rPr>
          <w:rFonts w:ascii="Times New Roman" w:hAnsi="Times New Roman" w:cs="Times New Roman"/>
          <w:sz w:val="24"/>
          <w:szCs w:val="24"/>
        </w:rPr>
        <w:t xml:space="preserve"> Reserve</w:t>
      </w:r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4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27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7C">
        <w:rPr>
          <w:rFonts w:ascii="Times New Roman" w:hAnsi="Times New Roman" w:cs="Times New Roman"/>
          <w:sz w:val="24"/>
          <w:szCs w:val="24"/>
        </w:rPr>
        <w:t>Rondón, Boyacá</w:t>
      </w:r>
      <w:bookmarkEnd w:id="2"/>
      <w:r w:rsidRPr="0012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opportunistic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transect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F5F4B">
        <w:rPr>
          <w:rFonts w:ascii="Times New Roman" w:hAnsi="Times New Roman" w:cs="Times New Roman"/>
          <w:sz w:val="24"/>
          <w:szCs w:val="24"/>
        </w:rPr>
        <w:t>ocated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Andean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and in a </w:t>
      </w:r>
      <w:r w:rsidRPr="00122A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2A7C">
        <w:rPr>
          <w:rFonts w:ascii="Times New Roman" w:hAnsi="Times New Roman" w:cs="Times New Roman"/>
          <w:sz w:val="24"/>
          <w:szCs w:val="24"/>
        </w:rPr>
        <w:t>ramo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7C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122A7C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>genera</w:t>
      </w:r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22A7C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famili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Parmeliaceae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Cladoniaceae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22A7C">
        <w:rPr>
          <w:rFonts w:ascii="Times New Roman" w:hAnsi="Times New Roman" w:cs="Times New Roman"/>
          <w:sz w:val="24"/>
          <w:szCs w:val="24"/>
        </w:rPr>
        <w:t>Lobariaceae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21F6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predominant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habit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foliose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lichens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dominated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thallus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2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F63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CE71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Colombia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22A7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22A7C">
        <w:rPr>
          <w:rFonts w:ascii="Times New Roman" w:hAnsi="Times New Roman" w:cs="Times New Roman"/>
          <w:sz w:val="24"/>
          <w:szCs w:val="24"/>
        </w:rPr>
        <w:t xml:space="preserve">. </w:t>
      </w:r>
      <w:r w:rsidRPr="001F5F4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gen</w:t>
      </w:r>
      <w:r>
        <w:rPr>
          <w:rFonts w:ascii="Times New Roman" w:hAnsi="Times New Roman" w:cs="Times New Roman"/>
          <w:sz w:val="24"/>
          <w:szCs w:val="24"/>
        </w:rPr>
        <w:t>era</w:t>
      </w:r>
      <w:r w:rsidRPr="001F5F4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respective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figures, as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altitude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data and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habitat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4B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1F5F4B">
        <w:rPr>
          <w:rFonts w:ascii="Times New Roman" w:hAnsi="Times New Roman" w:cs="Times New Roman"/>
          <w:sz w:val="24"/>
          <w:szCs w:val="24"/>
        </w:rPr>
        <w:t>.</w:t>
      </w:r>
      <w:r w:rsidRPr="0012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36" w:rsidRDefault="001A1B36"/>
    <w:sectPr w:rsidR="001A1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A2"/>
    <w:rsid w:val="001A1B36"/>
    <w:rsid w:val="007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DF5ABC-F313-4E7F-976D-5FB03E0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AA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2020-02-01T04:00:00Z</dcterms:created>
  <dcterms:modified xsi:type="dcterms:W3CDTF">2020-02-01T04:02:00Z</dcterms:modified>
</cp:coreProperties>
</file>