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F0" w:rsidRPr="007650D2" w:rsidRDefault="00395732" w:rsidP="00955AF0">
      <w:pPr>
        <w:spacing w:line="360" w:lineRule="auto"/>
        <w:jc w:val="center"/>
        <w:rPr>
          <w:rFonts w:ascii="Arial" w:eastAsia="Calibri" w:hAnsi="Arial" w:cs="Arial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501015</wp:posOffset>
            </wp:positionH>
            <wp:positionV relativeFrom="margin">
              <wp:posOffset>-746760</wp:posOffset>
            </wp:positionV>
            <wp:extent cx="438150" cy="533400"/>
            <wp:effectExtent l="0" t="0" r="0" b="0"/>
            <wp:wrapSquare wrapText="bothSides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4968240</wp:posOffset>
            </wp:positionH>
            <wp:positionV relativeFrom="margin">
              <wp:posOffset>-748030</wp:posOffset>
            </wp:positionV>
            <wp:extent cx="363855" cy="466725"/>
            <wp:effectExtent l="0" t="0" r="0" b="9525"/>
            <wp:wrapSquare wrapText="bothSides"/>
            <wp:docPr id="3" name="Imagem 3" descr="C:\Users\Débora\Desktop\UFRPE simb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ébora\Desktop\UFRPE simbo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5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F0A" w:rsidRPr="00D80F0A">
        <w:rPr>
          <w:rFonts w:eastAsia="Calibri" w:cs="Times New Roman"/>
          <w:b/>
          <w:noProof/>
          <w:sz w:val="24"/>
          <w:szCs w:val="24"/>
        </w:rPr>
        <w:pict>
          <v:line id="Conector reto 1" o:spid="_x0000_s1026" style="position:absolute;left:0;text-align:left;z-index:251662336;visibility:visible;mso-position-horizontal-relative:text;mso-position-vertical-relative:text" from="34.55pt,-11.15pt" to="420.2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xotwEAAL4DAAAOAAAAZHJzL2Uyb0RvYy54bWysU02P0zAQvSPxHyzfadJqQSVquoeu4IKg&#10;AvYHeJ1xY8n2WGPTtP+esdtmESCthLg4/pj3Zt6byeb+5J04AiWLoZfLRSsFBI2DDYdePn7/8GYt&#10;RcoqDMphgF6eIcn77etXmyl2sMIR3QAkmCSkboq9HHOOXdMkPYJXaYERAj8aJK8yH+nQDKQmZveu&#10;WbXtu2ZCGiKhhpT49uHyKLeV3xjQ+YsxCbJwveTacl2prk9lbbYb1R1IxdHqaxnqH6rwygZOOlM9&#10;qKzED7J/UHmrCROavNDoGzTGaqgaWM2y/U3Nt1FFqFrYnBRnm9L/o9Wfj3sSduDeSRGU5xbtuFE6&#10;IwmCjGJZLJpi6jhyF/Z0PaW4p6L3ZMiXLysRp2rrebYVTllovrxbv1+37Z0U+vbWPAMjpfwR0Iuy&#10;6aWzoShWnTp+SpmTcegthA+lkEvqustnByXYha9gWAUnW1V0nR/YORJHxZ1XWkPIb4sU5qvRBWas&#10;czOwfRl4jS9QqLM1g5cvg2dEzYwhz2BvA9LfCPKpus8lm0v8zYGL7mLBEw7n2pRqDQ9JVXgd6DKF&#10;v54r/Pm32/4EAAD//wMAUEsDBBQABgAIAAAAIQBia1VA3QAAAAoBAAAPAAAAZHJzL2Rvd25yZXYu&#10;eG1sTI/BSsNAEIbvQt9hGaG3dtO0lhqzKUUQPKlN9T7NTpNgdjbsbtPUp3cFQY8z8/HP9+fb0XRi&#10;IOdbywoW8wQEcWV1y7WC98PTbAPCB2SNnWVScCUP22Jyk2Om7YX3NJShFjGEfYYKmhD6TEpfNWTQ&#10;z21PHG8n6wyGOLpaaoeXGG46mSbJWhpsOX5osKfHhqrP8mwUIL1V7mBP1+c7uy9fvBs+vl4Hpaa3&#10;4+4BRKAx/MHwox/VoYhOR3tm7UWnYH2/iKSCWZouQURgs0pWII6/G1nk8n+F4hsAAP//AwBQSwEC&#10;LQAUAAYACAAAACEAtoM4kv4AAADhAQAAEwAAAAAAAAAAAAAAAAAAAAAAW0NvbnRlbnRfVHlwZXNd&#10;LnhtbFBLAQItABQABgAIAAAAIQA4/SH/1gAAAJQBAAALAAAAAAAAAAAAAAAAAC8BAABfcmVscy8u&#10;cmVsc1BLAQItABQABgAIAAAAIQDCWGxotwEAAL4DAAAOAAAAAAAAAAAAAAAAAC4CAABkcnMvZTJv&#10;RG9jLnhtbFBLAQItABQABgAIAAAAIQBia1VA3QAAAAoBAAAPAAAAAAAAAAAAAAAAABEEAABkcnMv&#10;ZG93bnJldi54bWxQSwUGAAAAAAQABADzAAAAGwUAAAAA&#10;" strokecolor="#4bacc6 [3208]" strokeweight="2pt">
            <v:shadow on="t" color="black" opacity="24903f" origin=",.5" offset="0,.55556mm"/>
          </v:line>
        </w:pict>
      </w:r>
      <w:r w:rsidR="00625288">
        <w:rPr>
          <w:rFonts w:eastAsia="Calibri" w:cs="Times New Roman"/>
          <w:b/>
          <w:sz w:val="24"/>
          <w:szCs w:val="24"/>
        </w:rPr>
        <w:t xml:space="preserve"> </w:t>
      </w:r>
      <w:r w:rsidR="00625288" w:rsidRPr="007650D2">
        <w:rPr>
          <w:rFonts w:eastAsia="Calibri" w:cs="Times New Roman"/>
          <w:b/>
        </w:rPr>
        <w:t xml:space="preserve">COMPORTAMENTO INGESTIVO DE CAPRINOS E OVINOS ALIMENTADOS COM DIFERENTES VOLUMOSO </w:t>
      </w:r>
    </w:p>
    <w:p w:rsidR="00037C73" w:rsidRPr="007650D2" w:rsidRDefault="00625288" w:rsidP="00037C73">
      <w:pPr>
        <w:jc w:val="both"/>
        <w:rPr>
          <w:rFonts w:eastAsia="Calibri" w:cs="Times New Roman"/>
        </w:rPr>
      </w:pPr>
      <w:r w:rsidRPr="007650D2">
        <w:rPr>
          <w:rFonts w:eastAsia="Calibri" w:cs="Times New Roman"/>
        </w:rPr>
        <w:t>Yasmin Caroline da Silva Matos¹, Thamires Damasceno Quirino Siqueira²,</w:t>
      </w:r>
      <w:r w:rsidR="00DA0F14" w:rsidRPr="007650D2">
        <w:rPr>
          <w:rFonts w:eastAsia="Calibri" w:cs="Times New Roman"/>
        </w:rPr>
        <w:t>Juana Catarina Cariri Chagas</w:t>
      </w:r>
      <w:r w:rsidR="00CF440A" w:rsidRPr="007650D2">
        <w:rPr>
          <w:rFonts w:eastAsia="Calibri" w:cs="Times New Roman"/>
          <w:vertAlign w:val="superscript"/>
        </w:rPr>
        <w:t>³</w:t>
      </w:r>
      <w:r w:rsidRPr="007650D2">
        <w:rPr>
          <w:rFonts w:eastAsia="Calibri" w:cs="Times New Roman"/>
        </w:rPr>
        <w:t>Maria Gabriela da Conceição</w:t>
      </w:r>
      <w:r w:rsidR="00CF440A" w:rsidRPr="007650D2">
        <w:rPr>
          <w:rFonts w:eastAsia="Calibri" w:cs="Times New Roman"/>
          <w:vertAlign w:val="superscript"/>
        </w:rPr>
        <w:t>³</w:t>
      </w:r>
      <w:r w:rsidRPr="007650D2">
        <w:rPr>
          <w:rFonts w:eastAsia="Calibri" w:cs="Times New Roman"/>
        </w:rPr>
        <w:t xml:space="preserve">, </w:t>
      </w:r>
      <w:r w:rsidR="00CF440A" w:rsidRPr="007650D2">
        <w:rPr>
          <w:rFonts w:eastAsia="Calibri" w:cs="Times New Roman"/>
        </w:rPr>
        <w:t>Marcelo de Andrade Ferreira</w:t>
      </w:r>
      <w:r w:rsidR="00CF440A" w:rsidRPr="007650D2">
        <w:rPr>
          <w:rFonts w:eastAsia="Calibri" w:cs="Times New Roman"/>
          <w:vertAlign w:val="superscript"/>
        </w:rPr>
        <w:t>4</w:t>
      </w:r>
    </w:p>
    <w:p w:rsidR="00037C73" w:rsidRPr="007650D2" w:rsidRDefault="00037C73" w:rsidP="00037C73">
      <w:pPr>
        <w:jc w:val="center"/>
        <w:rPr>
          <w:rFonts w:ascii="Arial" w:eastAsia="Calibri" w:hAnsi="Arial" w:cs="Arial"/>
        </w:rPr>
      </w:pPr>
    </w:p>
    <w:p w:rsidR="00037C73" w:rsidRPr="007650D2" w:rsidRDefault="00CF440A" w:rsidP="00037C73">
      <w:pPr>
        <w:rPr>
          <w:rFonts w:eastAsia="Calibri" w:cs="Times New Roman"/>
        </w:rPr>
      </w:pPr>
      <w:r w:rsidRPr="007650D2">
        <w:rPr>
          <w:rFonts w:eastAsia="Calibri" w:cs="Times New Roman"/>
        </w:rPr>
        <w:t>¹ Graduanda em</w:t>
      </w:r>
      <w:r w:rsidR="00625288" w:rsidRPr="007650D2">
        <w:rPr>
          <w:rFonts w:eastAsia="Calibri" w:cs="Times New Roman"/>
        </w:rPr>
        <w:t xml:space="preserve"> Zootecnia – UFRPE-SEDE; ² </w:t>
      </w:r>
      <w:r w:rsidR="00DA0F14" w:rsidRPr="007650D2">
        <w:rPr>
          <w:rFonts w:eastAsia="Calibri" w:cs="Times New Roman"/>
        </w:rPr>
        <w:t>Mestre em Zootecnia – UFRPE-</w:t>
      </w:r>
      <w:r w:rsidRPr="007650D2">
        <w:rPr>
          <w:rFonts w:eastAsia="Calibri" w:cs="Times New Roman"/>
        </w:rPr>
        <w:t xml:space="preserve">SEDE; </w:t>
      </w:r>
      <w:r w:rsidRPr="007650D2">
        <w:rPr>
          <w:rFonts w:eastAsia="Calibri" w:cs="Times New Roman"/>
          <w:vertAlign w:val="superscript"/>
        </w:rPr>
        <w:t>³</w:t>
      </w:r>
      <w:r w:rsidRPr="007650D2">
        <w:rPr>
          <w:rFonts w:eastAsia="Calibri" w:cs="Times New Roman"/>
        </w:rPr>
        <w:t xml:space="preserve">Doutora em Zootecnia- UFRPE-SEDE; </w:t>
      </w:r>
      <w:r w:rsidRPr="007650D2">
        <w:rPr>
          <w:rFonts w:eastAsia="Calibri" w:cs="Times New Roman"/>
          <w:vertAlign w:val="superscript"/>
        </w:rPr>
        <w:t>4</w:t>
      </w:r>
      <w:r w:rsidRPr="007650D2">
        <w:rPr>
          <w:rFonts w:eastAsia="Calibri" w:cs="Times New Roman"/>
        </w:rPr>
        <w:t>Professor adjunto do departamento de Zootecnia – UFRPE- SEDE;</w:t>
      </w:r>
    </w:p>
    <w:p w:rsidR="00037C73" w:rsidRPr="007650D2" w:rsidRDefault="00037C73" w:rsidP="00037C73">
      <w:pPr>
        <w:rPr>
          <w:rFonts w:ascii="Arial" w:hAnsi="Arial" w:cs="Arial"/>
        </w:rPr>
      </w:pPr>
    </w:p>
    <w:p w:rsidR="00037C73" w:rsidRPr="007650D2" w:rsidRDefault="00037C73" w:rsidP="00037C73">
      <w:pPr>
        <w:rPr>
          <w:rFonts w:ascii="Arial" w:eastAsia="Calibri" w:hAnsi="Arial" w:cs="Arial"/>
        </w:rPr>
      </w:pPr>
    </w:p>
    <w:p w:rsidR="00B564B1" w:rsidRPr="007650D2" w:rsidRDefault="00037C73" w:rsidP="00B564B1">
      <w:pPr>
        <w:jc w:val="both"/>
      </w:pPr>
      <w:r w:rsidRPr="007650D2">
        <w:rPr>
          <w:rFonts w:eastAsia="Calibri" w:cs="Times New Roman"/>
          <w:b/>
        </w:rPr>
        <w:t>RESUMO</w:t>
      </w:r>
      <w:r w:rsidR="00B564B1" w:rsidRPr="007650D2">
        <w:rPr>
          <w:rFonts w:cs="Times New Roman"/>
          <w:b/>
        </w:rPr>
        <w:t xml:space="preserve">: </w:t>
      </w:r>
      <w:r w:rsidR="00B564B1" w:rsidRPr="007650D2">
        <w:t>Objetivou-se avaliar o valor nutricional de diferentes volumosos como alimento exclusivo na dieta de caprinos e ovinos a partir da determinação do índice de palatabilidade. Os tr</w:t>
      </w:r>
      <w:r w:rsidR="00915F4D" w:rsidRPr="007650D2">
        <w:t>atamentos consistiram de palma m</w:t>
      </w:r>
      <w:r w:rsidR="00B564B1" w:rsidRPr="007650D2">
        <w:t>iúda + ureia+ bagaço de cana-de-açúcar (</w:t>
      </w:r>
      <w:r w:rsidR="00915F4D" w:rsidRPr="007650D2">
        <w:t>MUB), palma orelha de elefante m</w:t>
      </w:r>
      <w:r w:rsidR="00B564B1" w:rsidRPr="007650D2">
        <w:t>exicana + ureia + bagaço de cana-de-açúcar (OUB), feno de capim Tifton (FCT), silagem de milho (SM) e silagem de sorgo (SS). Foram utilizadas seis cabras e seis ovelhas e realizados três testes para determinação do Índice de Palatabilidade (IP): teste 1 - SM versus MUB; teste 2 – SM versus OUB; teste 3 – MUB v</w:t>
      </w:r>
      <w:r w:rsidR="00915F4D" w:rsidRPr="007650D2">
        <w:t>ersus OUB. Os índices de palatabilidade</w:t>
      </w:r>
      <w:r w:rsidR="00B564B1" w:rsidRPr="007650D2">
        <w:t xml:space="preserve"> observados para os volumosos MUB e OUB foram 76% e 77% (testes 1 e 2) e de 93% para MUB (teste 3). </w:t>
      </w:r>
      <w:r w:rsidR="00915F4D" w:rsidRPr="007650D2">
        <w:t>Considerando esse índice por espécie, os caprinos parecem rejeitar mais os volumosos do que os ovinos.</w:t>
      </w:r>
    </w:p>
    <w:p w:rsidR="00915F4D" w:rsidRPr="007650D2" w:rsidRDefault="00915F4D" w:rsidP="00B564B1">
      <w:pPr>
        <w:jc w:val="both"/>
      </w:pPr>
    </w:p>
    <w:p w:rsidR="00B564B1" w:rsidRPr="007650D2" w:rsidRDefault="00B564B1" w:rsidP="00B564B1">
      <w:pPr>
        <w:jc w:val="both"/>
      </w:pPr>
      <w:r w:rsidRPr="007650D2">
        <w:rPr>
          <w:rFonts w:eastAsia="Calibri" w:cs="Times New Roman"/>
          <w:b/>
        </w:rPr>
        <w:t>P</w:t>
      </w:r>
      <w:r w:rsidRPr="007650D2">
        <w:rPr>
          <w:b/>
        </w:rPr>
        <w:t xml:space="preserve">ALAVRAS-CHAVE: </w:t>
      </w:r>
      <w:r w:rsidRPr="007650D2">
        <w:t>Cactáceas, Palatabilidade, Seletividade</w:t>
      </w:r>
    </w:p>
    <w:p w:rsidR="00915F4D" w:rsidRPr="007650D2" w:rsidRDefault="00915F4D" w:rsidP="00B564B1">
      <w:pPr>
        <w:jc w:val="both"/>
      </w:pPr>
    </w:p>
    <w:p w:rsidR="00B564B1" w:rsidRPr="007650D2" w:rsidRDefault="00B564B1" w:rsidP="00037C73">
      <w:pPr>
        <w:jc w:val="both"/>
        <w:rPr>
          <w:rFonts w:cs="Times New Roman"/>
          <w:b/>
        </w:rPr>
      </w:pPr>
    </w:p>
    <w:p w:rsidR="00915F4D" w:rsidRPr="007650D2" w:rsidRDefault="00037C73" w:rsidP="002004CB">
      <w:pPr>
        <w:pStyle w:val="Pr-formataoHTML"/>
        <w:shd w:val="clear" w:color="auto" w:fill="FFFFFF"/>
        <w:jc w:val="both"/>
        <w:rPr>
          <w:rFonts w:ascii="inherit" w:hAnsi="inherit"/>
          <w:color w:val="212121"/>
        </w:rPr>
      </w:pPr>
      <w:r w:rsidRPr="007650D2">
        <w:rPr>
          <w:rFonts w:ascii="Times New Roman" w:hAnsi="Times New Roman" w:cs="Times New Roman"/>
          <w:b/>
        </w:rPr>
        <w:t>ABSTRACT</w:t>
      </w:r>
      <w:r w:rsidR="00B564B1" w:rsidRPr="007650D2">
        <w:rPr>
          <w:rFonts w:ascii="Times New Roman" w:hAnsi="Times New Roman" w:cs="Times New Roman"/>
          <w:b/>
        </w:rPr>
        <w:t>:</w:t>
      </w:r>
      <w:r w:rsidR="002004CB">
        <w:rPr>
          <w:rFonts w:ascii="Times New Roman" w:hAnsi="Times New Roman" w:cs="Times New Roman"/>
          <w:b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The objective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of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this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study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was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to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evaluate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the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nutritional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value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of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different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roughage as an exclusive food in the diet of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goats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and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sheep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from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the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determination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of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564B1" w:rsidRPr="007650D2">
        <w:rPr>
          <w:rFonts w:ascii="Times New Roman" w:hAnsi="Times New Roman" w:cs="Times New Roman"/>
          <w:color w:val="212121"/>
          <w:shd w:val="clear" w:color="auto" w:fill="FFFFFF"/>
        </w:rPr>
        <w:t>palatability index</w:t>
      </w:r>
      <w:r w:rsidR="001751F3" w:rsidRPr="007650D2">
        <w:rPr>
          <w:rFonts w:ascii="Times New Roman" w:hAnsi="Times New Roman" w:cs="Times New Roman"/>
        </w:rPr>
        <w:t xml:space="preserve">. </w:t>
      </w:r>
      <w:r w:rsidR="001751F3" w:rsidRPr="007650D2">
        <w:rPr>
          <w:rFonts w:ascii="Times New Roman" w:hAnsi="Times New Roman" w:cs="Times New Roman"/>
          <w:color w:val="212121"/>
          <w:shd w:val="clear" w:color="auto" w:fill="FFFFFF"/>
        </w:rPr>
        <w:t>The trea</w:t>
      </w:r>
      <w:r w:rsidR="00915F4D" w:rsidRPr="007650D2">
        <w:rPr>
          <w:rFonts w:ascii="Times New Roman" w:hAnsi="Times New Roman" w:cs="Times New Roman"/>
          <w:color w:val="212121"/>
          <w:shd w:val="clear" w:color="auto" w:fill="FFFFFF"/>
        </w:rPr>
        <w:t>tments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915F4D" w:rsidRPr="007650D2">
        <w:rPr>
          <w:rFonts w:ascii="Times New Roman" w:hAnsi="Times New Roman" w:cs="Times New Roman"/>
          <w:color w:val="212121"/>
          <w:shd w:val="clear" w:color="auto" w:fill="FFFFFF"/>
        </w:rPr>
        <w:t>consisted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915F4D" w:rsidRPr="007650D2">
        <w:rPr>
          <w:rFonts w:ascii="Times New Roman" w:hAnsi="Times New Roman" w:cs="Times New Roman"/>
          <w:color w:val="212121"/>
          <w:shd w:val="clear" w:color="auto" w:fill="FFFFFF"/>
        </w:rPr>
        <w:t>of: smallpalm</w:t>
      </w:r>
      <w:r w:rsidR="001751F3" w:rsidRPr="007650D2">
        <w:rPr>
          <w:rFonts w:ascii="Times New Roman" w:hAnsi="Times New Roman" w:cs="Times New Roman"/>
          <w:color w:val="212121"/>
          <w:shd w:val="clear" w:color="auto" w:fill="FFFFFF"/>
        </w:rPr>
        <w:t>+ urea +</w:t>
      </w:r>
      <w:r w:rsidR="00915F4D" w:rsidRPr="007650D2">
        <w:rPr>
          <w:rFonts w:ascii="Times New Roman" w:hAnsi="Times New Roman" w:cs="Times New Roman"/>
          <w:color w:val="212121"/>
          <w:shd w:val="clear" w:color="auto" w:fill="FFFFFF"/>
        </w:rPr>
        <w:t>sugarcane bagasse (MUB), palm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915F4D" w:rsidRPr="007650D2">
        <w:rPr>
          <w:rFonts w:ascii="Times New Roman" w:hAnsi="Times New Roman" w:cs="Times New Roman"/>
          <w:color w:val="212121"/>
          <w:shd w:val="clear" w:color="auto" w:fill="FFFFFF"/>
        </w:rPr>
        <w:t>mexican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915F4D" w:rsidRPr="007650D2">
        <w:rPr>
          <w:rFonts w:ascii="Times New Roman" w:hAnsi="Times New Roman" w:cs="Times New Roman"/>
          <w:color w:val="212121"/>
          <w:shd w:val="clear" w:color="auto" w:fill="FFFFFF"/>
        </w:rPr>
        <w:t>elephant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915F4D" w:rsidRPr="007650D2">
        <w:rPr>
          <w:rFonts w:ascii="Times New Roman" w:hAnsi="Times New Roman" w:cs="Times New Roman"/>
          <w:color w:val="212121"/>
          <w:shd w:val="clear" w:color="auto" w:fill="FFFFFF"/>
        </w:rPr>
        <w:t>e</w:t>
      </w:r>
      <w:r w:rsidR="001751F3" w:rsidRPr="007650D2">
        <w:rPr>
          <w:rFonts w:ascii="Times New Roman" w:hAnsi="Times New Roman" w:cs="Times New Roman"/>
          <w:color w:val="212121"/>
          <w:shd w:val="clear" w:color="auto" w:fill="FFFFFF"/>
        </w:rPr>
        <w:t>ar + urea + sugarcane bagasse (OUB), Tifton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1751F3" w:rsidRPr="007650D2">
        <w:rPr>
          <w:rFonts w:ascii="Times New Roman" w:hAnsi="Times New Roman" w:cs="Times New Roman"/>
          <w:color w:val="212121"/>
          <w:shd w:val="clear" w:color="auto" w:fill="FFFFFF"/>
        </w:rPr>
        <w:t>hay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1751F3" w:rsidRPr="007650D2">
        <w:rPr>
          <w:rFonts w:ascii="Times New Roman" w:hAnsi="Times New Roman" w:cs="Times New Roman"/>
          <w:color w:val="212121"/>
          <w:shd w:val="clear" w:color="auto" w:fill="FFFFFF"/>
        </w:rPr>
        <w:t>hay (FCT), corn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1751F3" w:rsidRPr="007650D2">
        <w:rPr>
          <w:rFonts w:ascii="Times New Roman" w:hAnsi="Times New Roman" w:cs="Times New Roman"/>
          <w:color w:val="212121"/>
          <w:shd w:val="clear" w:color="auto" w:fill="FFFFFF"/>
        </w:rPr>
        <w:t>silage SM) and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1751F3" w:rsidRPr="007650D2">
        <w:rPr>
          <w:rFonts w:ascii="Times New Roman" w:hAnsi="Times New Roman" w:cs="Times New Roman"/>
          <w:color w:val="212121"/>
          <w:shd w:val="clear" w:color="auto" w:fill="FFFFFF"/>
        </w:rPr>
        <w:t>sorghum</w:t>
      </w:r>
      <w:r w:rsidR="002004CB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1751F3" w:rsidRPr="007650D2">
        <w:rPr>
          <w:rFonts w:ascii="Times New Roman" w:hAnsi="Times New Roman" w:cs="Times New Roman"/>
          <w:color w:val="212121"/>
          <w:shd w:val="clear" w:color="auto" w:fill="FFFFFF"/>
        </w:rPr>
        <w:t>silage (SS).</w:t>
      </w:r>
      <w:r w:rsidR="001751F3" w:rsidRPr="007650D2">
        <w:rPr>
          <w:rFonts w:ascii="Times New Roman" w:hAnsi="Times New Roman" w:cs="Times New Roman"/>
          <w:color w:val="212121"/>
          <w:lang/>
        </w:rPr>
        <w:t xml:space="preserve"> Six goats and six sheep were used and three tests were performed to determine the Palatability Index (IP): test 1 - SM versus MUB; test 2 - SM vs. OUB; test 3 - MUB versus OUB. </w:t>
      </w:r>
      <w:r w:rsidR="00915F4D" w:rsidRPr="007650D2">
        <w:rPr>
          <w:rFonts w:ascii="inherit" w:hAnsi="inherit"/>
          <w:color w:val="212121"/>
          <w:lang/>
        </w:rPr>
        <w:t>The palatability indexes for the MUB and OUB were 76% and 77% (tests 1 and 2) and 93% for MUB (test 3). Considering this index by species, goats seem to reject more bulky ones than sheep.</w:t>
      </w:r>
    </w:p>
    <w:p w:rsidR="001751F3" w:rsidRPr="007650D2" w:rsidRDefault="001751F3" w:rsidP="00915F4D">
      <w:pPr>
        <w:pStyle w:val="Pr-formataoHTML"/>
        <w:jc w:val="both"/>
        <w:rPr>
          <w:rFonts w:ascii="inherit" w:hAnsi="inherit"/>
          <w:color w:val="212121"/>
        </w:rPr>
      </w:pPr>
    </w:p>
    <w:p w:rsidR="00037C73" w:rsidRPr="007650D2" w:rsidRDefault="00037C73" w:rsidP="00915F4D">
      <w:pPr>
        <w:pStyle w:val="Pr-formataoHTML"/>
        <w:shd w:val="clear" w:color="auto" w:fill="FFFFFF"/>
        <w:rPr>
          <w:rFonts w:ascii="Times New Roman" w:hAnsi="Times New Roman" w:cs="Times New Roman"/>
          <w:color w:val="212121"/>
        </w:rPr>
      </w:pPr>
      <w:r w:rsidRPr="007650D2">
        <w:rPr>
          <w:rFonts w:ascii="Times New Roman" w:hAnsi="Times New Roman" w:cs="Times New Roman"/>
          <w:b/>
        </w:rPr>
        <w:t>KEYWORDS</w:t>
      </w:r>
      <w:r w:rsidRPr="007650D2">
        <w:rPr>
          <w:rFonts w:ascii="Times New Roman" w:eastAsia="Calibri" w:hAnsi="Times New Roman" w:cs="Times New Roman"/>
        </w:rPr>
        <w:t xml:space="preserve">: </w:t>
      </w:r>
      <w:r w:rsidR="001751F3" w:rsidRPr="007650D2">
        <w:rPr>
          <w:rFonts w:ascii="Times New Roman" w:hAnsi="Times New Roman" w:cs="Times New Roman"/>
          <w:color w:val="212121"/>
          <w:lang/>
        </w:rPr>
        <w:t xml:space="preserve">Cactaceae, </w:t>
      </w:r>
      <w:r w:rsidR="001751F3" w:rsidRPr="007650D2">
        <w:rPr>
          <w:rFonts w:ascii="Times New Roman" w:hAnsi="Times New Roman" w:cs="Times New Roman"/>
          <w:color w:val="212121"/>
          <w:shd w:val="clear" w:color="auto" w:fill="FFFFFF"/>
        </w:rPr>
        <w:t>Palatability, Selectivity</w:t>
      </w:r>
    </w:p>
    <w:p w:rsidR="00037C73" w:rsidRPr="007650D2" w:rsidRDefault="00037C73" w:rsidP="00037C73">
      <w:pPr>
        <w:jc w:val="both"/>
      </w:pPr>
    </w:p>
    <w:p w:rsidR="00453040" w:rsidRPr="007650D2" w:rsidRDefault="00037C73" w:rsidP="00013E19">
      <w:pPr>
        <w:jc w:val="center"/>
        <w:rPr>
          <w:b/>
        </w:rPr>
      </w:pPr>
      <w:r w:rsidRPr="007650D2">
        <w:rPr>
          <w:b/>
        </w:rPr>
        <w:t>INTRODUÇÃO</w:t>
      </w:r>
    </w:p>
    <w:p w:rsidR="009C5849" w:rsidRPr="007650D2" w:rsidRDefault="00CF440A" w:rsidP="009C5849">
      <w:pPr>
        <w:jc w:val="both"/>
      </w:pPr>
      <w:r w:rsidRPr="007650D2">
        <w:t>A produção animal no semiárido tem como maior entrave a disponibilidade de forragens em quantidade e qualidade dada principalmente à irregularidade de chuvas. Para garantir alimento para o rebanho durante todo o ano é comum a utilização de alimentos conservados, em especial feno de gramíneas e leguminosas, e silagens de milho e sorgo. Esses alimentos são bastante difundidos entre os produtores e apresentam alta aceitabilidade pelos animais, porém, dada as condições de clima e solo da região, a produção dessas forragens para conservação ainda assim é limitada.</w:t>
      </w:r>
      <w:r w:rsidR="009C5849" w:rsidRPr="007650D2">
        <w:t>O semiárido brasileiro, vem sofrendo atualmente com a seca desde o ano 2012, o que praticamente esgotou as reservas de forragens para o rebanho (Almeida et al., 2018) e forçou os pequenos e médios produtores a adquirirem esses insumos comercialmente, por um alto custo, inviabilizando a sustentabilidade da pecuária local. Frente a essas limitações, há uma constante busca por alimentos viáveis para a região, como a palma forr</w:t>
      </w:r>
      <w:r w:rsidR="0009088C" w:rsidRPr="007650D2">
        <w:t xml:space="preserve">ageira, amplamente utilizada </w:t>
      </w:r>
      <w:r w:rsidR="009C5849" w:rsidRPr="007650D2">
        <w:t>em regiões semiáridas no Brasil (Barros et al., 2018) e no mundo em função de sua persistência de produção sob estresse hídrico, rápida disseminação, elevado rendimento de biomassa e boa aceitabilidade pelos animais (Leite et al., 2014). Apesar de ser um alimento rico em energia e água, a palma apresenta baixos teores de proteína e fibra, o que limitaria sua inclusão na dieta de ruminantes.</w:t>
      </w:r>
      <w:r w:rsidR="0009088C" w:rsidRPr="007650D2">
        <w:t xml:space="preserve"> No entanto, essas deficiências </w:t>
      </w:r>
      <w:r w:rsidR="009C5849" w:rsidRPr="007650D2">
        <w:t>podem ser equilibradas com uso de uma fonte de nitrogênio não proteico, como a ureia, e um volumoso com alto teor de FDN fisicamente efetiva. Dentro desse contexto, o aproveitamento de resíduos da agroindústria, geralmente rico em fibra, como palhada de aveia, milho e trigo, e bagaço de cana de açúcar, poderiam ser utilizados para correção do baixo teor de FDN verificado na palma forrageira (Almeida et al., 2018;). Objetivou-se avaliar o valor nutricional de diferentes volumosos para ovinos e caprinos a partir da determinação do consumo e índice de palatabilidade.</w:t>
      </w:r>
    </w:p>
    <w:p w:rsidR="00037C73" w:rsidRPr="007650D2" w:rsidRDefault="00037C73" w:rsidP="00037C73">
      <w:pPr>
        <w:jc w:val="both"/>
      </w:pPr>
    </w:p>
    <w:p w:rsidR="00453040" w:rsidRPr="007650D2" w:rsidRDefault="00037C73" w:rsidP="00013E19">
      <w:pPr>
        <w:jc w:val="center"/>
        <w:rPr>
          <w:b/>
        </w:rPr>
      </w:pPr>
      <w:r w:rsidRPr="007650D2">
        <w:rPr>
          <w:b/>
        </w:rPr>
        <w:t>MATERIAL E MÉTODOS</w:t>
      </w:r>
    </w:p>
    <w:p w:rsidR="00077FA5" w:rsidRPr="007650D2" w:rsidRDefault="00077FA5" w:rsidP="00077FA5">
      <w:pPr>
        <w:jc w:val="both"/>
        <w:rPr>
          <w:rFonts w:cs="Times New Roman"/>
        </w:rPr>
      </w:pPr>
      <w:r w:rsidRPr="007650D2">
        <w:rPr>
          <w:rFonts w:cs="Times New Roman"/>
        </w:rPr>
        <w:t xml:space="preserve">A Pesquisa foi desenvolvida de acordo com as normas éticas e aprovado pela Comissão de Ética no Uso de Animais de Experimentação, da Universidade Federal Rural de Pernambuco, número de ofício 069/2016. </w:t>
      </w:r>
      <w:r w:rsidR="007650D2">
        <w:rPr>
          <w:rFonts w:cs="Times New Roman"/>
        </w:rPr>
        <w:t>A pesquisa foi</w:t>
      </w:r>
      <w:r w:rsidR="003A7EE9">
        <w:rPr>
          <w:rFonts w:cs="Times New Roman"/>
        </w:rPr>
        <w:t xml:space="preserve"> </w:t>
      </w:r>
      <w:r w:rsidR="007650D2">
        <w:rPr>
          <w:rFonts w:cs="Times New Roman"/>
        </w:rPr>
        <w:t xml:space="preserve">realizada no </w:t>
      </w:r>
      <w:r w:rsidRPr="007650D2">
        <w:rPr>
          <w:rFonts w:cs="Times New Roman"/>
        </w:rPr>
        <w:t xml:space="preserve">Departamento de Zootecnia da Universidade Federal Rural de Pernambuco, em Recife-PE. Utilizou-se seis fêmeas da espécie ovina da raça Santa Inês e seis fêmeas da espécie caprina da raça Saanen, com peso corporal (PC) médio inicial de 27,63 kg (± 2,60 kg). Os animais foram alojados em baias individuais, </w:t>
      </w:r>
      <w:r w:rsidRPr="007650D2">
        <w:rPr>
          <w:rFonts w:cs="Times New Roman"/>
        </w:rPr>
        <w:lastRenderedPageBreak/>
        <w:t>providas de dois comedouros e um bebedouro. No início do período experimental</w:t>
      </w:r>
      <w:r w:rsidR="0009088C" w:rsidRPr="007650D2">
        <w:rPr>
          <w:rFonts w:cs="Times New Roman"/>
        </w:rPr>
        <w:t>, os animais foram tratados contra</w:t>
      </w:r>
      <w:r w:rsidRPr="007650D2">
        <w:rPr>
          <w:rFonts w:cs="Times New Roman"/>
        </w:rPr>
        <w:t xml:space="preserve"> endoparasitos e ectoparasitos, além de suplementação vitamínica (A, D e E). O ensaio teve duração total de 36 dias, com cada período experimental com duração de 12 dias, sendo os sete primeiros dias destinados à adaptação dos animais às dietas e cinco para coleta de dados e amostras. Foram realizados três testes para determinação do Índice de Palatabilidade (IP), confrontando-se dois volumosos por vez: teste 1 - </w:t>
      </w:r>
      <w:r w:rsidR="002004CB" w:rsidRPr="007650D2">
        <w:t xml:space="preserve">Silagem de Milho </w:t>
      </w:r>
      <w:r w:rsidR="002004CB">
        <w:t>(</w:t>
      </w:r>
      <w:r w:rsidRPr="007650D2">
        <w:rPr>
          <w:rFonts w:cs="Times New Roman"/>
        </w:rPr>
        <w:t>SM</w:t>
      </w:r>
      <w:r w:rsidR="002004CB">
        <w:rPr>
          <w:rFonts w:cs="Times New Roman"/>
        </w:rPr>
        <w:t>)</w:t>
      </w:r>
      <w:r w:rsidRPr="007650D2">
        <w:rPr>
          <w:rFonts w:cs="Times New Roman"/>
        </w:rPr>
        <w:t xml:space="preserve"> versus </w:t>
      </w:r>
      <w:r w:rsidR="002004CB" w:rsidRPr="007650D2">
        <w:rPr>
          <w:rFonts w:cs="Times New Roman"/>
        </w:rPr>
        <w:t xml:space="preserve">Palma miúda +uréia + bagaço de cana </w:t>
      </w:r>
      <w:r w:rsidR="002004CB">
        <w:rPr>
          <w:rFonts w:cs="Times New Roman"/>
        </w:rPr>
        <w:t>(</w:t>
      </w:r>
      <w:r w:rsidRPr="007650D2">
        <w:rPr>
          <w:rFonts w:cs="Times New Roman"/>
        </w:rPr>
        <w:t>MUB</w:t>
      </w:r>
      <w:r w:rsidR="002004CB">
        <w:rPr>
          <w:rFonts w:cs="Times New Roman"/>
        </w:rPr>
        <w:t>)</w:t>
      </w:r>
      <w:r w:rsidRPr="007650D2">
        <w:rPr>
          <w:rFonts w:cs="Times New Roman"/>
        </w:rPr>
        <w:t xml:space="preserve">; teste 2 – </w:t>
      </w:r>
      <w:r w:rsidR="002004CB">
        <w:rPr>
          <w:rFonts w:cs="Times New Roman"/>
        </w:rPr>
        <w:t>Silagem de Milho (</w:t>
      </w:r>
      <w:r w:rsidRPr="007650D2">
        <w:rPr>
          <w:rFonts w:cs="Times New Roman"/>
        </w:rPr>
        <w:t>SM</w:t>
      </w:r>
      <w:r w:rsidR="002004CB">
        <w:rPr>
          <w:rFonts w:cs="Times New Roman"/>
        </w:rPr>
        <w:t>)</w:t>
      </w:r>
      <w:r w:rsidRPr="007650D2">
        <w:rPr>
          <w:rFonts w:cs="Times New Roman"/>
        </w:rPr>
        <w:t xml:space="preserve"> versus </w:t>
      </w:r>
      <w:r w:rsidR="002004CB" w:rsidRPr="007650D2">
        <w:rPr>
          <w:rFonts w:cs="Times New Roman"/>
        </w:rPr>
        <w:t xml:space="preserve">Palma Orelha de Elefante Mexicana + uréia + bagaço de cana </w:t>
      </w:r>
      <w:r w:rsidR="002004CB">
        <w:rPr>
          <w:rFonts w:cs="Times New Roman"/>
        </w:rPr>
        <w:t>(</w:t>
      </w:r>
      <w:r w:rsidRPr="007650D2">
        <w:rPr>
          <w:rFonts w:cs="Times New Roman"/>
        </w:rPr>
        <w:t>OUB</w:t>
      </w:r>
      <w:r w:rsidR="002004CB">
        <w:rPr>
          <w:rFonts w:cs="Times New Roman"/>
        </w:rPr>
        <w:t>)</w:t>
      </w:r>
      <w:r w:rsidRPr="007650D2">
        <w:rPr>
          <w:rFonts w:cs="Times New Roman"/>
        </w:rPr>
        <w:t xml:space="preserve">; teste 3 – </w:t>
      </w:r>
      <w:r w:rsidR="002004CB" w:rsidRPr="007650D2">
        <w:rPr>
          <w:rFonts w:cs="Times New Roman"/>
        </w:rPr>
        <w:t xml:space="preserve">Palma miúda +uréia + bagaço de cana </w:t>
      </w:r>
      <w:r w:rsidR="002004CB">
        <w:rPr>
          <w:rFonts w:cs="Times New Roman"/>
        </w:rPr>
        <w:t>(</w:t>
      </w:r>
      <w:r w:rsidRPr="007650D2">
        <w:rPr>
          <w:rFonts w:cs="Times New Roman"/>
        </w:rPr>
        <w:t>MUB</w:t>
      </w:r>
      <w:r w:rsidR="002004CB">
        <w:rPr>
          <w:rFonts w:cs="Times New Roman"/>
        </w:rPr>
        <w:t>)</w:t>
      </w:r>
      <w:r w:rsidRPr="007650D2">
        <w:rPr>
          <w:rFonts w:cs="Times New Roman"/>
        </w:rPr>
        <w:t xml:space="preserve"> versus </w:t>
      </w:r>
      <w:r w:rsidR="002004CB" w:rsidRPr="007650D2">
        <w:rPr>
          <w:rFonts w:cs="Times New Roman"/>
        </w:rPr>
        <w:t xml:space="preserve">Palma Orelha de Elefante Mexicana + uréia + bagaço de cana </w:t>
      </w:r>
      <w:r w:rsidR="002004CB">
        <w:rPr>
          <w:rFonts w:cs="Times New Roman"/>
        </w:rPr>
        <w:t>(</w:t>
      </w:r>
      <w:r w:rsidRPr="007650D2">
        <w:rPr>
          <w:rFonts w:cs="Times New Roman"/>
        </w:rPr>
        <w:t>OUB</w:t>
      </w:r>
      <w:r w:rsidR="002004CB">
        <w:rPr>
          <w:rFonts w:cs="Times New Roman"/>
        </w:rPr>
        <w:t>)</w:t>
      </w:r>
      <w:r w:rsidRPr="007650D2">
        <w:rPr>
          <w:rFonts w:cs="Times New Roman"/>
        </w:rPr>
        <w:t>. Onde foi possível estudar a preferência para os diferentes volumosos quando as diferentes espécies animais (ovinos versus caprinos). A composição química da SM e dos volumosos composto com palma (MUB e OUB) estão apresentados na tabela 1 e a composição das dieta</w:t>
      </w:r>
      <w:r w:rsidR="00684451" w:rsidRPr="007650D2">
        <w:rPr>
          <w:rFonts w:cs="Times New Roman"/>
        </w:rPr>
        <w:t>s estão apresentadas na Tabela 2</w:t>
      </w:r>
      <w:r w:rsidRPr="007650D2">
        <w:rPr>
          <w:rFonts w:cs="Times New Roman"/>
        </w:rPr>
        <w:t>.</w:t>
      </w:r>
    </w:p>
    <w:p w:rsidR="00077FA5" w:rsidRPr="007650D2" w:rsidRDefault="00077FA5" w:rsidP="00077FA5">
      <w:pPr>
        <w:jc w:val="both"/>
        <w:rPr>
          <w:rFonts w:cs="Times New Roman"/>
        </w:rPr>
      </w:pPr>
    </w:p>
    <w:tbl>
      <w:tblPr>
        <w:tblStyle w:val="Tabelacomgrade"/>
        <w:tblW w:w="0" w:type="auto"/>
        <w:tblLook w:val="04A0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077FA5" w:rsidRPr="007650D2" w:rsidTr="00FF6B74">
        <w:tc>
          <w:tcPr>
            <w:tcW w:w="84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  <w:b/>
              </w:rPr>
            </w:pPr>
            <w:r w:rsidRPr="007650D2">
              <w:rPr>
                <w:rFonts w:cs="Times New Roman"/>
                <w:b/>
              </w:rPr>
              <w:t>Tabela1. Composição química dos ingredientes na matéria seca (MS, %)</w:t>
            </w:r>
          </w:p>
        </w:tc>
      </w:tr>
      <w:tr w:rsidR="00077FA5" w:rsidRPr="007650D2" w:rsidTr="00FF6B74"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Volumosos</w:t>
            </w:r>
          </w:p>
        </w:tc>
      </w:tr>
      <w:tr w:rsidR="00077FA5" w:rsidRPr="007650D2" w:rsidTr="00FF6B74"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Itens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PM¹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POEM²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BC³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  <w:vertAlign w:val="superscript"/>
              </w:rPr>
            </w:pPr>
            <w:r w:rsidRPr="007650D2">
              <w:rPr>
                <w:rFonts w:cs="Times New Roman"/>
              </w:rPr>
              <w:t>FCT</w:t>
            </w:r>
            <w:r w:rsidRPr="007650D2">
              <w:rPr>
                <w:rFonts w:cs="Times New Roman"/>
                <w:vertAlign w:val="superscript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  <w:vertAlign w:val="superscript"/>
              </w:rPr>
            </w:pPr>
            <w:r w:rsidRPr="007650D2">
              <w:rPr>
                <w:rFonts w:cs="Times New Roman"/>
              </w:rPr>
              <w:t>SM</w:t>
            </w:r>
            <w:r w:rsidRPr="007650D2">
              <w:rPr>
                <w:rFonts w:cs="Times New Roman"/>
                <w:vertAlign w:val="superscript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  <w:vertAlign w:val="superscript"/>
              </w:rPr>
            </w:pPr>
            <w:r w:rsidRPr="007650D2">
              <w:rPr>
                <w:rFonts w:cs="Times New Roman"/>
              </w:rPr>
              <w:t>SS</w:t>
            </w:r>
            <w:r w:rsidRPr="007650D2">
              <w:rPr>
                <w:rFonts w:cs="Times New Roman"/>
                <w:vertAlign w:val="superscript"/>
              </w:rPr>
              <w:t>6</w:t>
            </w:r>
          </w:p>
        </w:tc>
      </w:tr>
      <w:tr w:rsidR="00077FA5" w:rsidRPr="007650D2" w:rsidTr="00FF6B74"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MS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11,10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11,90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89,60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85,80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25,20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23,30</w:t>
            </w:r>
          </w:p>
        </w:tc>
      </w:tr>
      <w:tr w:rsidR="00077FA5" w:rsidRPr="007650D2" w:rsidTr="00FF6B74"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MO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86,80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89,00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93,50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91,40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94,10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91,80</w:t>
            </w:r>
          </w:p>
        </w:tc>
      </w:tr>
      <w:tr w:rsidR="00077FA5" w:rsidRPr="007650D2" w:rsidTr="00FF6B74"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PB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3,40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4,00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1,10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10,10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8,90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6,00</w:t>
            </w:r>
          </w:p>
        </w:tc>
      </w:tr>
      <w:tr w:rsidR="00077FA5" w:rsidRPr="007650D2" w:rsidTr="00FF6B74"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PIDN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1,27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1,06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0,34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1,43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0,73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0,62</w:t>
            </w:r>
          </w:p>
        </w:tc>
      </w:tr>
      <w:tr w:rsidR="00077FA5" w:rsidRPr="007650D2" w:rsidTr="00FF6B74"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EE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1,20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1,40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1,00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0,80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3,70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3,60</w:t>
            </w:r>
          </w:p>
        </w:tc>
      </w:tr>
      <w:tr w:rsidR="00077FA5" w:rsidRPr="007650D2" w:rsidTr="00FF6B74"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FDN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26,00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30,20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85,90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74,70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61,90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69,4</w:t>
            </w:r>
          </w:p>
        </w:tc>
      </w:tr>
      <w:tr w:rsidR="00077FA5" w:rsidRPr="007650D2" w:rsidTr="00FF6B74"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FDNi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9,66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11,88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45,60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29,61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18,13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22,94</w:t>
            </w:r>
          </w:p>
        </w:tc>
      </w:tr>
      <w:tr w:rsidR="00077FA5" w:rsidRPr="007650D2" w:rsidTr="00FF6B74"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FDA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17,20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17,80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64,20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44,80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42,60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46,90</w:t>
            </w:r>
          </w:p>
        </w:tc>
      </w:tr>
      <w:tr w:rsidR="00077FA5" w:rsidRPr="007650D2" w:rsidTr="00FF6B74"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CNF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64,50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56,30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5,50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5,90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19,70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12,80</w:t>
            </w:r>
          </w:p>
        </w:tc>
      </w:tr>
    </w:tbl>
    <w:p w:rsidR="00077FA5" w:rsidRPr="007650D2" w:rsidRDefault="00077FA5" w:rsidP="00077FA5">
      <w:pPr>
        <w:jc w:val="both"/>
        <w:rPr>
          <w:rFonts w:cs="Times New Roman"/>
        </w:rPr>
      </w:pPr>
      <w:r w:rsidRPr="007650D2">
        <w:rPr>
          <w:rFonts w:cs="Times New Roman"/>
        </w:rPr>
        <w:t xml:space="preserve">¹Palma Miúda; ²Palma Orelha de Elefante Mexicana; ³Bagaço de Cana-de-açúcar; </w:t>
      </w:r>
      <w:r w:rsidRPr="007650D2">
        <w:rPr>
          <w:rFonts w:cs="Times New Roman"/>
          <w:vertAlign w:val="superscript"/>
        </w:rPr>
        <w:t>4</w:t>
      </w:r>
      <w:r w:rsidRPr="007650D2">
        <w:rPr>
          <w:rFonts w:cs="Times New Roman"/>
        </w:rPr>
        <w:t xml:space="preserve">Feno de Capim Tifton-85; </w:t>
      </w:r>
      <w:r w:rsidRPr="007650D2">
        <w:rPr>
          <w:rFonts w:cs="Times New Roman"/>
          <w:vertAlign w:val="superscript"/>
        </w:rPr>
        <w:t>5</w:t>
      </w:r>
      <w:r w:rsidRPr="007650D2">
        <w:rPr>
          <w:rFonts w:cs="Times New Roman"/>
        </w:rPr>
        <w:t xml:space="preserve">Silagem de Milho (Milho - AG5055); </w:t>
      </w:r>
      <w:r w:rsidRPr="007650D2">
        <w:rPr>
          <w:rFonts w:cs="Times New Roman"/>
          <w:vertAlign w:val="superscript"/>
        </w:rPr>
        <w:t>6</w:t>
      </w:r>
      <w:r w:rsidRPr="007650D2">
        <w:rPr>
          <w:rFonts w:cs="Times New Roman"/>
        </w:rPr>
        <w:t>Silagem de Sorgo (Sorgo forrageiro – SF15).</w:t>
      </w:r>
    </w:p>
    <w:p w:rsidR="00077FA5" w:rsidRPr="007650D2" w:rsidRDefault="00077FA5" w:rsidP="00077FA5">
      <w:pPr>
        <w:jc w:val="both"/>
        <w:rPr>
          <w:rFonts w:cs="Times New Roman"/>
        </w:rPr>
      </w:pPr>
    </w:p>
    <w:tbl>
      <w:tblPr>
        <w:tblStyle w:val="Tabelacomgrade"/>
        <w:tblW w:w="0" w:type="auto"/>
        <w:tblLook w:val="04A0"/>
      </w:tblPr>
      <w:tblGrid>
        <w:gridCol w:w="4927"/>
        <w:gridCol w:w="1169"/>
        <w:gridCol w:w="1275"/>
        <w:gridCol w:w="1123"/>
      </w:tblGrid>
      <w:tr w:rsidR="00077FA5" w:rsidRPr="007650D2" w:rsidTr="00FF6B74">
        <w:tc>
          <w:tcPr>
            <w:tcW w:w="8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A5" w:rsidRPr="007650D2" w:rsidRDefault="00684451" w:rsidP="00FF6B74">
            <w:pPr>
              <w:jc w:val="both"/>
              <w:rPr>
                <w:rFonts w:cs="Times New Roman"/>
                <w:b/>
              </w:rPr>
            </w:pPr>
            <w:r w:rsidRPr="007650D2">
              <w:rPr>
                <w:rFonts w:cs="Times New Roman"/>
                <w:b/>
              </w:rPr>
              <w:t>Tabela 2</w:t>
            </w:r>
            <w:r w:rsidR="00077FA5" w:rsidRPr="007650D2">
              <w:rPr>
                <w:rFonts w:cs="Times New Roman"/>
                <w:b/>
              </w:rPr>
              <w:t>. Composição das dietas com base na matéria seca</w:t>
            </w:r>
          </w:p>
        </w:tc>
      </w:tr>
      <w:tr w:rsidR="00077FA5" w:rsidRPr="007650D2" w:rsidTr="00FF6B74">
        <w:trPr>
          <w:trHeight w:val="300"/>
        </w:trPr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Ingredientes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Volumosos</w:t>
            </w:r>
          </w:p>
        </w:tc>
      </w:tr>
      <w:tr w:rsidR="00077FA5" w:rsidRPr="007650D2" w:rsidTr="00FF6B74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¹SM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²MUB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³OUB</w:t>
            </w:r>
          </w:p>
        </w:tc>
      </w:tr>
      <w:tr w:rsidR="00077FA5" w:rsidRPr="007650D2" w:rsidTr="00FF6B74"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Silagem de milho (%)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-</w:t>
            </w:r>
          </w:p>
        </w:tc>
      </w:tr>
      <w:tr w:rsidR="00077FA5" w:rsidRPr="007650D2" w:rsidTr="00FF6B7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Palma miúda (%)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68,6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-</w:t>
            </w:r>
          </w:p>
        </w:tc>
      </w:tr>
      <w:tr w:rsidR="00077FA5" w:rsidRPr="007650D2" w:rsidTr="00FF6B7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Palma O.E.M.(%)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68,6</w:t>
            </w:r>
          </w:p>
        </w:tc>
      </w:tr>
      <w:tr w:rsidR="00077FA5" w:rsidRPr="007650D2" w:rsidTr="00FF6B7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Bagaço de cana (%)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29,4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29,4</w:t>
            </w:r>
          </w:p>
        </w:tc>
      </w:tr>
      <w:tr w:rsidR="00077FA5" w:rsidRPr="007650D2" w:rsidTr="00FF6B74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  <w:vertAlign w:val="superscript"/>
              </w:rPr>
            </w:pPr>
            <w:r w:rsidRPr="007650D2">
              <w:rPr>
                <w:rFonts w:cs="Times New Roman"/>
              </w:rPr>
              <w:t>Ureia/S.A. (%)</w:t>
            </w:r>
            <w:r w:rsidRPr="007650D2">
              <w:rPr>
                <w:rFonts w:cs="Times New Roman"/>
                <w:vertAlign w:val="superscript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2,0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2,0</w:t>
            </w:r>
          </w:p>
        </w:tc>
      </w:tr>
      <w:tr w:rsidR="00077FA5" w:rsidRPr="007650D2" w:rsidTr="00FF6B74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Total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100</w:t>
            </w:r>
          </w:p>
        </w:tc>
      </w:tr>
      <w:tr w:rsidR="00077FA5" w:rsidRPr="007650D2" w:rsidTr="00FF6B74">
        <w:trPr>
          <w:trHeight w:val="70"/>
        </w:trPr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both"/>
              <w:rPr>
                <w:rFonts w:cs="Times New Roman"/>
              </w:rPr>
            </w:pPr>
            <w:r w:rsidRPr="007650D2">
              <w:rPr>
                <w:rFonts w:cs="Times New Roman"/>
              </w:rPr>
              <w:t>MS (%)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25,2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15,3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FA5" w:rsidRPr="007650D2" w:rsidRDefault="00077FA5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16,4</w:t>
            </w:r>
          </w:p>
        </w:tc>
      </w:tr>
    </w:tbl>
    <w:p w:rsidR="00077FA5" w:rsidRPr="007650D2" w:rsidRDefault="00077FA5" w:rsidP="00077FA5">
      <w:pPr>
        <w:rPr>
          <w:rFonts w:cs="Times New Roman"/>
        </w:rPr>
      </w:pPr>
      <w:r w:rsidRPr="007650D2">
        <w:rPr>
          <w:rFonts w:cs="Times New Roman"/>
          <w:vertAlign w:val="superscript"/>
        </w:rPr>
        <w:t>1</w:t>
      </w:r>
      <w:r w:rsidRPr="007650D2">
        <w:rPr>
          <w:rFonts w:cs="Times New Roman"/>
        </w:rPr>
        <w:t xml:space="preserve">Silagem de Milho; ²Palma Miúda + ureia + bagaço de cana-de-açúcar; ³ Palma Orelha de Elefante Mexicana + ureia + bagaço de cana-de-açúcar; </w:t>
      </w:r>
      <w:r w:rsidRPr="007650D2">
        <w:rPr>
          <w:rFonts w:cs="Times New Roman"/>
          <w:vertAlign w:val="superscript"/>
        </w:rPr>
        <w:t>4</w:t>
      </w:r>
      <w:r w:rsidRPr="007650D2">
        <w:rPr>
          <w:rFonts w:cs="Times New Roman"/>
        </w:rPr>
        <w:t>Mistura ureia:sulfato de amônio (9:1) utilizada para ajustar o teor de proteína bruta dos volumosos.</w:t>
      </w:r>
    </w:p>
    <w:p w:rsidR="00077FA5" w:rsidRPr="007650D2" w:rsidRDefault="00077FA5" w:rsidP="00077FA5">
      <w:pPr>
        <w:rPr>
          <w:rFonts w:cs="Times New Roman"/>
        </w:rPr>
      </w:pPr>
    </w:p>
    <w:p w:rsidR="00453040" w:rsidRPr="007650D2" w:rsidRDefault="00077FA5" w:rsidP="00077FA5">
      <w:pPr>
        <w:jc w:val="both"/>
        <w:rPr>
          <w:rFonts w:cs="Times New Roman"/>
        </w:rPr>
      </w:pPr>
      <w:r w:rsidRPr="007650D2">
        <w:rPr>
          <w:rFonts w:cs="Times New Roman"/>
        </w:rPr>
        <w:t xml:space="preserve">As dietas foram fornecidas ad libitum, nos dois comedouros diferentes, sendo sempre fornecido uma dieta controle e uma dieta teste, uma vez ao dia (8h00min). A alocação das duas dietas diferentes foi trocada entre os comedouros na manhã seguinte, para evitar qualquer associação de lugar e tipo de forragem pelos animais. A metodologia utilizada para avalição da preferência através do índice de palatabilidade dos volumosos foi descrita por Vahdani et al. (2014): As ingestões dos diferentes volumosos foram avaliadas pesando os comedouros em um tempo fixo (t) após o início da alimentação. O tempo fixo (t) foi ajustado aos 10 minutos após a alimentação. Os comedouros eram novamente pesados 12 horas após o arraçoamento e por fim, após 24 horas. Assim o Índice de Palatabilidade (IP) foi calculado relacionando a quantidade do volumoso teste consumida com o volumoso controle, sendo calculada com base na seguinte fórmula: IP (t) = [ITT (t) / ICtr (t)] × 100 </w:t>
      </w:r>
      <w:r w:rsidRPr="007650D2">
        <w:rPr>
          <w:rFonts w:cs="Times New Roman"/>
        </w:rPr>
        <w:br/>
        <w:t>Onde, ITT (t) é a ingestão do volumoso teste consumido após o tempo t pela ingestão total do volumoso teste consumido após metade do dia; ICtr (t) é a ingestão do volumoso controle consumido após o tempo (t) pela ingestão total do volumoso controle consumido após metade do dia, respondendo assim pelas diferenças na ingestão total.</w:t>
      </w:r>
    </w:p>
    <w:p w:rsidR="00077FA5" w:rsidRPr="007650D2" w:rsidRDefault="00077FA5" w:rsidP="00037C73">
      <w:pPr>
        <w:jc w:val="both"/>
      </w:pPr>
    </w:p>
    <w:p w:rsidR="00453040" w:rsidRPr="00013E19" w:rsidRDefault="00037C73" w:rsidP="002004CB">
      <w:pPr>
        <w:ind w:firstLine="1"/>
        <w:jc w:val="center"/>
        <w:rPr>
          <w:b/>
        </w:rPr>
      </w:pPr>
      <w:r w:rsidRPr="007650D2">
        <w:rPr>
          <w:b/>
        </w:rPr>
        <w:t>RESULTADOS E DISCUSSÃO</w:t>
      </w:r>
    </w:p>
    <w:p w:rsidR="00436970" w:rsidRPr="007650D2" w:rsidRDefault="00436970" w:rsidP="002004CB">
      <w:pPr>
        <w:jc w:val="both"/>
      </w:pPr>
      <w:r w:rsidRPr="007650D2">
        <w:rPr>
          <w:rFonts w:cs="Times New Roman"/>
        </w:rPr>
        <w:t>Os índices de palatabilidade observados para os volumosos Palma miúda +uréia + bagaço de cana (MUB) e Palma Orelha de Elefante Mexicana + uréia + bagaço de cana</w:t>
      </w:r>
      <w:r w:rsidR="002004CB">
        <w:rPr>
          <w:rFonts w:cs="Times New Roman"/>
        </w:rPr>
        <w:t xml:space="preserve"> </w:t>
      </w:r>
      <w:r w:rsidRPr="007650D2">
        <w:rPr>
          <w:rFonts w:cs="Times New Roman"/>
        </w:rPr>
        <w:t xml:space="preserve">(OUB) foram 76% e 77%, respectivamente, quando o volumoso Silagem de Milho foi considerado como controle nos testes 1 e 2. Quando se considerou o </w:t>
      </w:r>
      <w:r w:rsidRPr="007650D2">
        <w:rPr>
          <w:rFonts w:cs="Times New Roman"/>
        </w:rPr>
        <w:lastRenderedPageBreak/>
        <w:t>volumoso</w:t>
      </w:r>
      <w:r w:rsidR="002004CB">
        <w:rPr>
          <w:rFonts w:cs="Times New Roman"/>
        </w:rPr>
        <w:t xml:space="preserve"> </w:t>
      </w:r>
      <w:r w:rsidR="0009088C" w:rsidRPr="007650D2">
        <w:rPr>
          <w:rFonts w:cs="Times New Roman"/>
        </w:rPr>
        <w:t>Palma miúda +uréia + bagaço de cana(</w:t>
      </w:r>
      <w:r w:rsidRPr="007650D2">
        <w:rPr>
          <w:rFonts w:cs="Times New Roman"/>
        </w:rPr>
        <w:t>MUB</w:t>
      </w:r>
      <w:r w:rsidR="0009088C" w:rsidRPr="007650D2">
        <w:rPr>
          <w:rFonts w:cs="Times New Roman"/>
        </w:rPr>
        <w:t>)</w:t>
      </w:r>
      <w:r w:rsidRPr="007650D2">
        <w:rPr>
          <w:rFonts w:cs="Times New Roman"/>
        </w:rPr>
        <w:t xml:space="preserve"> como controle (teste 3), o </w:t>
      </w:r>
      <w:r w:rsidRPr="007650D2">
        <w:t xml:space="preserve">índice de palatabilidade observado para o volumoso </w:t>
      </w:r>
      <w:r w:rsidRPr="007650D2">
        <w:rPr>
          <w:rFonts w:cs="Times New Roman"/>
        </w:rPr>
        <w:t>Palma Orelha de Elefante Mexicana + uréia + bagaço de cana</w:t>
      </w:r>
      <w:r w:rsidR="0009088C" w:rsidRPr="007650D2">
        <w:rPr>
          <w:rFonts w:cs="Times New Roman"/>
        </w:rPr>
        <w:t xml:space="preserve">(OUB) </w:t>
      </w:r>
      <w:r w:rsidRPr="007650D2">
        <w:t xml:space="preserve">foi de 93% (Tabela 3). Quanto aos índices de palatabilidade para os volumosos considerando as diferentes espécies animal (caprinos e ovinos), foi observado para ovinos (87, 90 e 103%), índices maiores do que para caprinos (65, 65 e 83%) para os testes 1, 2 e 3, respectivamente (Tabela 3). </w:t>
      </w:r>
    </w:p>
    <w:p w:rsidR="00436970" w:rsidRPr="007650D2" w:rsidRDefault="00436970" w:rsidP="00436970"/>
    <w:tbl>
      <w:tblPr>
        <w:tblStyle w:val="Tabelacomgrade"/>
        <w:tblW w:w="0" w:type="auto"/>
        <w:tblLook w:val="04A0"/>
      </w:tblPr>
      <w:tblGrid>
        <w:gridCol w:w="2123"/>
        <w:gridCol w:w="2123"/>
        <w:gridCol w:w="2124"/>
        <w:gridCol w:w="2124"/>
      </w:tblGrid>
      <w:tr w:rsidR="00436970" w:rsidRPr="007650D2" w:rsidTr="00FF6B74">
        <w:tc>
          <w:tcPr>
            <w:tcW w:w="8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970" w:rsidRPr="007650D2" w:rsidRDefault="00436970" w:rsidP="00FF6B74">
            <w:pPr>
              <w:rPr>
                <w:rFonts w:cs="Times New Roman"/>
                <w:b/>
              </w:rPr>
            </w:pPr>
            <w:r w:rsidRPr="007650D2">
              <w:rPr>
                <w:rFonts w:cs="Times New Roman"/>
                <w:b/>
              </w:rPr>
              <w:t>Tabela 3. Índice de palatabilidade</w:t>
            </w:r>
          </w:p>
        </w:tc>
      </w:tr>
      <w:tr w:rsidR="00436970" w:rsidRPr="007650D2" w:rsidTr="00FF6B74"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970" w:rsidRPr="007650D2" w:rsidRDefault="00436970" w:rsidP="00FF6B74">
            <w:pPr>
              <w:rPr>
                <w:rFonts w:cs="Times New Roman"/>
              </w:rPr>
            </w:pP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970" w:rsidRPr="007650D2" w:rsidRDefault="00436970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Índice de palatabilidade</w:t>
            </w:r>
          </w:p>
        </w:tc>
      </w:tr>
      <w:tr w:rsidR="00436970" w:rsidRPr="007650D2" w:rsidTr="00FF6B74">
        <w:tc>
          <w:tcPr>
            <w:tcW w:w="21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970" w:rsidRPr="007650D2" w:rsidRDefault="00436970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Testes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970" w:rsidRPr="007650D2" w:rsidRDefault="00436970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Volumoso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36970" w:rsidRPr="007650D2" w:rsidRDefault="00436970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Espécies</w:t>
            </w:r>
          </w:p>
        </w:tc>
      </w:tr>
      <w:tr w:rsidR="00436970" w:rsidRPr="007650D2" w:rsidTr="00FF6B74">
        <w:tc>
          <w:tcPr>
            <w:tcW w:w="21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970" w:rsidRPr="007650D2" w:rsidRDefault="00436970" w:rsidP="00FF6B74">
            <w:pPr>
              <w:rPr>
                <w:rFonts w:cs="Times New Roman"/>
              </w:rPr>
            </w:pPr>
          </w:p>
        </w:tc>
        <w:tc>
          <w:tcPr>
            <w:tcW w:w="21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970" w:rsidRPr="007650D2" w:rsidRDefault="00436970" w:rsidP="00FF6B74">
            <w:pPr>
              <w:rPr>
                <w:rFonts w:cs="Times New Roman"/>
              </w:rPr>
            </w:pPr>
          </w:p>
        </w:tc>
        <w:tc>
          <w:tcPr>
            <w:tcW w:w="2124" w:type="dxa"/>
            <w:tcBorders>
              <w:left w:val="nil"/>
              <w:bottom w:val="single" w:sz="4" w:space="0" w:color="auto"/>
            </w:tcBorders>
          </w:tcPr>
          <w:p w:rsidR="00436970" w:rsidRPr="007650D2" w:rsidRDefault="00436970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Caprino</w:t>
            </w:r>
          </w:p>
        </w:tc>
        <w:tc>
          <w:tcPr>
            <w:tcW w:w="2124" w:type="dxa"/>
            <w:tcBorders>
              <w:bottom w:val="single" w:sz="4" w:space="0" w:color="auto"/>
              <w:right w:val="nil"/>
            </w:tcBorders>
          </w:tcPr>
          <w:p w:rsidR="00436970" w:rsidRPr="007650D2" w:rsidRDefault="00436970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Ovino</w:t>
            </w:r>
          </w:p>
        </w:tc>
      </w:tr>
      <w:tr w:rsidR="00436970" w:rsidRPr="007650D2" w:rsidTr="00FF6B74"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970" w:rsidRPr="007650D2" w:rsidRDefault="00436970" w:rsidP="00FF6B74">
            <w:pPr>
              <w:rPr>
                <w:rFonts w:cs="Times New Roman"/>
              </w:rPr>
            </w:pPr>
            <w:r w:rsidRPr="007650D2">
              <w:rPr>
                <w:rFonts w:cs="Times New Roman"/>
              </w:rPr>
              <w:t>SM¹ versus MUB²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970" w:rsidRPr="007650D2" w:rsidRDefault="00436970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76%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970" w:rsidRPr="007650D2" w:rsidRDefault="00436970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65%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970" w:rsidRPr="007650D2" w:rsidRDefault="00436970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87%</w:t>
            </w:r>
          </w:p>
        </w:tc>
      </w:tr>
      <w:tr w:rsidR="00436970" w:rsidRPr="007650D2" w:rsidTr="00FF6B74"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436970" w:rsidRPr="007650D2" w:rsidRDefault="00436970" w:rsidP="00FF6B74">
            <w:pPr>
              <w:rPr>
                <w:rFonts w:cs="Times New Roman"/>
              </w:rPr>
            </w:pPr>
            <w:r w:rsidRPr="007650D2">
              <w:rPr>
                <w:rFonts w:cs="Times New Roman"/>
              </w:rPr>
              <w:t>SM versus OUB³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436970" w:rsidRPr="007650D2" w:rsidRDefault="00436970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77%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436970" w:rsidRPr="007650D2" w:rsidRDefault="00436970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65%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436970" w:rsidRPr="007650D2" w:rsidRDefault="00436970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90%</w:t>
            </w:r>
          </w:p>
        </w:tc>
      </w:tr>
      <w:tr w:rsidR="00436970" w:rsidRPr="007650D2" w:rsidTr="00FF6B74"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970" w:rsidRPr="007650D2" w:rsidRDefault="00436970" w:rsidP="00FF6B74">
            <w:pPr>
              <w:rPr>
                <w:rFonts w:cs="Times New Roman"/>
              </w:rPr>
            </w:pPr>
            <w:r w:rsidRPr="007650D2">
              <w:rPr>
                <w:rFonts w:cs="Times New Roman"/>
              </w:rPr>
              <w:t xml:space="preserve">MUB versus OUB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970" w:rsidRPr="007650D2" w:rsidRDefault="00436970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93%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970" w:rsidRPr="007650D2" w:rsidRDefault="00436970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83%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970" w:rsidRPr="007650D2" w:rsidRDefault="00436970" w:rsidP="00FF6B74">
            <w:pPr>
              <w:jc w:val="center"/>
              <w:rPr>
                <w:rFonts w:cs="Times New Roman"/>
              </w:rPr>
            </w:pPr>
            <w:r w:rsidRPr="007650D2">
              <w:rPr>
                <w:rFonts w:cs="Times New Roman"/>
              </w:rPr>
              <w:t>103%</w:t>
            </w:r>
          </w:p>
        </w:tc>
      </w:tr>
    </w:tbl>
    <w:p w:rsidR="00436970" w:rsidRPr="007650D2" w:rsidRDefault="004C6770" w:rsidP="00037C73">
      <w:pPr>
        <w:jc w:val="both"/>
      </w:pPr>
      <w:r w:rsidRPr="007650D2">
        <w:t>1Silagem de Milho; ²Palma Miúda + ureia + bagaço de cana-de-açúcar; ³ Palma Orelha de Elefante Mexicana + ureia + bagaço de cana-de-açúcar.</w:t>
      </w:r>
    </w:p>
    <w:p w:rsidR="004C6770" w:rsidRPr="007650D2" w:rsidRDefault="004C6770" w:rsidP="00037C73">
      <w:pPr>
        <w:jc w:val="both"/>
        <w:rPr>
          <w:rFonts w:cs="Times New Roman"/>
        </w:rPr>
      </w:pPr>
    </w:p>
    <w:p w:rsidR="003A7EE9" w:rsidRDefault="004C6770" w:rsidP="00037C73">
      <w:pPr>
        <w:jc w:val="both"/>
      </w:pPr>
      <w:r w:rsidRPr="007650D2">
        <w:t xml:space="preserve">Ao observar os índices de palatabilidade dos volumosos </w:t>
      </w:r>
      <w:r w:rsidRPr="007650D2">
        <w:rPr>
          <w:rFonts w:cs="Times New Roman"/>
        </w:rPr>
        <w:t>(MUB) e (OUB)</w:t>
      </w:r>
      <w:r w:rsidRPr="007650D2">
        <w:t xml:space="preserve"> quando o controle foi o volumoso Silagem de Milho nos testes 1 e 2 (Tabela 3) entende-se que os animais rejeitaram as dietas com palma em aproximadamente 23,5%. Ainda para os testes 1 e 2, ficou evidenciado que caprinos e ovinos apresentam alta preferência pela Silagem de Milho refugando os volumosos com palma, com respectivos índices de palatabilidade de 65 e 87% para (MUB) e 65 e 90% </w:t>
      </w:r>
      <w:r w:rsidRPr="007650D2">
        <w:rPr>
          <w:rFonts w:cs="Times New Roman"/>
        </w:rPr>
        <w:t>(</w:t>
      </w:r>
      <w:r w:rsidRPr="007650D2">
        <w:t>OUB) (Tabela 3).</w:t>
      </w:r>
      <w:r w:rsidR="003A7EE9">
        <w:t xml:space="preserve"> </w:t>
      </w:r>
      <w:r w:rsidRPr="007650D2">
        <w:t>Especula-se que a inclusão de ureia a 2% da MS total dos volumosos MUB e OUB possa ter limitado a preferência dos animais por esses volumosos. A ureia é um ingrediente utilizado como controlador de consumo em suplementos para bovinos devido ao sabor amargo e odor característico (Oliveira et al., 2017). Os dados também demostram que caprinos rejeitaram em maior grau as dietas com palma + ureia + bagaço do que os ovinos, e dessa forma, considerando as características específicas abordadas dos volumosos compostos abordadas acima, podemos inferir que essa peculiaridades foram mais perceptíveis para os caprinos do que para os ovinos.</w:t>
      </w:r>
      <w:r w:rsidR="003A7EE9">
        <w:t xml:space="preserve"> </w:t>
      </w:r>
      <w:r w:rsidRPr="007650D2">
        <w:t>Já no teste 3, com o volumoso MUB como controle versus OUB, os animais preferiram o controle apenas 7% a mais (Tabela 3). Porém, avaliando a preferência para as diferentes espécies, podemos observar que os caprinos parecem rejeitar em maior grau o volumoso com a palma Orelha de Elefante Mexicana. Nesse sentido, e considerando os hábitos alimentares de caprinos versus ovinos (Amimut et al., 2007), pode-se dizer que as características químicas e morfológicas da palma Orelha de Elefante Mexicana foi mais perceptível por caprinos do que ovinos.</w:t>
      </w:r>
    </w:p>
    <w:p w:rsidR="00436970" w:rsidRPr="007650D2" w:rsidRDefault="003A7EE9" w:rsidP="00037C73">
      <w:pPr>
        <w:jc w:val="both"/>
        <w:rPr>
          <w:rFonts w:cs="Times New Roman"/>
        </w:rPr>
      </w:pPr>
      <w:r w:rsidRPr="007650D2">
        <w:rPr>
          <w:rFonts w:cs="Times New Roman"/>
        </w:rPr>
        <w:t xml:space="preserve"> </w:t>
      </w:r>
    </w:p>
    <w:p w:rsidR="00037C73" w:rsidRPr="007650D2" w:rsidRDefault="00037C73" w:rsidP="00037C73">
      <w:pPr>
        <w:ind w:firstLine="1"/>
        <w:jc w:val="center"/>
        <w:rPr>
          <w:b/>
        </w:rPr>
      </w:pPr>
      <w:r w:rsidRPr="007650D2">
        <w:rPr>
          <w:b/>
        </w:rPr>
        <w:t>CONCLUSÕES</w:t>
      </w:r>
    </w:p>
    <w:p w:rsidR="00037C73" w:rsidRPr="007650D2" w:rsidRDefault="00453040" w:rsidP="00037C73">
      <w:pPr>
        <w:jc w:val="both"/>
        <w:rPr>
          <w:rFonts w:cs="Times New Roman"/>
        </w:rPr>
      </w:pPr>
      <w:r w:rsidRPr="007650D2">
        <w:t>O alto índice de palatabilidade para os volumosos compostos por palma forrageira, ureia e bagaço de cana-de-açúcar tendo-se a silagem de milho como controle. Contudo, considerando esse índice por espécie, os caprinos parecem rejeitar mais os volumosos do que os ovinos.</w:t>
      </w:r>
    </w:p>
    <w:p w:rsidR="00453040" w:rsidRPr="007650D2" w:rsidRDefault="00453040" w:rsidP="00037C73">
      <w:pPr>
        <w:jc w:val="both"/>
      </w:pPr>
    </w:p>
    <w:p w:rsidR="00037C73" w:rsidRPr="007650D2" w:rsidRDefault="00037C73" w:rsidP="00037C73">
      <w:pPr>
        <w:jc w:val="center"/>
        <w:rPr>
          <w:b/>
        </w:rPr>
      </w:pPr>
      <w:r w:rsidRPr="007650D2">
        <w:rPr>
          <w:b/>
        </w:rPr>
        <w:t>AGÊNCIA FINANCIADORA</w:t>
      </w:r>
    </w:p>
    <w:p w:rsidR="00037C73" w:rsidRPr="007650D2" w:rsidRDefault="00300A0B" w:rsidP="00300A0B">
      <w:pPr>
        <w:jc w:val="both"/>
        <w:rPr>
          <w:rFonts w:cs="Times New Roman"/>
        </w:rPr>
      </w:pPr>
      <w:r w:rsidRPr="007650D2">
        <w:rPr>
          <w:rFonts w:cs="Times New Roman"/>
          <w:shd w:val="clear" w:color="auto" w:fill="FFFFFF"/>
        </w:rPr>
        <w:t>Conselho Nacional de Desenvolvimento Científico e Tecnológico</w:t>
      </w:r>
      <w:r w:rsidRPr="007650D2">
        <w:rPr>
          <w:rFonts w:cs="Times New Roman"/>
        </w:rPr>
        <w:t>- CNPq</w:t>
      </w:r>
    </w:p>
    <w:p w:rsidR="00037C73" w:rsidRPr="007650D2" w:rsidRDefault="00037C73" w:rsidP="00037C73">
      <w:pPr>
        <w:ind w:left="708" w:firstLine="1"/>
        <w:jc w:val="both"/>
        <w:rPr>
          <w:rFonts w:cs="Times New Roman"/>
        </w:rPr>
      </w:pPr>
      <w:bookmarkStart w:id="0" w:name="_GoBack"/>
      <w:bookmarkEnd w:id="0"/>
    </w:p>
    <w:p w:rsidR="008B6EFF" w:rsidRPr="00013E19" w:rsidRDefault="00037C73" w:rsidP="00013E19">
      <w:pPr>
        <w:jc w:val="center"/>
      </w:pPr>
      <w:r w:rsidRPr="007650D2">
        <w:rPr>
          <w:b/>
        </w:rPr>
        <w:t>LITERATURA CITADA</w:t>
      </w:r>
    </w:p>
    <w:p w:rsidR="008B6EFF" w:rsidRPr="007650D2" w:rsidRDefault="008B6EFF" w:rsidP="008B6EFF">
      <w:pPr>
        <w:jc w:val="both"/>
      </w:pPr>
      <w:r w:rsidRPr="007650D2">
        <w:t xml:space="preserve">ALMEIDA, G.A.P.de; FERREIRA, M.de A.; SILVA, J.deL.; CHAGAS, J. C. C.; VERAS, A. S.C.; BARROS, L.J.A.de; ALMEIDA, G.L.P.de. </w:t>
      </w:r>
      <w:r w:rsidRPr="007650D2">
        <w:rPr>
          <w:b/>
        </w:rPr>
        <w:t>Sugarcane Bagasse as Exclusive Roughage for DairyCows in SmallholderLivestock System.</w:t>
      </w:r>
      <w:r w:rsidRPr="007650D2">
        <w:t>Asian-Australasian</w:t>
      </w:r>
      <w:r w:rsidR="00013E19">
        <w:t xml:space="preserve"> </w:t>
      </w:r>
      <w:r w:rsidRPr="007650D2">
        <w:t>Journal</w:t>
      </w:r>
      <w:r w:rsidR="00013E19">
        <w:t xml:space="preserve"> </w:t>
      </w:r>
      <w:r w:rsidRPr="007650D2">
        <w:t>of Animal Sciences, Vol.31, n.3, 2018.</w:t>
      </w:r>
    </w:p>
    <w:p w:rsidR="008B6EFF" w:rsidRPr="007650D2" w:rsidRDefault="008B6EFF" w:rsidP="008B6EFF">
      <w:pPr>
        <w:jc w:val="both"/>
      </w:pPr>
      <w:r w:rsidRPr="007650D2">
        <w:t>ANIMUT, G.;et al.</w:t>
      </w:r>
      <w:r w:rsidR="003A7EE9">
        <w:t xml:space="preserve"> </w:t>
      </w:r>
      <w:r w:rsidRPr="007650D2">
        <w:rPr>
          <w:b/>
        </w:rPr>
        <w:t>Effect</w:t>
      </w:r>
      <w:r w:rsidR="003A7EE9">
        <w:rPr>
          <w:b/>
        </w:rPr>
        <w:t xml:space="preserve"> </w:t>
      </w:r>
      <w:r w:rsidRPr="007650D2">
        <w:rPr>
          <w:b/>
        </w:rPr>
        <w:t>sof</w:t>
      </w:r>
      <w:r w:rsidR="003A7EE9">
        <w:rPr>
          <w:b/>
        </w:rPr>
        <w:t xml:space="preserve"> </w:t>
      </w:r>
      <w:r w:rsidRPr="007650D2">
        <w:rPr>
          <w:b/>
        </w:rPr>
        <w:t>pasture</w:t>
      </w:r>
      <w:r w:rsidR="003A7EE9">
        <w:rPr>
          <w:b/>
        </w:rPr>
        <w:t xml:space="preserve"> </w:t>
      </w:r>
      <w:r w:rsidRPr="007650D2">
        <w:rPr>
          <w:b/>
        </w:rPr>
        <w:t>inclusion</w:t>
      </w:r>
      <w:r w:rsidR="003A7EE9">
        <w:rPr>
          <w:b/>
        </w:rPr>
        <w:t xml:space="preserve"> </w:t>
      </w:r>
      <w:r w:rsidRPr="007650D2">
        <w:rPr>
          <w:b/>
        </w:rPr>
        <w:t>of mimosa on</w:t>
      </w:r>
      <w:r w:rsidR="00013E19">
        <w:rPr>
          <w:b/>
        </w:rPr>
        <w:t xml:space="preserve"> </w:t>
      </w:r>
      <w:r w:rsidRPr="007650D2">
        <w:rPr>
          <w:b/>
        </w:rPr>
        <w:t>growth</w:t>
      </w:r>
      <w:r w:rsidR="00013E19">
        <w:rPr>
          <w:b/>
        </w:rPr>
        <w:t xml:space="preserve"> </w:t>
      </w:r>
      <w:r w:rsidRPr="007650D2">
        <w:rPr>
          <w:b/>
        </w:rPr>
        <w:t>by</w:t>
      </w:r>
      <w:r w:rsidR="00013E19">
        <w:rPr>
          <w:b/>
        </w:rPr>
        <w:t xml:space="preserve"> </w:t>
      </w:r>
      <w:r w:rsidRPr="007650D2">
        <w:rPr>
          <w:b/>
        </w:rPr>
        <w:t>sheep</w:t>
      </w:r>
      <w:r w:rsidR="00013E19">
        <w:rPr>
          <w:b/>
        </w:rPr>
        <w:t xml:space="preserve"> </w:t>
      </w:r>
      <w:r w:rsidRPr="007650D2">
        <w:rPr>
          <w:b/>
        </w:rPr>
        <w:t>and</w:t>
      </w:r>
      <w:r w:rsidR="00013E19">
        <w:rPr>
          <w:b/>
        </w:rPr>
        <w:t xml:space="preserve"> </w:t>
      </w:r>
      <w:r w:rsidRPr="007650D2">
        <w:rPr>
          <w:b/>
        </w:rPr>
        <w:t>goats</w:t>
      </w:r>
      <w:r w:rsidR="00013E19">
        <w:rPr>
          <w:b/>
        </w:rPr>
        <w:t xml:space="preserve"> </w:t>
      </w:r>
      <w:r w:rsidRPr="007650D2">
        <w:rPr>
          <w:b/>
        </w:rPr>
        <w:t>cograzing</w:t>
      </w:r>
      <w:r w:rsidR="00013E19">
        <w:rPr>
          <w:b/>
        </w:rPr>
        <w:t xml:space="preserve"> </w:t>
      </w:r>
      <w:r w:rsidRPr="007650D2">
        <w:rPr>
          <w:b/>
        </w:rPr>
        <w:t>grass/forb</w:t>
      </w:r>
      <w:r w:rsidR="00013E19">
        <w:rPr>
          <w:b/>
        </w:rPr>
        <w:t xml:space="preserve"> </w:t>
      </w:r>
      <w:r w:rsidRPr="007650D2">
        <w:rPr>
          <w:b/>
        </w:rPr>
        <w:t>pastures.</w:t>
      </w:r>
      <w:r w:rsidRPr="007650D2">
        <w:t>Journal</w:t>
      </w:r>
      <w:r w:rsidR="00013E19">
        <w:t xml:space="preserve"> </w:t>
      </w:r>
      <w:r w:rsidRPr="007650D2">
        <w:t>of</w:t>
      </w:r>
      <w:r w:rsidR="00013E19">
        <w:t xml:space="preserve"> </w:t>
      </w:r>
      <w:r w:rsidRPr="007650D2">
        <w:t>Applied Animal Research</w:t>
      </w:r>
      <w:r w:rsidRPr="007650D2">
        <w:rPr>
          <w:b/>
        </w:rPr>
        <w:t>.</w:t>
      </w:r>
      <w:r w:rsidRPr="007650D2">
        <w:t xml:space="preserve"> 31, 1–10, 2007.</w:t>
      </w:r>
    </w:p>
    <w:p w:rsidR="008B6EFF" w:rsidRPr="007650D2" w:rsidRDefault="008B6EFF" w:rsidP="008B6EFF">
      <w:pPr>
        <w:jc w:val="both"/>
      </w:pPr>
      <w:r w:rsidRPr="007650D2">
        <w:t>BARROS, L.J.A.de; FERREIRA, M.de A.; OLIVEIRA, J.C.V.de; SANTOS, D.C.dos; CHAGAS, J.C.C.; ALVES, A.M.S.V.; SILVA, A.E.M.da; FREITAS, W.R</w:t>
      </w:r>
      <w:r w:rsidRPr="007650D2">
        <w:rPr>
          <w:b/>
        </w:rPr>
        <w:t>. Replacement</w:t>
      </w:r>
      <w:r w:rsidR="00013E19">
        <w:rPr>
          <w:b/>
        </w:rPr>
        <w:t xml:space="preserve"> </w:t>
      </w:r>
      <w:r w:rsidRPr="007650D2">
        <w:rPr>
          <w:b/>
        </w:rPr>
        <w:t>of</w:t>
      </w:r>
      <w:r w:rsidR="00013E19">
        <w:rPr>
          <w:b/>
        </w:rPr>
        <w:t xml:space="preserve"> </w:t>
      </w:r>
      <w:r w:rsidRPr="007650D2">
        <w:rPr>
          <w:b/>
        </w:rPr>
        <w:t>Tifton</w:t>
      </w:r>
      <w:r w:rsidR="00013E19">
        <w:rPr>
          <w:b/>
        </w:rPr>
        <w:t xml:space="preserve"> </w:t>
      </w:r>
      <w:r w:rsidRPr="007650D2">
        <w:rPr>
          <w:b/>
        </w:rPr>
        <w:t>hay</w:t>
      </w:r>
      <w:r w:rsidR="00013E19">
        <w:rPr>
          <w:b/>
        </w:rPr>
        <w:t xml:space="preserve"> </w:t>
      </w:r>
      <w:r w:rsidRPr="007650D2">
        <w:rPr>
          <w:b/>
        </w:rPr>
        <w:t>by</w:t>
      </w:r>
      <w:r w:rsidR="00013E19">
        <w:rPr>
          <w:b/>
        </w:rPr>
        <w:t xml:space="preserve"> </w:t>
      </w:r>
      <w:r w:rsidRPr="007650D2">
        <w:rPr>
          <w:b/>
        </w:rPr>
        <w:t>spineless</w:t>
      </w:r>
      <w:r w:rsidR="00013E19">
        <w:rPr>
          <w:b/>
        </w:rPr>
        <w:t xml:space="preserve"> </w:t>
      </w:r>
      <w:r w:rsidRPr="007650D2">
        <w:rPr>
          <w:b/>
        </w:rPr>
        <w:t>cactus in Girolando post-weaned</w:t>
      </w:r>
      <w:r w:rsidR="00013E19">
        <w:rPr>
          <w:b/>
        </w:rPr>
        <w:t xml:space="preserve"> </w:t>
      </w:r>
      <w:r w:rsidRPr="007650D2">
        <w:rPr>
          <w:b/>
        </w:rPr>
        <w:t>heifers´ diets</w:t>
      </w:r>
      <w:r w:rsidRPr="007650D2">
        <w:t>. Tropical Animal Health And</w:t>
      </w:r>
      <w:r w:rsidR="00013E19">
        <w:t xml:space="preserve"> </w:t>
      </w:r>
      <w:r w:rsidRPr="007650D2">
        <w:t>Production, v. 50, p. 149-154, 2018.</w:t>
      </w:r>
    </w:p>
    <w:p w:rsidR="008B6EFF" w:rsidRPr="007650D2" w:rsidRDefault="008B6EFF" w:rsidP="008B6EFF">
      <w:pPr>
        <w:jc w:val="both"/>
      </w:pPr>
      <w:r w:rsidRPr="007650D2">
        <w:t xml:space="preserve">CAVALCANTI, M.C.A.; et al. </w:t>
      </w:r>
      <w:r w:rsidRPr="007650D2">
        <w:rPr>
          <w:b/>
        </w:rPr>
        <w:t>Consumo e comportamento ingestivo de caprinos e ovinos alimentados com palma gigante (Opuntiaficus-indica Mill) e palma orelha-de- 28 elefante (Opuntia sp.).</w:t>
      </w:r>
      <w:r w:rsidRPr="007650D2">
        <w:t>Acta Scientiarum. Animal Sciences, v.30, n.2, p.173-179. 2008.</w:t>
      </w:r>
    </w:p>
    <w:p w:rsidR="008B6EFF" w:rsidRPr="007650D2" w:rsidRDefault="00D04856" w:rsidP="008B6EFF">
      <w:pPr>
        <w:jc w:val="both"/>
      </w:pPr>
      <w:r w:rsidRPr="007650D2">
        <w:t>LEITE, M.L.M.</w:t>
      </w:r>
      <w:r w:rsidR="008B6EFF" w:rsidRPr="007650D2">
        <w:t xml:space="preserve">V. et al.; </w:t>
      </w:r>
      <w:r w:rsidR="008B6EFF" w:rsidRPr="007650D2">
        <w:rPr>
          <w:b/>
        </w:rPr>
        <w:t>Caracterização da produção de palma forrageira no Cariri paraibano.</w:t>
      </w:r>
      <w:r w:rsidR="008B6EFF" w:rsidRPr="007650D2">
        <w:t xml:space="preserve"> Revista Caatinga. 2014. v. 27, n. 2, p. 192-200.</w:t>
      </w:r>
    </w:p>
    <w:p w:rsidR="008B6EFF" w:rsidRPr="007650D2" w:rsidRDefault="00D04856" w:rsidP="008B6EFF">
      <w:pPr>
        <w:jc w:val="both"/>
      </w:pPr>
      <w:r w:rsidRPr="007650D2">
        <w:t>OLIVEIRA, B.</w:t>
      </w:r>
      <w:r w:rsidR="008B6EFF" w:rsidRPr="007650D2">
        <w:t xml:space="preserve">S.; et al. </w:t>
      </w:r>
      <w:r w:rsidR="008B6EFF" w:rsidRPr="007650D2">
        <w:rPr>
          <w:b/>
        </w:rPr>
        <w:t>Silagequalityofsixsorghumcultivars for sheep.</w:t>
      </w:r>
      <w:r w:rsidR="008B6EFF" w:rsidRPr="007650D2">
        <w:t xml:space="preserve"> Pesquisa Agropecuária Brasileira, v.53, n.2, pp.256-264, 2018.</w:t>
      </w:r>
    </w:p>
    <w:p w:rsidR="008B6EFF" w:rsidRDefault="008B6EFF" w:rsidP="008B6EFF">
      <w:pPr>
        <w:jc w:val="both"/>
        <w:rPr>
          <w:sz w:val="24"/>
        </w:rPr>
      </w:pPr>
      <w:r w:rsidRPr="007650D2">
        <w:t xml:space="preserve">VAHDANI, N.; et al. </w:t>
      </w:r>
      <w:r w:rsidRPr="007650D2">
        <w:rPr>
          <w:b/>
        </w:rPr>
        <w:t>Evaluationofnutritivevalueofgrasspeahay in sheepnutritionand its palatability as comparedwithalfalfa.</w:t>
      </w:r>
      <w:r w:rsidRPr="007650D2">
        <w:t>JournalofAgricultural Science and Technology. 2014, v. 16, p. 537-550.</w:t>
      </w:r>
    </w:p>
    <w:p w:rsidR="00135198" w:rsidRPr="00037C73" w:rsidRDefault="00135198">
      <w:pPr>
        <w:rPr>
          <w:sz w:val="24"/>
          <w:szCs w:val="24"/>
        </w:rPr>
      </w:pPr>
    </w:p>
    <w:sectPr w:rsidR="00135198" w:rsidRPr="00037C73" w:rsidSect="008123F1"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F98" w:rsidRDefault="007C3F98" w:rsidP="00955AF0">
      <w:r>
        <w:separator/>
      </w:r>
    </w:p>
  </w:endnote>
  <w:endnote w:type="continuationSeparator" w:id="1">
    <w:p w:rsidR="007C3F98" w:rsidRDefault="007C3F98" w:rsidP="00955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49" w:rsidRDefault="009C5849">
    <w:pPr>
      <w:pStyle w:val="Rodap"/>
    </w:pPr>
    <w:r>
      <w:t>X EXPOAGROCIENCIA</w:t>
    </w:r>
  </w:p>
  <w:p w:rsidR="009C5849" w:rsidRDefault="009C584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49" w:rsidRDefault="009C5849">
    <w:pPr>
      <w:pStyle w:val="Rodap"/>
    </w:pPr>
    <w:r>
      <w:t>X EXPOAGROCIENCIA</w:t>
    </w:r>
  </w:p>
  <w:p w:rsidR="009C5849" w:rsidRDefault="009C58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F98" w:rsidRDefault="007C3F98" w:rsidP="00955AF0">
      <w:r>
        <w:separator/>
      </w:r>
    </w:p>
  </w:footnote>
  <w:footnote w:type="continuationSeparator" w:id="1">
    <w:p w:rsidR="007C3F98" w:rsidRDefault="007C3F98" w:rsidP="00955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49" w:rsidRPr="008123F1" w:rsidRDefault="009C5849" w:rsidP="002378A0">
    <w:pPr>
      <w:pStyle w:val="Cabealho"/>
      <w:jc w:val="center"/>
      <w:rPr>
        <w:rFonts w:cs="Times New Roman"/>
        <w:b/>
      </w:rPr>
    </w:pPr>
    <w:r w:rsidRPr="008123F1">
      <w:rPr>
        <w:rFonts w:cs="Times New Roman"/>
        <w:b/>
      </w:rPr>
      <w:t>XXVI</w:t>
    </w:r>
    <w:r>
      <w:rPr>
        <w:rFonts w:cs="Times New Roman"/>
        <w:b/>
      </w:rPr>
      <w:t>I</w:t>
    </w:r>
    <w:r w:rsidRPr="008123F1">
      <w:rPr>
        <w:rFonts w:cs="Times New Roman"/>
        <w:b/>
      </w:rPr>
      <w:t xml:space="preserve"> SEMANA DE ZOOTE</w:t>
    </w:r>
    <w:r>
      <w:rPr>
        <w:rFonts w:cs="Times New Roman"/>
        <w:b/>
      </w:rPr>
      <w:t>C</w:t>
    </w:r>
    <w:r w:rsidRPr="008123F1">
      <w:rPr>
        <w:rFonts w:cs="Times New Roman"/>
        <w:b/>
      </w:rPr>
      <w:t>NIA DA UFRPE</w:t>
    </w:r>
  </w:p>
  <w:p w:rsidR="009C5849" w:rsidRPr="008123F1" w:rsidRDefault="009C5849" w:rsidP="002378A0">
    <w:pPr>
      <w:pStyle w:val="Cabealho"/>
      <w:jc w:val="center"/>
      <w:rPr>
        <w:rFonts w:cs="Times New Roman"/>
        <w:b/>
      </w:rPr>
    </w:pPr>
    <w:r>
      <w:rPr>
        <w:rFonts w:cs="Times New Roman"/>
        <w:b/>
      </w:rPr>
      <w:t>RECIFE ● PERNAMBUCO ● 28 A 30 DE MAIO DE 2019</w:t>
    </w:r>
  </w:p>
  <w:p w:rsidR="009C5849" w:rsidRPr="008123F1" w:rsidRDefault="009C5849" w:rsidP="002378A0">
    <w:pPr>
      <w:pStyle w:val="Cabealho"/>
      <w:jc w:val="center"/>
    </w:pPr>
    <w:r w:rsidRPr="008123F1">
      <w:rPr>
        <w:rFonts w:cs="Times New Roman"/>
        <w:b/>
        <w:color w:val="222222"/>
        <w:shd w:val="clear" w:color="auto" w:fill="FFFFFF"/>
      </w:rPr>
      <w:t>X EXPOAGROCIÊNCIA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55AF0"/>
    <w:rsid w:val="00013E19"/>
    <w:rsid w:val="00016EF2"/>
    <w:rsid w:val="000213B0"/>
    <w:rsid w:val="00037C73"/>
    <w:rsid w:val="00077FA5"/>
    <w:rsid w:val="0009088C"/>
    <w:rsid w:val="000D2388"/>
    <w:rsid w:val="00135198"/>
    <w:rsid w:val="001751F3"/>
    <w:rsid w:val="002004CB"/>
    <w:rsid w:val="002121AA"/>
    <w:rsid w:val="002378A0"/>
    <w:rsid w:val="00300A0B"/>
    <w:rsid w:val="00395732"/>
    <w:rsid w:val="003A7EE9"/>
    <w:rsid w:val="00412B28"/>
    <w:rsid w:val="00435EEB"/>
    <w:rsid w:val="00436970"/>
    <w:rsid w:val="00453040"/>
    <w:rsid w:val="004C6770"/>
    <w:rsid w:val="004D7DA6"/>
    <w:rsid w:val="005064E0"/>
    <w:rsid w:val="00625288"/>
    <w:rsid w:val="0064036C"/>
    <w:rsid w:val="00640F65"/>
    <w:rsid w:val="00684451"/>
    <w:rsid w:val="006C6649"/>
    <w:rsid w:val="007650D2"/>
    <w:rsid w:val="00793BEE"/>
    <w:rsid w:val="007C3F98"/>
    <w:rsid w:val="00803818"/>
    <w:rsid w:val="008123F1"/>
    <w:rsid w:val="00821D66"/>
    <w:rsid w:val="008B6EFF"/>
    <w:rsid w:val="00915F4D"/>
    <w:rsid w:val="00955AF0"/>
    <w:rsid w:val="009C5849"/>
    <w:rsid w:val="009F7352"/>
    <w:rsid w:val="00B564B1"/>
    <w:rsid w:val="00B905ED"/>
    <w:rsid w:val="00BE54D1"/>
    <w:rsid w:val="00CB267C"/>
    <w:rsid w:val="00CD0471"/>
    <w:rsid w:val="00CF440A"/>
    <w:rsid w:val="00D04856"/>
    <w:rsid w:val="00D80F0A"/>
    <w:rsid w:val="00DA0F14"/>
    <w:rsid w:val="00DD0813"/>
    <w:rsid w:val="00E03DE1"/>
    <w:rsid w:val="00E91E09"/>
    <w:rsid w:val="00F5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F0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5A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AF0"/>
    <w:rPr>
      <w:rFonts w:ascii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5A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AF0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AF0"/>
    <w:rPr>
      <w:rFonts w:ascii="Tahom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75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751F3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07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2023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DE TRABALHOS CIENTÍFICOS DA XXVI SEMANA DE ZOOTECNIA DA UFRPE</vt:lpstr>
    </vt:vector>
  </TitlesOfParts>
  <Company/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DE TRABALHOS CIENTÍFICOS DA XXVI SEMANA DE ZOOTECNIA DA UFRPE</dc:title>
  <dc:creator>pc-2016</dc:creator>
  <cp:lastModifiedBy>PETZOO</cp:lastModifiedBy>
  <cp:revision>2</cp:revision>
  <dcterms:created xsi:type="dcterms:W3CDTF">2019-05-09T12:06:00Z</dcterms:created>
  <dcterms:modified xsi:type="dcterms:W3CDTF">2019-05-09T12:06:00Z</dcterms:modified>
</cp:coreProperties>
</file>