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AA1C" w14:textId="77777777" w:rsidR="00254FDE" w:rsidRPr="00EE6512" w:rsidRDefault="00CD7F4E">
      <w:pPr>
        <w:spacing w:line="240" w:lineRule="auto"/>
        <w:jc w:val="both"/>
        <w:rPr>
          <w:b/>
          <w:sz w:val="20"/>
          <w:szCs w:val="20"/>
          <w:lang w:val="pt-BR"/>
        </w:rPr>
      </w:pPr>
      <w:r w:rsidRPr="00EE6512">
        <w:rPr>
          <w:b/>
          <w:sz w:val="20"/>
          <w:szCs w:val="20"/>
          <w:lang w:val="pt-BR"/>
        </w:rPr>
        <w:t>ÁREA TEMÁTICA: Ecologia</w:t>
      </w:r>
    </w:p>
    <w:p w14:paraId="6271ECE1" w14:textId="77777777" w:rsidR="00254FDE" w:rsidRPr="00EE6512" w:rsidRDefault="00CD7F4E">
      <w:pPr>
        <w:spacing w:line="240" w:lineRule="auto"/>
        <w:jc w:val="both"/>
        <w:rPr>
          <w:b/>
          <w:sz w:val="20"/>
          <w:szCs w:val="20"/>
          <w:lang w:val="pt-BR"/>
        </w:rPr>
      </w:pPr>
      <w:r w:rsidRPr="00EE6512">
        <w:rPr>
          <w:b/>
          <w:sz w:val="20"/>
          <w:szCs w:val="20"/>
          <w:lang w:val="pt-BR"/>
        </w:rPr>
        <w:t>SUBÁREA TEMÁTICA: Vertebrados</w:t>
      </w:r>
    </w:p>
    <w:p w14:paraId="4799657B" w14:textId="77777777" w:rsidR="00254FDE" w:rsidRPr="00EE6512" w:rsidRDefault="00254FDE">
      <w:pPr>
        <w:spacing w:line="240" w:lineRule="auto"/>
        <w:jc w:val="both"/>
        <w:rPr>
          <w:b/>
          <w:sz w:val="20"/>
          <w:szCs w:val="20"/>
          <w:lang w:val="pt-BR"/>
        </w:rPr>
      </w:pPr>
    </w:p>
    <w:p w14:paraId="62D6EF2E" w14:textId="77777777" w:rsidR="00254FDE" w:rsidRPr="00EE6512" w:rsidRDefault="00254FDE">
      <w:pPr>
        <w:spacing w:line="240" w:lineRule="auto"/>
        <w:jc w:val="center"/>
        <w:rPr>
          <w:b/>
          <w:sz w:val="20"/>
          <w:szCs w:val="20"/>
          <w:lang w:val="pt-BR"/>
        </w:rPr>
      </w:pPr>
    </w:p>
    <w:p w14:paraId="6AA2AD32" w14:textId="77777777" w:rsidR="00254FDE" w:rsidRPr="00EE6512" w:rsidRDefault="00CD7F4E">
      <w:pPr>
        <w:spacing w:line="240" w:lineRule="auto"/>
        <w:jc w:val="center"/>
        <w:rPr>
          <w:b/>
          <w:sz w:val="20"/>
          <w:szCs w:val="20"/>
          <w:lang w:val="pt-BR"/>
        </w:rPr>
      </w:pPr>
      <w:r w:rsidRPr="00EE6512">
        <w:rPr>
          <w:b/>
          <w:sz w:val="20"/>
          <w:szCs w:val="20"/>
          <w:lang w:val="pt-BR"/>
        </w:rPr>
        <w:t>INFLUÊNCIA DA FLORESTA RIPÁRIA E DO REGIME DE CHUVAS NA DIETA DE CINCO ESPÉCIES DE PEIXES EM UM RIACHO DE MATA ATLÂNTICA NO NORDESTE DO</w:t>
      </w:r>
    </w:p>
    <w:p w14:paraId="7DDB502B" w14:textId="77777777" w:rsidR="00254FDE" w:rsidRPr="00EE6512" w:rsidRDefault="00CD7F4E">
      <w:pPr>
        <w:spacing w:line="240" w:lineRule="auto"/>
        <w:jc w:val="center"/>
        <w:rPr>
          <w:b/>
          <w:sz w:val="20"/>
          <w:szCs w:val="20"/>
          <w:lang w:val="pt-BR"/>
        </w:rPr>
      </w:pPr>
      <w:r w:rsidRPr="00EE6512">
        <w:rPr>
          <w:b/>
          <w:sz w:val="20"/>
          <w:szCs w:val="20"/>
          <w:lang w:val="pt-BR"/>
        </w:rPr>
        <w:t>BRASIL</w:t>
      </w:r>
    </w:p>
    <w:p w14:paraId="619F8F3C" w14:textId="77777777" w:rsidR="00254FDE" w:rsidRPr="00EE6512" w:rsidRDefault="00254FDE">
      <w:pPr>
        <w:spacing w:line="240" w:lineRule="auto"/>
        <w:jc w:val="center"/>
        <w:rPr>
          <w:b/>
          <w:sz w:val="20"/>
          <w:szCs w:val="20"/>
          <w:lang w:val="pt-BR"/>
        </w:rPr>
      </w:pPr>
    </w:p>
    <w:p w14:paraId="4146D653" w14:textId="7FE6C5E6" w:rsidR="00254FDE" w:rsidRPr="00EE6512" w:rsidRDefault="00CD7F4E">
      <w:pPr>
        <w:spacing w:line="240" w:lineRule="auto"/>
        <w:jc w:val="center"/>
        <w:rPr>
          <w:sz w:val="20"/>
          <w:szCs w:val="20"/>
          <w:lang w:val="pt-BR"/>
        </w:rPr>
      </w:pPr>
      <w:r w:rsidRPr="00EE6512">
        <w:rPr>
          <w:sz w:val="20"/>
          <w:szCs w:val="20"/>
          <w:lang w:val="pt-BR"/>
        </w:rPr>
        <w:t>Jefferson Saulo da Vitória Luduvice¹, Daniela Cristina de Oliveira Rosa² &amp; Marcelo Fulgênci</w:t>
      </w:r>
      <w:r w:rsidR="009773FC">
        <w:rPr>
          <w:sz w:val="20"/>
          <w:szCs w:val="20"/>
          <w:lang w:val="pt-BR"/>
        </w:rPr>
        <w:t>o</w:t>
      </w:r>
      <w:r w:rsidRPr="00EE6512">
        <w:rPr>
          <w:sz w:val="20"/>
          <w:szCs w:val="20"/>
          <w:lang w:val="pt-BR"/>
        </w:rPr>
        <w:t xml:space="preserve"> Guedes Brito</w:t>
      </w:r>
      <w:r w:rsidRPr="00EE6512">
        <w:rPr>
          <w:sz w:val="20"/>
          <w:szCs w:val="20"/>
          <w:vertAlign w:val="superscript"/>
          <w:lang w:val="pt-BR"/>
        </w:rPr>
        <w:t>3</w:t>
      </w:r>
    </w:p>
    <w:p w14:paraId="55990CB6" w14:textId="77777777" w:rsidR="00254FDE" w:rsidRPr="00EE6512" w:rsidRDefault="00CD7F4E">
      <w:pPr>
        <w:spacing w:line="240" w:lineRule="auto"/>
        <w:jc w:val="center"/>
        <w:rPr>
          <w:sz w:val="20"/>
          <w:szCs w:val="20"/>
          <w:lang w:val="pt-BR"/>
        </w:rPr>
      </w:pPr>
      <w:r w:rsidRPr="00EE6512">
        <w:rPr>
          <w:sz w:val="20"/>
          <w:szCs w:val="20"/>
          <w:lang w:val="pt-BR"/>
        </w:rPr>
        <w:t>¹Universidade Federal de Sergipe (UFS), Campus São Cristóvão. E-mail: jefferson.saulo@gmail.com</w:t>
      </w:r>
    </w:p>
    <w:p w14:paraId="6B8984CC" w14:textId="77777777" w:rsidR="00254FDE" w:rsidRPr="00EE6512" w:rsidRDefault="00CD7F4E">
      <w:pPr>
        <w:spacing w:line="240" w:lineRule="auto"/>
        <w:jc w:val="center"/>
        <w:rPr>
          <w:sz w:val="20"/>
          <w:szCs w:val="20"/>
          <w:highlight w:val="yellow"/>
          <w:lang w:val="pt-BR"/>
        </w:rPr>
      </w:pPr>
      <w:r w:rsidRPr="00EE6512">
        <w:rPr>
          <w:sz w:val="20"/>
          <w:szCs w:val="20"/>
          <w:vertAlign w:val="superscript"/>
          <w:lang w:val="pt-BR"/>
        </w:rPr>
        <w:t>2</w:t>
      </w:r>
      <w:r w:rsidRPr="00EE6512">
        <w:rPr>
          <w:sz w:val="20"/>
          <w:szCs w:val="20"/>
          <w:lang w:val="pt-BR"/>
        </w:rPr>
        <w:t>Laboratório de Ecologia de Peixes (UFRJ), Campus Fundão</w:t>
      </w:r>
      <w:r w:rsidRPr="00EE6512">
        <w:rPr>
          <w:lang w:val="pt-BR"/>
        </w:rPr>
        <w:t>.</w:t>
      </w:r>
      <w:r w:rsidRPr="00EE6512">
        <w:rPr>
          <w:sz w:val="20"/>
          <w:szCs w:val="20"/>
          <w:lang w:val="pt-BR"/>
        </w:rPr>
        <w:t xml:space="preserve"> E-mail: daniela.c.o.rosa@gmail.com</w:t>
      </w:r>
      <w:r w:rsidRPr="00EE6512">
        <w:rPr>
          <w:lang w:val="pt-BR"/>
        </w:rPr>
        <w:t xml:space="preserve">     </w:t>
      </w:r>
      <w:r w:rsidRPr="00EE6512">
        <w:rPr>
          <w:sz w:val="20"/>
          <w:szCs w:val="20"/>
          <w:vertAlign w:val="superscript"/>
          <w:lang w:val="pt-BR"/>
        </w:rPr>
        <w:t>3</w:t>
      </w:r>
      <w:r w:rsidRPr="00EE6512">
        <w:rPr>
          <w:sz w:val="20"/>
          <w:szCs w:val="20"/>
          <w:lang w:val="pt-BR"/>
        </w:rPr>
        <w:t>Universidade Federal de Sergipe (UFS), Campus São Cristóvão. E-mail: marcelictio@gmail.com</w:t>
      </w:r>
    </w:p>
    <w:p w14:paraId="15B8686B" w14:textId="77777777" w:rsidR="00254FDE" w:rsidRPr="00EE6512" w:rsidRDefault="00254FDE">
      <w:pPr>
        <w:spacing w:line="240" w:lineRule="auto"/>
        <w:rPr>
          <w:b/>
          <w:sz w:val="20"/>
          <w:szCs w:val="20"/>
          <w:lang w:val="pt-BR"/>
        </w:rPr>
      </w:pPr>
    </w:p>
    <w:p w14:paraId="5E8A9055" w14:textId="77777777" w:rsidR="00254FDE" w:rsidRPr="00EE6512" w:rsidRDefault="00CD7F4E">
      <w:pPr>
        <w:spacing w:line="240" w:lineRule="auto"/>
        <w:rPr>
          <w:b/>
          <w:sz w:val="20"/>
          <w:szCs w:val="20"/>
          <w:lang w:val="pt-BR"/>
        </w:rPr>
      </w:pPr>
      <w:r w:rsidRPr="00EE6512">
        <w:rPr>
          <w:b/>
          <w:sz w:val="20"/>
          <w:szCs w:val="20"/>
          <w:lang w:val="pt-BR"/>
        </w:rPr>
        <w:t>INTRODUÇÃO</w:t>
      </w:r>
    </w:p>
    <w:p w14:paraId="193BF66A" w14:textId="63FE77EF" w:rsidR="006C398A" w:rsidRPr="00D242C0" w:rsidRDefault="006C398A" w:rsidP="007B75A5">
      <w:pPr>
        <w:spacing w:line="240" w:lineRule="auto"/>
        <w:ind w:firstLine="567"/>
        <w:jc w:val="both"/>
        <w:rPr>
          <w:sz w:val="20"/>
          <w:szCs w:val="20"/>
          <w:lang w:val="pt-BR"/>
        </w:rPr>
      </w:pPr>
      <w:r w:rsidRPr="00D242C0">
        <w:rPr>
          <w:sz w:val="20"/>
          <w:szCs w:val="20"/>
          <w:lang w:val="pt-BR"/>
        </w:rPr>
        <w:t>A vegetação ripária é de elevada importância para a manutenção da integridade biológica de riachos, por seus efeitos sobre a produtividade primária (</w:t>
      </w:r>
      <w:proofErr w:type="spellStart"/>
      <w:r w:rsidRPr="00D242C0">
        <w:rPr>
          <w:sz w:val="20"/>
          <w:szCs w:val="20"/>
          <w:lang w:val="pt-BR"/>
        </w:rPr>
        <w:t>Kiffney</w:t>
      </w:r>
      <w:proofErr w:type="spellEnd"/>
      <w:r w:rsidRPr="00D242C0">
        <w:rPr>
          <w:sz w:val="20"/>
          <w:szCs w:val="20"/>
          <w:lang w:val="pt-BR"/>
        </w:rPr>
        <w:t xml:space="preserve"> et al., 2004), temperatura (</w:t>
      </w:r>
      <w:proofErr w:type="spellStart"/>
      <w:r w:rsidRPr="00D242C0">
        <w:rPr>
          <w:sz w:val="20"/>
          <w:szCs w:val="20"/>
          <w:lang w:val="pt-BR"/>
        </w:rPr>
        <w:t>Lorion</w:t>
      </w:r>
      <w:proofErr w:type="spellEnd"/>
      <w:r w:rsidRPr="00D242C0">
        <w:rPr>
          <w:sz w:val="20"/>
          <w:szCs w:val="20"/>
          <w:lang w:val="pt-BR"/>
        </w:rPr>
        <w:t xml:space="preserve"> e Kennedy, 2009) e fornecimento de material alóctone para dentro do canal (</w:t>
      </w:r>
      <w:proofErr w:type="spellStart"/>
      <w:r w:rsidRPr="00D242C0">
        <w:rPr>
          <w:sz w:val="20"/>
          <w:szCs w:val="20"/>
          <w:lang w:val="pt-BR"/>
        </w:rPr>
        <w:t>Uieda</w:t>
      </w:r>
      <w:proofErr w:type="spellEnd"/>
      <w:r w:rsidRPr="00D242C0">
        <w:rPr>
          <w:sz w:val="20"/>
          <w:szCs w:val="20"/>
          <w:lang w:val="pt-BR"/>
        </w:rPr>
        <w:t xml:space="preserve"> e Motta, 2007), principalmente em períodos chuvosos. Estes recursos servem como alimento, sítio reprodutivo e refúgio para diversas espécies (Schneider e </w:t>
      </w:r>
      <w:proofErr w:type="spellStart"/>
      <w:r w:rsidRPr="00D242C0">
        <w:rPr>
          <w:sz w:val="20"/>
          <w:szCs w:val="20"/>
          <w:lang w:val="pt-BR"/>
        </w:rPr>
        <w:t>Winemiller</w:t>
      </w:r>
      <w:proofErr w:type="spellEnd"/>
      <w:r w:rsidRPr="00D242C0">
        <w:rPr>
          <w:sz w:val="20"/>
          <w:szCs w:val="20"/>
          <w:lang w:val="pt-BR"/>
        </w:rPr>
        <w:t>, 2008). A degradação das matas ripárias altera as relações tróficas entre os organismos (</w:t>
      </w:r>
      <w:proofErr w:type="spellStart"/>
      <w:r w:rsidRPr="00D242C0">
        <w:rPr>
          <w:sz w:val="20"/>
          <w:szCs w:val="20"/>
          <w:lang w:val="pt-BR"/>
        </w:rPr>
        <w:t>Bojsen</w:t>
      </w:r>
      <w:proofErr w:type="spellEnd"/>
      <w:r w:rsidRPr="00D242C0">
        <w:rPr>
          <w:sz w:val="20"/>
          <w:szCs w:val="20"/>
          <w:lang w:val="pt-BR"/>
        </w:rPr>
        <w:t xml:space="preserve"> e Barriga, 2002)</w:t>
      </w:r>
      <w:r w:rsidR="0086187D" w:rsidRPr="00D242C0">
        <w:rPr>
          <w:sz w:val="20"/>
          <w:szCs w:val="20"/>
          <w:lang w:val="pt-BR"/>
        </w:rPr>
        <w:t>,</w:t>
      </w:r>
      <w:r w:rsidRPr="00D242C0">
        <w:rPr>
          <w:sz w:val="20"/>
          <w:szCs w:val="20"/>
          <w:lang w:val="pt-BR"/>
        </w:rPr>
        <w:t xml:space="preserve"> além de afetar a estrutura e a composição da </w:t>
      </w:r>
      <w:proofErr w:type="spellStart"/>
      <w:r w:rsidRPr="00D242C0">
        <w:rPr>
          <w:sz w:val="20"/>
          <w:szCs w:val="20"/>
          <w:lang w:val="pt-BR"/>
        </w:rPr>
        <w:t>ictioafuna</w:t>
      </w:r>
      <w:proofErr w:type="spellEnd"/>
      <w:r w:rsidRPr="00D242C0">
        <w:rPr>
          <w:sz w:val="20"/>
          <w:szCs w:val="20"/>
          <w:lang w:val="pt-BR"/>
        </w:rPr>
        <w:t xml:space="preserve"> (Bonato et al., 2012; Ferreira et al., 2012). A perda da integridade da mata ripária poderá resultar no aumento da riqueza e da representatividade de algumas espécies, especialmente aquelas capazes de explorar novas oportunidades que são criadas (</w:t>
      </w:r>
      <w:proofErr w:type="spellStart"/>
      <w:r w:rsidRPr="00D242C0">
        <w:rPr>
          <w:sz w:val="20"/>
          <w:szCs w:val="20"/>
          <w:lang w:val="pt-BR"/>
        </w:rPr>
        <w:t>Bojsen</w:t>
      </w:r>
      <w:proofErr w:type="spellEnd"/>
      <w:r w:rsidRPr="00D242C0">
        <w:rPr>
          <w:sz w:val="20"/>
          <w:szCs w:val="20"/>
          <w:lang w:val="pt-BR"/>
        </w:rPr>
        <w:t xml:space="preserve"> e Barriga, 2002), em detrimento da redução das populações ou desaparecimento de espécies de hábitos mais especializados (</w:t>
      </w:r>
      <w:proofErr w:type="spellStart"/>
      <w:r w:rsidRPr="00D242C0">
        <w:rPr>
          <w:sz w:val="20"/>
          <w:szCs w:val="20"/>
          <w:lang w:val="pt-BR"/>
        </w:rPr>
        <w:t>Growns</w:t>
      </w:r>
      <w:proofErr w:type="spellEnd"/>
      <w:r w:rsidRPr="00D242C0">
        <w:rPr>
          <w:sz w:val="20"/>
          <w:szCs w:val="20"/>
          <w:lang w:val="pt-BR"/>
        </w:rPr>
        <w:t xml:space="preserve"> et al., 2003). </w:t>
      </w:r>
      <w:r w:rsidRPr="00D242C0">
        <w:rPr>
          <w:color w:val="000000"/>
          <w:sz w:val="20"/>
          <w:szCs w:val="20"/>
          <w:lang w:val="pt-BR"/>
        </w:rPr>
        <w:t xml:space="preserve">No presente estudo são apresentadas informações a respeito da </w:t>
      </w:r>
      <w:r w:rsidRPr="00D242C0">
        <w:rPr>
          <w:sz w:val="20"/>
          <w:szCs w:val="20"/>
          <w:lang w:val="pt-BR"/>
        </w:rPr>
        <w:t>influência da vegetação ripária e do regime de chuvas na</w:t>
      </w:r>
      <w:r w:rsidRPr="00D242C0">
        <w:rPr>
          <w:color w:val="000000"/>
          <w:sz w:val="20"/>
          <w:szCs w:val="20"/>
          <w:lang w:val="pt-BR"/>
        </w:rPr>
        <w:t xml:space="preserve"> ecologia trófica d</w:t>
      </w:r>
      <w:r w:rsidR="001E7398" w:rsidRPr="00D242C0">
        <w:rPr>
          <w:color w:val="000000"/>
          <w:sz w:val="20"/>
          <w:szCs w:val="20"/>
          <w:lang w:val="pt-BR"/>
        </w:rPr>
        <w:t>as</w:t>
      </w:r>
      <w:r w:rsidRPr="00D242C0">
        <w:rPr>
          <w:color w:val="000000"/>
          <w:sz w:val="20"/>
          <w:szCs w:val="20"/>
          <w:lang w:val="pt-BR"/>
        </w:rPr>
        <w:t xml:space="preserve"> cinco espécies de </w:t>
      </w:r>
      <w:r w:rsidR="00D242C0" w:rsidRPr="00D242C0">
        <w:rPr>
          <w:color w:val="000000"/>
          <w:sz w:val="20"/>
          <w:szCs w:val="20"/>
          <w:lang w:val="pt-BR"/>
        </w:rPr>
        <w:t>peixe de</w:t>
      </w:r>
      <w:r w:rsidRPr="00D242C0">
        <w:rPr>
          <w:color w:val="000000"/>
          <w:sz w:val="20"/>
          <w:szCs w:val="20"/>
          <w:lang w:val="pt-BR"/>
        </w:rPr>
        <w:t xml:space="preserve"> pequeno porte </w:t>
      </w:r>
      <w:r w:rsidR="001E7398" w:rsidRPr="00D242C0">
        <w:rPr>
          <w:color w:val="000000"/>
          <w:sz w:val="20"/>
          <w:szCs w:val="20"/>
          <w:lang w:val="pt-BR"/>
        </w:rPr>
        <w:t xml:space="preserve">mais abundantes e frequentes </w:t>
      </w:r>
      <w:r w:rsidRPr="00D242C0">
        <w:rPr>
          <w:color w:val="000000"/>
          <w:sz w:val="20"/>
          <w:szCs w:val="20"/>
          <w:lang w:val="pt-BR"/>
        </w:rPr>
        <w:t>em um riacho de Mata Atlântica no estado de Sergipe.</w:t>
      </w:r>
    </w:p>
    <w:p w14:paraId="3BB55A42" w14:textId="77777777" w:rsidR="00254FDE" w:rsidRPr="00D242C0" w:rsidRDefault="00254FDE">
      <w:pPr>
        <w:spacing w:line="240" w:lineRule="auto"/>
        <w:jc w:val="both"/>
        <w:rPr>
          <w:b/>
          <w:sz w:val="20"/>
          <w:szCs w:val="20"/>
          <w:lang w:val="pt-BR"/>
        </w:rPr>
      </w:pPr>
    </w:p>
    <w:p w14:paraId="375479C8" w14:textId="77777777" w:rsidR="00254FDE" w:rsidRPr="00D242C0" w:rsidRDefault="00CD7F4E">
      <w:pPr>
        <w:spacing w:line="240" w:lineRule="auto"/>
        <w:jc w:val="both"/>
        <w:rPr>
          <w:b/>
          <w:sz w:val="20"/>
          <w:szCs w:val="20"/>
          <w:lang w:val="pt-BR"/>
        </w:rPr>
      </w:pPr>
      <w:r w:rsidRPr="00D242C0">
        <w:rPr>
          <w:b/>
          <w:sz w:val="20"/>
          <w:szCs w:val="20"/>
          <w:lang w:val="pt-BR"/>
        </w:rPr>
        <w:t>MATERIAL E MÉTODOS</w:t>
      </w:r>
    </w:p>
    <w:p w14:paraId="3ED0C566" w14:textId="32695B04" w:rsidR="00254FDE" w:rsidRPr="00D242C0" w:rsidRDefault="00CD7F4E">
      <w:pPr>
        <w:spacing w:line="240" w:lineRule="auto"/>
        <w:ind w:firstLine="567"/>
        <w:jc w:val="both"/>
        <w:rPr>
          <w:sz w:val="20"/>
          <w:szCs w:val="20"/>
          <w:lang w:val="pt-BR"/>
        </w:rPr>
      </w:pPr>
      <w:bookmarkStart w:id="0" w:name="_heading=h.gjdgxs" w:colFirst="0" w:colLast="0"/>
      <w:bookmarkEnd w:id="0"/>
      <w:r w:rsidRPr="00D242C0">
        <w:rPr>
          <w:sz w:val="20"/>
          <w:szCs w:val="20"/>
          <w:lang w:val="pt-BR"/>
        </w:rPr>
        <w:t>Peixes foram amostrados bimestralmente de março/2018 a janeiro/2019 no riacho Tabocas, bacia hidrográfica do rio Piauí, estado de Sergipe</w:t>
      </w:r>
      <w:r w:rsidR="0086187D" w:rsidRPr="00D242C0">
        <w:rPr>
          <w:sz w:val="20"/>
          <w:szCs w:val="20"/>
          <w:lang w:val="pt-BR"/>
        </w:rPr>
        <w:t>, com licença de coleta SISBIO 20104-1</w:t>
      </w:r>
      <w:r w:rsidRPr="00D242C0">
        <w:rPr>
          <w:sz w:val="20"/>
          <w:szCs w:val="20"/>
          <w:lang w:val="pt-BR"/>
        </w:rPr>
        <w:t>. Dois trechos do riacho Tabocas foram eleitos para coleta: florestado (P1) com profundidade média de 90 cm, largura de cerca de 4 m, vegetação ripária em uma faixa de aproximadamente 25 m, com árvores de grande porte (~8 m); e desflorestado (P2) com profundidade média de 1,10 m, largura média de 10 m, sendo uma área com forte ação antrópica, com mata ripária substituída em sua maior parte por vegetação arbustiva. Os peixes foram coletados com rede de arrasto (5 mm de malha), eutanasiados em eugenol e fixados em formol 10%. Os espécimes foram dissecados para retirada do estômago e análise do conteúdo com o auxílio de microscópio estereoscópico.</w:t>
      </w:r>
      <w:r w:rsidRPr="00D242C0">
        <w:rPr>
          <w:rFonts w:ascii="Times New Roman" w:eastAsia="Times New Roman" w:hAnsi="Times New Roman" w:cs="Times New Roman"/>
          <w:sz w:val="24"/>
          <w:szCs w:val="24"/>
          <w:lang w:val="pt-BR"/>
        </w:rPr>
        <w:t xml:space="preserve"> </w:t>
      </w:r>
      <w:r w:rsidRPr="00D242C0">
        <w:rPr>
          <w:sz w:val="20"/>
          <w:szCs w:val="20"/>
          <w:lang w:val="pt-BR"/>
        </w:rPr>
        <w:t xml:space="preserve">Para a quantificação dos itens alimentares foi utilizado o método volumétrico (Hyslop, 1980), com auxílio de uma placa de vidro com bordas de 1 mm de altura e uma escala milimétrica, conforme descrito em Albrecht e </w:t>
      </w:r>
      <w:proofErr w:type="spellStart"/>
      <w:r w:rsidRPr="00D242C0">
        <w:rPr>
          <w:sz w:val="20"/>
          <w:szCs w:val="20"/>
          <w:lang w:val="pt-BR"/>
        </w:rPr>
        <w:t>Caramaschi</w:t>
      </w:r>
      <w:proofErr w:type="spellEnd"/>
      <w:r w:rsidRPr="00D242C0">
        <w:rPr>
          <w:sz w:val="20"/>
          <w:szCs w:val="20"/>
          <w:lang w:val="pt-BR"/>
        </w:rPr>
        <w:t xml:space="preserve"> (2003).</w:t>
      </w:r>
    </w:p>
    <w:p w14:paraId="6A31A86D" w14:textId="77777777" w:rsidR="00254FDE" w:rsidRPr="00D242C0" w:rsidRDefault="00254FDE">
      <w:pPr>
        <w:spacing w:line="240" w:lineRule="auto"/>
        <w:jc w:val="both"/>
        <w:rPr>
          <w:sz w:val="20"/>
          <w:szCs w:val="20"/>
          <w:lang w:val="pt-BR"/>
        </w:rPr>
      </w:pPr>
    </w:p>
    <w:p w14:paraId="0E175DA7" w14:textId="77777777" w:rsidR="00254FDE" w:rsidRPr="00D242C0" w:rsidRDefault="00CD7F4E">
      <w:pPr>
        <w:spacing w:line="240" w:lineRule="auto"/>
        <w:jc w:val="both"/>
        <w:rPr>
          <w:b/>
          <w:sz w:val="20"/>
          <w:szCs w:val="20"/>
          <w:lang w:val="pt-BR"/>
        </w:rPr>
      </w:pPr>
      <w:r w:rsidRPr="00D242C0">
        <w:rPr>
          <w:b/>
          <w:sz w:val="20"/>
          <w:szCs w:val="20"/>
          <w:lang w:val="pt-BR"/>
        </w:rPr>
        <w:t>RESULTADOS E DISCUSSÃO</w:t>
      </w:r>
    </w:p>
    <w:p w14:paraId="31709368" w14:textId="33C2CE1E" w:rsidR="00254FDE" w:rsidRPr="00D242C0" w:rsidRDefault="001E7398">
      <w:pPr>
        <w:spacing w:line="240" w:lineRule="auto"/>
        <w:ind w:firstLine="567"/>
        <w:jc w:val="both"/>
        <w:rPr>
          <w:b/>
          <w:sz w:val="20"/>
          <w:szCs w:val="20"/>
          <w:lang w:val="pt-BR"/>
        </w:rPr>
      </w:pPr>
      <w:r w:rsidRPr="00D242C0">
        <w:rPr>
          <w:sz w:val="20"/>
          <w:szCs w:val="20"/>
          <w:lang w:val="pt-BR"/>
        </w:rPr>
        <w:t xml:space="preserve">Entre as 11 espécies para a área de estudo, </w:t>
      </w:r>
      <w:r w:rsidR="00CD7F4E" w:rsidRPr="00D242C0">
        <w:rPr>
          <w:sz w:val="20"/>
          <w:szCs w:val="20"/>
          <w:lang w:val="pt-BR"/>
        </w:rPr>
        <w:t>analisa</w:t>
      </w:r>
      <w:r w:rsidRPr="00D242C0">
        <w:rPr>
          <w:sz w:val="20"/>
          <w:szCs w:val="20"/>
          <w:lang w:val="pt-BR"/>
        </w:rPr>
        <w:t>mos</w:t>
      </w:r>
      <w:r w:rsidR="00CD7F4E" w:rsidRPr="00D242C0">
        <w:rPr>
          <w:sz w:val="20"/>
          <w:szCs w:val="20"/>
          <w:lang w:val="pt-BR"/>
        </w:rPr>
        <w:t xml:space="preserve"> 682 estômagos das espécies nativas </w:t>
      </w:r>
      <w:r w:rsidR="00CD7F4E" w:rsidRPr="00D242C0">
        <w:rPr>
          <w:i/>
          <w:sz w:val="20"/>
          <w:szCs w:val="20"/>
          <w:lang w:val="pt-BR"/>
        </w:rPr>
        <w:t>Hyphessobrycon parvellus</w:t>
      </w:r>
      <w:r w:rsidR="00CD7F4E" w:rsidRPr="00D242C0">
        <w:rPr>
          <w:sz w:val="20"/>
          <w:szCs w:val="20"/>
          <w:lang w:val="pt-BR"/>
        </w:rPr>
        <w:t xml:space="preserve">, </w:t>
      </w:r>
      <w:r w:rsidR="00CD7F4E" w:rsidRPr="00D242C0">
        <w:rPr>
          <w:i/>
          <w:sz w:val="20"/>
          <w:szCs w:val="20"/>
          <w:lang w:val="pt-BR"/>
        </w:rPr>
        <w:t xml:space="preserve">Compsura heterura </w:t>
      </w:r>
      <w:r w:rsidR="00CD7F4E" w:rsidRPr="00D242C0">
        <w:rPr>
          <w:sz w:val="20"/>
          <w:szCs w:val="20"/>
          <w:lang w:val="pt-BR"/>
        </w:rPr>
        <w:t xml:space="preserve">e </w:t>
      </w:r>
      <w:r w:rsidR="00CD7F4E" w:rsidRPr="00D242C0">
        <w:rPr>
          <w:i/>
          <w:sz w:val="20"/>
          <w:szCs w:val="20"/>
          <w:lang w:val="pt-BR"/>
        </w:rPr>
        <w:t>Psalidodon fasciatus</w:t>
      </w:r>
      <w:r w:rsidR="00CD7F4E" w:rsidRPr="00D242C0">
        <w:rPr>
          <w:sz w:val="20"/>
          <w:szCs w:val="20"/>
          <w:lang w:val="pt-BR"/>
        </w:rPr>
        <w:t xml:space="preserve">, e das espécies não-nativas </w:t>
      </w:r>
      <w:r w:rsidR="00CD7F4E" w:rsidRPr="00D242C0">
        <w:rPr>
          <w:i/>
          <w:sz w:val="20"/>
          <w:szCs w:val="20"/>
          <w:lang w:val="pt-BR"/>
        </w:rPr>
        <w:t xml:space="preserve">Poecilia reticulata </w:t>
      </w:r>
      <w:r w:rsidR="00CD7F4E" w:rsidRPr="00D242C0">
        <w:rPr>
          <w:sz w:val="20"/>
          <w:szCs w:val="20"/>
          <w:lang w:val="pt-BR"/>
        </w:rPr>
        <w:t xml:space="preserve">e </w:t>
      </w:r>
      <w:r w:rsidR="00CD7F4E" w:rsidRPr="00D242C0">
        <w:rPr>
          <w:i/>
          <w:sz w:val="20"/>
          <w:szCs w:val="20"/>
          <w:lang w:val="pt-BR"/>
        </w:rPr>
        <w:t>Hyphessobrycon</w:t>
      </w:r>
      <w:r w:rsidR="00CD7F4E" w:rsidRPr="00D242C0">
        <w:rPr>
          <w:sz w:val="20"/>
          <w:szCs w:val="20"/>
          <w:lang w:val="pt-BR"/>
        </w:rPr>
        <w:t xml:space="preserve"> </w:t>
      </w:r>
      <w:r w:rsidR="00CD7F4E" w:rsidRPr="00D242C0">
        <w:rPr>
          <w:i/>
          <w:sz w:val="20"/>
          <w:szCs w:val="20"/>
          <w:lang w:val="pt-BR"/>
        </w:rPr>
        <w:t>eques</w:t>
      </w:r>
      <w:r w:rsidR="00CD7F4E" w:rsidRPr="00D242C0">
        <w:rPr>
          <w:sz w:val="20"/>
          <w:szCs w:val="20"/>
          <w:lang w:val="pt-BR"/>
        </w:rPr>
        <w:t xml:space="preserve">. O material alóctone no período chuvoso foi responsável pela maior parte do alimento consumido pelos peixes no ponto florestado (77%), enquanto no ponto desflorestado foram itens de origem autóctone (92%). Já no período seco a proporção de itens autóctones foi maior em relação aos alóctones nos pontos florestado (67%) e desflorestado (84%). O consumo dos itens de origem autóctone representou a maior proporção volumétrica, tanto em relação aos períodos (Fig. 1a) quanto no que diz respeito aos pontos (Fig. 1b), com exceção de </w:t>
      </w:r>
      <w:r w:rsidR="00CD7F4E" w:rsidRPr="00D242C0">
        <w:rPr>
          <w:i/>
          <w:sz w:val="20"/>
          <w:szCs w:val="20"/>
          <w:lang w:val="pt-BR"/>
        </w:rPr>
        <w:t>P. fasciatus</w:t>
      </w:r>
      <w:r w:rsidR="00CD7F4E" w:rsidRPr="00D242C0">
        <w:rPr>
          <w:sz w:val="20"/>
          <w:szCs w:val="20"/>
          <w:lang w:val="pt-BR"/>
        </w:rPr>
        <w:t xml:space="preserve">. As espécies </w:t>
      </w:r>
      <w:r w:rsidR="00CD7F4E" w:rsidRPr="00D242C0">
        <w:rPr>
          <w:i/>
          <w:sz w:val="20"/>
          <w:szCs w:val="20"/>
          <w:lang w:val="pt-BR"/>
        </w:rPr>
        <w:t>C. heterura</w:t>
      </w:r>
      <w:r w:rsidR="00CD7F4E" w:rsidRPr="00D242C0">
        <w:rPr>
          <w:sz w:val="20"/>
          <w:szCs w:val="20"/>
          <w:lang w:val="pt-BR"/>
        </w:rPr>
        <w:t xml:space="preserve"> e </w:t>
      </w:r>
      <w:r w:rsidR="00CD7F4E" w:rsidRPr="00D242C0">
        <w:rPr>
          <w:i/>
          <w:sz w:val="20"/>
          <w:szCs w:val="20"/>
          <w:lang w:val="pt-BR"/>
        </w:rPr>
        <w:t>H. eques</w:t>
      </w:r>
      <w:r w:rsidR="00CD7F4E" w:rsidRPr="00D242C0">
        <w:rPr>
          <w:sz w:val="20"/>
          <w:szCs w:val="20"/>
          <w:lang w:val="pt-BR"/>
        </w:rPr>
        <w:t xml:space="preserve"> foram as que mais consumiram itens autóctones (principalmente Algas, Insetos aquáticos e Ácaros) tanto no período chuvoso (90,20% e 88,71%, respectivamente), quanto no seco (94,89% e 93,53%, respectivamente) (Fig. 1a).</w:t>
      </w:r>
      <w:r w:rsidR="00CD7F4E" w:rsidRPr="00D242C0">
        <w:rPr>
          <w:lang w:val="pt-BR"/>
        </w:rPr>
        <w:t xml:space="preserve"> </w:t>
      </w:r>
      <w:r w:rsidR="00CD7F4E" w:rsidRPr="00D242C0">
        <w:rPr>
          <w:sz w:val="20"/>
          <w:szCs w:val="20"/>
          <w:lang w:val="pt-BR"/>
        </w:rPr>
        <w:t xml:space="preserve">Como são peixes de pequeno porte, </w:t>
      </w:r>
      <w:r w:rsidR="00CD7F4E" w:rsidRPr="00D242C0">
        <w:rPr>
          <w:sz w:val="20"/>
          <w:szCs w:val="20"/>
          <w:lang w:val="pt-BR"/>
        </w:rPr>
        <w:lastRenderedPageBreak/>
        <w:t>normalmente formam pequenos cardumes (Nelson, 1994) o que constitui também uma boa estratégia para evitar a predação (Keenleyside, 2012).</w:t>
      </w:r>
    </w:p>
    <w:p w14:paraId="46D3B80D" w14:textId="77777777" w:rsidR="00254FDE" w:rsidRPr="00D242C0" w:rsidRDefault="00CD7F4E">
      <w:pPr>
        <w:spacing w:line="240" w:lineRule="auto"/>
        <w:ind w:firstLine="567"/>
        <w:jc w:val="both"/>
        <w:rPr>
          <w:sz w:val="20"/>
          <w:szCs w:val="20"/>
          <w:lang w:val="pt-BR"/>
        </w:rPr>
      </w:pPr>
      <w:r w:rsidRPr="00D242C0">
        <w:rPr>
          <w:sz w:val="20"/>
          <w:szCs w:val="20"/>
          <w:lang w:val="pt-BR"/>
        </w:rPr>
        <w:t xml:space="preserve">No período chuvoso a dieta de </w:t>
      </w:r>
      <w:r w:rsidRPr="00D242C0">
        <w:rPr>
          <w:i/>
          <w:sz w:val="20"/>
          <w:szCs w:val="20"/>
          <w:lang w:val="pt-BR"/>
        </w:rPr>
        <w:t xml:space="preserve">P. fasciatus </w:t>
      </w:r>
      <w:r w:rsidRPr="00D242C0">
        <w:rPr>
          <w:sz w:val="20"/>
          <w:szCs w:val="20"/>
          <w:lang w:val="pt-BR"/>
        </w:rPr>
        <w:t xml:space="preserve">apresentou maior frequência de itens alóctones (87,23%) (Fig. 1a) com consumo de Artrópodes terrestres e Material vegetal, sendo esta espécie responsável pelo maior número de itens alóctones no período chuvoso (Fig. 1a). O padrão se repete ao compararmos os pontos, com destaque no ponto florestado para </w:t>
      </w:r>
      <w:r w:rsidRPr="00D242C0">
        <w:rPr>
          <w:i/>
          <w:sz w:val="20"/>
          <w:szCs w:val="20"/>
          <w:lang w:val="pt-BR"/>
        </w:rPr>
        <w:t xml:space="preserve">P. fasciatus </w:t>
      </w:r>
      <w:r w:rsidRPr="00D242C0">
        <w:rPr>
          <w:sz w:val="20"/>
          <w:szCs w:val="20"/>
          <w:lang w:val="pt-BR"/>
        </w:rPr>
        <w:t xml:space="preserve">quanto à proporção volumétrica de alimento alóctone (96,53%) (Fig. 1b). Espécies do gênero </w:t>
      </w:r>
      <w:r w:rsidRPr="00D242C0">
        <w:rPr>
          <w:i/>
          <w:sz w:val="20"/>
          <w:szCs w:val="20"/>
          <w:lang w:val="pt-BR"/>
        </w:rPr>
        <w:t xml:space="preserve">Psalidodon </w:t>
      </w:r>
      <w:r w:rsidRPr="00D242C0">
        <w:rPr>
          <w:sz w:val="20"/>
          <w:szCs w:val="20"/>
          <w:lang w:val="pt-BR"/>
        </w:rPr>
        <w:t xml:space="preserve">ocupam a coluna d'água e sempre estão atentas à superfície para coletar itens (Sazima, 1986). Essa característica demonstra o alto grau de oportunismo do gênero, o que o faz um bom indicador de aporte de material alóctone. O fato de </w:t>
      </w:r>
      <w:r w:rsidRPr="00D242C0">
        <w:rPr>
          <w:i/>
          <w:sz w:val="20"/>
          <w:szCs w:val="20"/>
          <w:lang w:val="pt-BR"/>
        </w:rPr>
        <w:t xml:space="preserve">P. fasciatus </w:t>
      </w:r>
      <w:r w:rsidRPr="00D242C0">
        <w:rPr>
          <w:sz w:val="20"/>
          <w:szCs w:val="20"/>
          <w:lang w:val="pt-BR"/>
        </w:rPr>
        <w:t>ser pelágico, apresentar maior porte que as demais espécies, formar cardumes e capturar presas preferencialmente na superfície, levou à segregação espacial em relação às demais espécies de menor porte, ficando a elas a ocupação da porção média e inferior da coluna</w:t>
      </w:r>
      <w:r w:rsidRPr="00D242C0">
        <w:rPr>
          <w:lang w:val="pt-BR"/>
        </w:rPr>
        <w:t xml:space="preserve"> </w:t>
      </w:r>
      <w:r w:rsidRPr="00D242C0">
        <w:rPr>
          <w:sz w:val="20"/>
          <w:szCs w:val="20"/>
          <w:lang w:val="pt-BR"/>
        </w:rPr>
        <w:t xml:space="preserve">d’água, com alimentação de itens autóctones, com destaque para as algas. </w:t>
      </w:r>
    </w:p>
    <w:p w14:paraId="43489833" w14:textId="6C92464F" w:rsidR="00254FDE" w:rsidRPr="00D242C0" w:rsidRDefault="00CD7F4E">
      <w:pPr>
        <w:spacing w:line="240" w:lineRule="auto"/>
        <w:ind w:firstLine="567"/>
        <w:jc w:val="both"/>
        <w:rPr>
          <w:lang w:val="pt-BR"/>
        </w:rPr>
      </w:pPr>
      <w:r w:rsidRPr="00D242C0">
        <w:rPr>
          <w:sz w:val="20"/>
          <w:szCs w:val="20"/>
          <w:lang w:val="pt-BR"/>
        </w:rPr>
        <w:t xml:space="preserve">A presença de exemplares adultos reprodutivos e juvenis de </w:t>
      </w:r>
      <w:r w:rsidRPr="00D242C0">
        <w:rPr>
          <w:i/>
          <w:sz w:val="20"/>
          <w:szCs w:val="20"/>
          <w:lang w:val="pt-BR"/>
        </w:rPr>
        <w:t>H. eques</w:t>
      </w:r>
      <w:r w:rsidRPr="00D242C0">
        <w:rPr>
          <w:sz w:val="20"/>
          <w:szCs w:val="20"/>
          <w:lang w:val="pt-BR"/>
        </w:rPr>
        <w:t xml:space="preserve"> demonstra que a espécie se encontra estabelecida no ambiente</w:t>
      </w:r>
      <w:r w:rsidR="0086187D" w:rsidRPr="00D242C0">
        <w:rPr>
          <w:sz w:val="20"/>
          <w:szCs w:val="20"/>
          <w:lang w:val="pt-BR"/>
        </w:rPr>
        <w:t xml:space="preserve"> (</w:t>
      </w:r>
      <w:proofErr w:type="spellStart"/>
      <w:r w:rsidR="0086187D" w:rsidRPr="00D242C0">
        <w:rPr>
          <w:sz w:val="20"/>
          <w:szCs w:val="20"/>
          <w:lang w:val="pt-BR"/>
        </w:rPr>
        <w:t>Luduvice</w:t>
      </w:r>
      <w:proofErr w:type="spellEnd"/>
      <w:r w:rsidR="0086187D" w:rsidRPr="00D242C0">
        <w:rPr>
          <w:sz w:val="20"/>
          <w:szCs w:val="20"/>
          <w:lang w:val="pt-BR"/>
        </w:rPr>
        <w:t xml:space="preserve"> &amp; Brito, 2023)</w:t>
      </w:r>
      <w:r w:rsidRPr="00D242C0">
        <w:rPr>
          <w:sz w:val="20"/>
          <w:szCs w:val="20"/>
          <w:lang w:val="pt-BR"/>
        </w:rPr>
        <w:t>, e a dieta onívora</w:t>
      </w:r>
      <w:r w:rsidR="005909F1" w:rsidRPr="00D242C0">
        <w:rPr>
          <w:sz w:val="20"/>
          <w:szCs w:val="20"/>
          <w:lang w:val="pt-BR"/>
        </w:rPr>
        <w:t xml:space="preserve"> (Carvalho &amp; Del-Claro, 2004)</w:t>
      </w:r>
      <w:r w:rsidRPr="00D242C0">
        <w:rPr>
          <w:sz w:val="20"/>
          <w:szCs w:val="20"/>
          <w:lang w:val="pt-BR"/>
        </w:rPr>
        <w:t xml:space="preserve"> representa uma estratégia que pode ter auxiliado no seu estabelecimento. Devido à</w:t>
      </w:r>
      <w:r w:rsidRPr="00D242C0">
        <w:rPr>
          <w:lang w:val="pt-BR"/>
        </w:rPr>
        <w:t xml:space="preserve"> </w:t>
      </w:r>
      <w:r w:rsidRPr="00D242C0">
        <w:rPr>
          <w:sz w:val="20"/>
          <w:szCs w:val="20"/>
          <w:lang w:val="pt-BR"/>
        </w:rPr>
        <w:t>sua dieta e hábitos generalistas</w:t>
      </w:r>
      <w:r w:rsidR="005909F1" w:rsidRPr="00D242C0">
        <w:rPr>
          <w:sz w:val="20"/>
          <w:szCs w:val="20"/>
          <w:lang w:val="pt-BR"/>
        </w:rPr>
        <w:t xml:space="preserve"> (Santana et al., 2019)</w:t>
      </w:r>
      <w:r w:rsidRPr="00D242C0">
        <w:rPr>
          <w:sz w:val="20"/>
          <w:szCs w:val="20"/>
          <w:lang w:val="pt-BR"/>
        </w:rPr>
        <w:t xml:space="preserve">, pode influenciar competitivamente a dieta de seu congênere </w:t>
      </w:r>
      <w:r w:rsidRPr="00D242C0">
        <w:rPr>
          <w:i/>
          <w:sz w:val="20"/>
          <w:szCs w:val="20"/>
          <w:lang w:val="pt-BR"/>
        </w:rPr>
        <w:t>H. parvellus</w:t>
      </w:r>
      <w:r w:rsidRPr="00D242C0">
        <w:rPr>
          <w:sz w:val="20"/>
          <w:szCs w:val="20"/>
          <w:lang w:val="pt-BR"/>
        </w:rPr>
        <w:t xml:space="preserve">, assim como de outras espécies onívoras do presente estudo, como </w:t>
      </w:r>
      <w:r w:rsidRPr="00D242C0">
        <w:rPr>
          <w:i/>
          <w:sz w:val="20"/>
          <w:szCs w:val="20"/>
          <w:lang w:val="pt-BR"/>
        </w:rPr>
        <w:t>C. heterura</w:t>
      </w:r>
      <w:r w:rsidRPr="00D242C0">
        <w:rPr>
          <w:sz w:val="20"/>
          <w:szCs w:val="20"/>
          <w:lang w:val="pt-BR"/>
        </w:rPr>
        <w:t xml:space="preserve">. </w:t>
      </w:r>
      <w:r w:rsidR="0086187D" w:rsidRPr="00D242C0">
        <w:rPr>
          <w:sz w:val="20"/>
          <w:szCs w:val="20"/>
          <w:lang w:val="pt-BR"/>
        </w:rPr>
        <w:t>Estudos futuros devem ser conduzidos para verificar se a</w:t>
      </w:r>
      <w:r w:rsidRPr="00D242C0">
        <w:rPr>
          <w:sz w:val="20"/>
          <w:szCs w:val="20"/>
          <w:lang w:val="pt-BR"/>
        </w:rPr>
        <w:t xml:space="preserve"> presença de espécies não nativas como </w:t>
      </w:r>
      <w:r w:rsidRPr="00D242C0">
        <w:rPr>
          <w:i/>
          <w:sz w:val="20"/>
          <w:szCs w:val="20"/>
          <w:lang w:val="pt-BR"/>
        </w:rPr>
        <w:t xml:space="preserve">H. eques </w:t>
      </w:r>
      <w:r w:rsidRPr="00D242C0">
        <w:rPr>
          <w:sz w:val="20"/>
          <w:szCs w:val="20"/>
          <w:lang w:val="pt-BR"/>
        </w:rPr>
        <w:t xml:space="preserve">e </w:t>
      </w:r>
      <w:r w:rsidRPr="00D242C0">
        <w:rPr>
          <w:i/>
          <w:sz w:val="20"/>
          <w:szCs w:val="20"/>
          <w:lang w:val="pt-BR"/>
        </w:rPr>
        <w:t xml:space="preserve">P. </w:t>
      </w:r>
      <w:proofErr w:type="spellStart"/>
      <w:r w:rsidRPr="00D242C0">
        <w:rPr>
          <w:i/>
          <w:sz w:val="20"/>
          <w:szCs w:val="20"/>
          <w:lang w:val="pt-BR"/>
        </w:rPr>
        <w:t>reticulata</w:t>
      </w:r>
      <w:proofErr w:type="spellEnd"/>
      <w:r w:rsidRPr="00D242C0">
        <w:rPr>
          <w:i/>
          <w:sz w:val="20"/>
          <w:szCs w:val="20"/>
          <w:lang w:val="pt-BR"/>
        </w:rPr>
        <w:t xml:space="preserve"> </w:t>
      </w:r>
      <w:r w:rsidRPr="00D242C0">
        <w:rPr>
          <w:sz w:val="20"/>
          <w:szCs w:val="20"/>
          <w:lang w:val="pt-BR"/>
        </w:rPr>
        <w:t xml:space="preserve">pode também exercer pressões de outras maneiras, competindo por espaço e por sítios reprodutivos.  </w:t>
      </w:r>
    </w:p>
    <w:p w14:paraId="29A940F5" w14:textId="5577D2B1" w:rsidR="00254FDE" w:rsidRPr="00D242C0" w:rsidRDefault="00EA2BB4" w:rsidP="00EA2BB4">
      <w:pPr>
        <w:shd w:val="clear" w:color="auto" w:fill="FFFFFF"/>
        <w:spacing w:line="240" w:lineRule="auto"/>
        <w:ind w:firstLine="567"/>
        <w:jc w:val="both"/>
        <w:rPr>
          <w:sz w:val="20"/>
          <w:szCs w:val="20"/>
          <w:lang w:val="pt-BR"/>
        </w:rPr>
      </w:pPr>
      <w:r w:rsidRPr="00D242C0">
        <w:rPr>
          <w:b/>
          <w:noProof/>
          <w:sz w:val="20"/>
          <w:szCs w:val="20"/>
        </w:rPr>
        <w:drawing>
          <wp:anchor distT="0" distB="0" distL="114300" distR="114300" simplePos="0" relativeHeight="251658240" behindDoc="0" locked="0" layoutInCell="1" allowOverlap="1" wp14:anchorId="53C24B2C" wp14:editId="17E02B5D">
            <wp:simplePos x="0" y="0"/>
            <wp:positionH relativeFrom="column">
              <wp:posOffset>-273050</wp:posOffset>
            </wp:positionH>
            <wp:positionV relativeFrom="paragraph">
              <wp:posOffset>768350</wp:posOffset>
            </wp:positionV>
            <wp:extent cx="6247765" cy="1417320"/>
            <wp:effectExtent l="0" t="0" r="0" b="0"/>
            <wp:wrapSquare wrapText="bothSides"/>
            <wp:docPr id="646248648" name="image1.png" descr="Diagra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iagrama&#10;&#10;Descrição gerada automaticamente com confiança baixa"/>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6247765" cy="1417320"/>
                    </a:xfrm>
                    <a:prstGeom prst="rect">
                      <a:avLst/>
                    </a:prstGeom>
                    <a:ln/>
                  </pic:spPr>
                </pic:pic>
              </a:graphicData>
            </a:graphic>
            <wp14:sizeRelH relativeFrom="page">
              <wp14:pctWidth>0</wp14:pctWidth>
            </wp14:sizeRelH>
            <wp14:sizeRelV relativeFrom="page">
              <wp14:pctHeight>0</wp14:pctHeight>
            </wp14:sizeRelV>
          </wp:anchor>
        </w:drawing>
      </w:r>
      <w:r w:rsidR="00CD7F4E" w:rsidRPr="00D242C0">
        <w:rPr>
          <w:sz w:val="20"/>
          <w:szCs w:val="20"/>
          <w:lang w:val="pt-BR"/>
        </w:rPr>
        <w:t xml:space="preserve">Considerando os pontos, a espécie </w:t>
      </w:r>
      <w:r w:rsidR="00CD7F4E" w:rsidRPr="00D242C0">
        <w:rPr>
          <w:i/>
          <w:sz w:val="20"/>
          <w:szCs w:val="20"/>
          <w:lang w:val="pt-BR"/>
        </w:rPr>
        <w:t xml:space="preserve">P. fasciatus </w:t>
      </w:r>
      <w:r w:rsidR="00CD7F4E" w:rsidRPr="00D242C0">
        <w:rPr>
          <w:sz w:val="20"/>
          <w:szCs w:val="20"/>
          <w:lang w:val="pt-BR"/>
        </w:rPr>
        <w:t xml:space="preserve">foi a única que consumiu itens de origem alóctone, em sua maioria (60,20%) no ponto florestado (Fig. 1b) (Araneae e Formicidae). No ponto desflorestado, todas as espécies consumiram em maior proporção itens de origem autóctone (Fig. 1b), sendo </w:t>
      </w:r>
      <w:r w:rsidR="00CD7F4E" w:rsidRPr="00D242C0">
        <w:rPr>
          <w:i/>
          <w:sz w:val="20"/>
          <w:szCs w:val="20"/>
          <w:lang w:val="pt-BR"/>
        </w:rPr>
        <w:t xml:space="preserve">P. reticulata </w:t>
      </w:r>
      <w:r w:rsidR="00CD7F4E" w:rsidRPr="00D242C0">
        <w:rPr>
          <w:sz w:val="20"/>
          <w:szCs w:val="20"/>
          <w:lang w:val="pt-BR"/>
        </w:rPr>
        <w:t xml:space="preserve">a única espécie que se alimentou exclusivamente dessa categoria durante o período seco. </w:t>
      </w:r>
    </w:p>
    <w:p w14:paraId="406CEEC1" w14:textId="404D08EB" w:rsidR="00254FDE" w:rsidRPr="00D242C0" w:rsidRDefault="00CD7F4E">
      <w:pPr>
        <w:pBdr>
          <w:top w:val="nil"/>
          <w:left w:val="nil"/>
          <w:bottom w:val="nil"/>
          <w:right w:val="nil"/>
          <w:between w:val="nil"/>
        </w:pBdr>
        <w:spacing w:after="200" w:line="240" w:lineRule="auto"/>
        <w:jc w:val="both"/>
        <w:rPr>
          <w:color w:val="000000"/>
          <w:sz w:val="20"/>
          <w:szCs w:val="20"/>
          <w:lang w:val="pt-BR"/>
        </w:rPr>
      </w:pPr>
      <w:r w:rsidRPr="00D242C0">
        <w:rPr>
          <w:color w:val="000000"/>
          <w:sz w:val="20"/>
          <w:szCs w:val="20"/>
          <w:lang w:val="pt-BR"/>
        </w:rPr>
        <w:t xml:space="preserve">Figura 1. Proporção de itens autóctones e alóctones consumidos pelas espécies </w:t>
      </w:r>
      <w:r w:rsidRPr="00D242C0">
        <w:rPr>
          <w:i/>
          <w:color w:val="000000"/>
          <w:sz w:val="20"/>
          <w:szCs w:val="20"/>
          <w:lang w:val="pt-BR"/>
        </w:rPr>
        <w:t xml:space="preserve">P. fasciatus, C. heterura, H. eques, H. parvellus </w:t>
      </w:r>
      <w:r w:rsidRPr="00D242C0">
        <w:rPr>
          <w:color w:val="000000"/>
          <w:sz w:val="20"/>
          <w:szCs w:val="20"/>
          <w:lang w:val="pt-BR"/>
        </w:rPr>
        <w:t>e</w:t>
      </w:r>
      <w:r w:rsidRPr="00D242C0">
        <w:rPr>
          <w:i/>
          <w:color w:val="000000"/>
          <w:sz w:val="20"/>
          <w:szCs w:val="20"/>
          <w:lang w:val="pt-BR"/>
        </w:rPr>
        <w:t xml:space="preserve"> P. reticulata</w:t>
      </w:r>
      <w:r w:rsidRPr="00D242C0">
        <w:rPr>
          <w:color w:val="000000"/>
          <w:sz w:val="20"/>
          <w:szCs w:val="20"/>
          <w:lang w:val="pt-BR"/>
        </w:rPr>
        <w:t>, nos períodos seco e chuvoso (A) e nos dois pontos amostrais (P1 e P2) (B) no riacho Tabocas, município de Itaporanga D’ Ajuda (SE).</w:t>
      </w:r>
    </w:p>
    <w:p w14:paraId="2E1040D3" w14:textId="77777777" w:rsidR="00254FDE" w:rsidRPr="00D242C0" w:rsidRDefault="00CD7F4E">
      <w:pPr>
        <w:spacing w:line="240" w:lineRule="auto"/>
        <w:jc w:val="both"/>
        <w:rPr>
          <w:b/>
          <w:sz w:val="20"/>
          <w:szCs w:val="20"/>
          <w:lang w:val="pt-BR"/>
        </w:rPr>
      </w:pPr>
      <w:r w:rsidRPr="00D242C0">
        <w:rPr>
          <w:b/>
          <w:sz w:val="20"/>
          <w:szCs w:val="20"/>
          <w:lang w:val="pt-BR"/>
        </w:rPr>
        <w:t>CONCLUSÕES</w:t>
      </w:r>
    </w:p>
    <w:p w14:paraId="4093A8E8" w14:textId="77777777" w:rsidR="00254FDE" w:rsidRPr="00D242C0" w:rsidRDefault="00CD7F4E">
      <w:pPr>
        <w:spacing w:line="240" w:lineRule="auto"/>
        <w:ind w:firstLine="567"/>
        <w:jc w:val="both"/>
        <w:rPr>
          <w:sz w:val="20"/>
          <w:szCs w:val="20"/>
          <w:lang w:val="pt-BR"/>
        </w:rPr>
      </w:pPr>
      <w:r w:rsidRPr="00D242C0">
        <w:rPr>
          <w:sz w:val="20"/>
          <w:szCs w:val="20"/>
          <w:lang w:val="pt-BR"/>
        </w:rPr>
        <w:t xml:space="preserve">A transferência de energia entre ecossistemas é um mecanismo crítico no ciclo de nutrientes de um riacho e é geralmente mais acentuada no período chuvoso, onde há um carreamento de nutrientes de origem terrestre, principalmente material vegetal e insetos terrestres. Entretanto, a retirada da vegetação ripária pode influenciar negativamente nesse ciclo, reduzindo a contribuição dos recursos alóctones e, a longo prazo, resultar na homogeneização do hábitat físico. O predomínio de itens autóctones no ponto desflorestado do presente estudo se deu, provavelmente, devido à degradação da mata ripária, havendo assim um menor carreamento de nutrientes provenientes do ambiente terrestre e uma maior dependência dos recursos autóctones para manutenção da taxocenose local. A homogeneização e simplificação do ambiente afeta diretamente as populações e comunidades de peixes, favorecendo a presença de espécies invasoras como </w:t>
      </w:r>
      <w:r w:rsidRPr="00D242C0">
        <w:rPr>
          <w:i/>
          <w:sz w:val="20"/>
          <w:szCs w:val="20"/>
          <w:lang w:val="pt-BR"/>
        </w:rPr>
        <w:t>P. reticulata</w:t>
      </w:r>
      <w:r w:rsidRPr="00D242C0">
        <w:rPr>
          <w:sz w:val="20"/>
          <w:szCs w:val="20"/>
          <w:lang w:val="pt-BR"/>
        </w:rPr>
        <w:t xml:space="preserve"> e </w:t>
      </w:r>
      <w:r w:rsidRPr="00D242C0">
        <w:rPr>
          <w:i/>
          <w:sz w:val="20"/>
          <w:szCs w:val="20"/>
          <w:lang w:val="pt-BR"/>
        </w:rPr>
        <w:t>H. eques</w:t>
      </w:r>
      <w:r w:rsidRPr="00D242C0">
        <w:rPr>
          <w:sz w:val="20"/>
          <w:szCs w:val="20"/>
          <w:lang w:val="pt-BR"/>
        </w:rPr>
        <w:t>, abundantes no ponto desflorestado do presente estudo. Além disso, o ambiente homogeneizado oferece uma menor riqueza de recursos, o que pode favorecer um aumento na competição, em que espécies menos adaptadas podem desaparecer ao longo do tempo.</w:t>
      </w:r>
    </w:p>
    <w:p w14:paraId="1BD1648C" w14:textId="77777777" w:rsidR="00254FDE" w:rsidRPr="00D242C0" w:rsidRDefault="00CD7F4E" w:rsidP="00EA2BB4">
      <w:pPr>
        <w:spacing w:line="240" w:lineRule="auto"/>
        <w:jc w:val="both"/>
        <w:rPr>
          <w:color w:val="202124"/>
          <w:sz w:val="36"/>
          <w:szCs w:val="36"/>
          <w:lang w:val="pt-BR"/>
        </w:rPr>
      </w:pPr>
      <w:r w:rsidRPr="00D242C0">
        <w:rPr>
          <w:sz w:val="20"/>
          <w:szCs w:val="20"/>
          <w:lang w:val="pt-BR"/>
        </w:rPr>
        <w:lastRenderedPageBreak/>
        <w:t xml:space="preserve">APOIO: Conselho Nacional de Desenvolvimento Científico e Tecnológico e </w:t>
      </w:r>
      <w:sdt>
        <w:sdtPr>
          <w:tag w:val="goog_rdk_0"/>
          <w:id w:val="-1453933577"/>
        </w:sdtPr>
        <w:sdtContent/>
      </w:sdt>
      <w:sdt>
        <w:sdtPr>
          <w:tag w:val="goog_rdk_1"/>
          <w:id w:val="1386687954"/>
        </w:sdtPr>
        <w:sdtContent/>
      </w:sdt>
      <w:r w:rsidRPr="00D242C0">
        <w:rPr>
          <w:sz w:val="20"/>
          <w:szCs w:val="20"/>
          <w:lang w:val="pt-BR"/>
        </w:rPr>
        <w:t>Coordenação de Aperfeiçoamento de Pessoal de Nível Superior.</w:t>
      </w:r>
    </w:p>
    <w:p w14:paraId="4B0B1BF6" w14:textId="77777777" w:rsidR="00254FDE" w:rsidRPr="00D242C0" w:rsidRDefault="00254FDE">
      <w:pPr>
        <w:spacing w:line="240" w:lineRule="auto"/>
        <w:ind w:firstLine="567"/>
        <w:jc w:val="both"/>
        <w:rPr>
          <w:sz w:val="20"/>
          <w:szCs w:val="20"/>
          <w:lang w:val="pt-BR"/>
        </w:rPr>
      </w:pPr>
    </w:p>
    <w:p w14:paraId="043C82B0" w14:textId="77777777" w:rsidR="00254FDE" w:rsidRPr="00D242C0" w:rsidRDefault="00CD7F4E">
      <w:pPr>
        <w:spacing w:line="240" w:lineRule="auto"/>
        <w:jc w:val="both"/>
        <w:rPr>
          <w:b/>
          <w:sz w:val="20"/>
          <w:szCs w:val="20"/>
          <w:lang w:val="pt-BR"/>
        </w:rPr>
      </w:pPr>
      <w:r w:rsidRPr="00D242C0">
        <w:rPr>
          <w:b/>
          <w:sz w:val="20"/>
          <w:szCs w:val="20"/>
          <w:lang w:val="pt-BR"/>
        </w:rPr>
        <w:t xml:space="preserve">REFERÊNCIAS </w:t>
      </w:r>
    </w:p>
    <w:p w14:paraId="27B65980" w14:textId="77777777" w:rsidR="008F49EC" w:rsidRPr="0039310D" w:rsidRDefault="008F49EC" w:rsidP="008F49EC">
      <w:pPr>
        <w:spacing w:line="240" w:lineRule="auto"/>
        <w:jc w:val="both"/>
        <w:rPr>
          <w:sz w:val="20"/>
          <w:szCs w:val="20"/>
          <w:lang w:val="en-US"/>
        </w:rPr>
      </w:pPr>
      <w:bookmarkStart w:id="1" w:name="_Hlk145678070"/>
      <w:r w:rsidRPr="0039310D">
        <w:rPr>
          <w:sz w:val="20"/>
          <w:szCs w:val="20"/>
          <w:lang w:val="pt-BR"/>
        </w:rPr>
        <w:t xml:space="preserve">Albrecht, M. P. &amp; </w:t>
      </w:r>
      <w:proofErr w:type="spellStart"/>
      <w:r w:rsidRPr="0039310D">
        <w:rPr>
          <w:sz w:val="20"/>
          <w:szCs w:val="20"/>
          <w:lang w:val="pt-BR"/>
        </w:rPr>
        <w:t>Caramaschi</w:t>
      </w:r>
      <w:proofErr w:type="spellEnd"/>
      <w:r w:rsidRPr="0039310D">
        <w:rPr>
          <w:sz w:val="20"/>
          <w:szCs w:val="20"/>
          <w:lang w:val="pt-BR"/>
        </w:rPr>
        <w:t xml:space="preserve">, E. P. 2003. </w:t>
      </w:r>
      <w:r w:rsidRPr="0039310D">
        <w:rPr>
          <w:sz w:val="20"/>
          <w:szCs w:val="20"/>
          <w:lang w:val="en-US"/>
        </w:rPr>
        <w:t xml:space="preserve">Feeding ecology of </w:t>
      </w:r>
      <w:proofErr w:type="spellStart"/>
      <w:r w:rsidRPr="0039310D">
        <w:rPr>
          <w:i/>
          <w:sz w:val="20"/>
          <w:szCs w:val="20"/>
          <w:lang w:val="en-US"/>
        </w:rPr>
        <w:t>Leporinus</w:t>
      </w:r>
      <w:proofErr w:type="spellEnd"/>
      <w:r w:rsidRPr="0039310D">
        <w:rPr>
          <w:i/>
          <w:sz w:val="20"/>
          <w:szCs w:val="20"/>
          <w:lang w:val="en-US"/>
        </w:rPr>
        <w:t xml:space="preserve"> </w:t>
      </w:r>
      <w:proofErr w:type="spellStart"/>
      <w:r w:rsidRPr="0039310D">
        <w:rPr>
          <w:i/>
          <w:sz w:val="20"/>
          <w:szCs w:val="20"/>
          <w:lang w:val="en-US"/>
        </w:rPr>
        <w:t>friderici</w:t>
      </w:r>
      <w:proofErr w:type="spellEnd"/>
      <w:r w:rsidRPr="0039310D">
        <w:rPr>
          <w:i/>
          <w:sz w:val="20"/>
          <w:szCs w:val="20"/>
          <w:lang w:val="en-US"/>
        </w:rPr>
        <w:t xml:space="preserve"> </w:t>
      </w:r>
      <w:r w:rsidRPr="0039310D">
        <w:rPr>
          <w:sz w:val="20"/>
          <w:szCs w:val="20"/>
          <w:lang w:val="en-US"/>
        </w:rPr>
        <w:t xml:space="preserve">(Teleostei; </w:t>
      </w:r>
      <w:proofErr w:type="spellStart"/>
      <w:r w:rsidRPr="0039310D">
        <w:rPr>
          <w:sz w:val="20"/>
          <w:szCs w:val="20"/>
          <w:lang w:val="en-US"/>
        </w:rPr>
        <w:t>Anostomidae</w:t>
      </w:r>
      <w:proofErr w:type="spellEnd"/>
      <w:r w:rsidRPr="0039310D">
        <w:rPr>
          <w:sz w:val="20"/>
          <w:szCs w:val="20"/>
          <w:lang w:val="en-US"/>
        </w:rPr>
        <w:t>) in the upper Tocantins River, Central Brazil, before and after installation of a hydroelectric plant. Studies on Neotropical Fauna and Environment, 38 (1): 33-40.</w:t>
      </w:r>
    </w:p>
    <w:p w14:paraId="19944CC8" w14:textId="77777777" w:rsidR="008F49EC" w:rsidRPr="0039310D" w:rsidRDefault="008F49EC" w:rsidP="008F49EC">
      <w:pPr>
        <w:spacing w:line="240" w:lineRule="auto"/>
        <w:jc w:val="both"/>
        <w:rPr>
          <w:sz w:val="20"/>
          <w:szCs w:val="20"/>
          <w:lang w:val="en-US"/>
        </w:rPr>
      </w:pPr>
      <w:proofErr w:type="spellStart"/>
      <w:r w:rsidRPr="0039310D">
        <w:rPr>
          <w:sz w:val="20"/>
          <w:szCs w:val="20"/>
          <w:lang w:val="pt-BR"/>
        </w:rPr>
        <w:t>Barili</w:t>
      </w:r>
      <w:proofErr w:type="spellEnd"/>
      <w:r w:rsidRPr="0039310D">
        <w:rPr>
          <w:sz w:val="20"/>
          <w:szCs w:val="20"/>
          <w:lang w:val="pt-BR"/>
        </w:rPr>
        <w:t xml:space="preserve">, E.; Agostinho, A. A.; Gomes, L. C.; Latini, J. D. 2011. </w:t>
      </w:r>
      <w:r w:rsidRPr="0039310D">
        <w:rPr>
          <w:sz w:val="20"/>
          <w:szCs w:val="20"/>
          <w:lang w:val="en-US"/>
        </w:rPr>
        <w:t xml:space="preserve">The coexistence of </w:t>
      </w:r>
      <w:proofErr w:type="gramStart"/>
      <w:r w:rsidRPr="0039310D">
        <w:rPr>
          <w:sz w:val="20"/>
          <w:szCs w:val="20"/>
          <w:lang w:val="en-US"/>
        </w:rPr>
        <w:t>fishes</w:t>
      </w:r>
      <w:proofErr w:type="gramEnd"/>
      <w:r w:rsidRPr="0039310D">
        <w:rPr>
          <w:sz w:val="20"/>
          <w:szCs w:val="20"/>
          <w:lang w:val="en-US"/>
        </w:rPr>
        <w:t xml:space="preserve"> species in streams: relationships between assemblage attributes and trophic and environmental variables. Environmental Biology of Fishes, 92 (1): 41-42.</w:t>
      </w:r>
    </w:p>
    <w:p w14:paraId="695260DB" w14:textId="77777777" w:rsidR="008F49EC" w:rsidRPr="0039310D" w:rsidRDefault="008F49EC" w:rsidP="008F49EC">
      <w:pPr>
        <w:spacing w:line="240" w:lineRule="auto"/>
        <w:jc w:val="both"/>
        <w:rPr>
          <w:sz w:val="20"/>
          <w:szCs w:val="20"/>
          <w:lang w:val="pt-BR"/>
        </w:rPr>
      </w:pPr>
      <w:r w:rsidRPr="0039310D">
        <w:rPr>
          <w:sz w:val="20"/>
          <w:szCs w:val="20"/>
          <w:lang w:val="en-US"/>
        </w:rPr>
        <w:t xml:space="preserve">Bojsen, B. H. &amp; Barriga, R. 2002. Effects of deforestation on fish community structure in Ecuadorian Amazon streams. </w:t>
      </w:r>
      <w:proofErr w:type="spellStart"/>
      <w:r w:rsidRPr="0039310D">
        <w:rPr>
          <w:sz w:val="20"/>
          <w:szCs w:val="20"/>
          <w:lang w:val="pt-BR"/>
        </w:rPr>
        <w:t>Freshwater</w:t>
      </w:r>
      <w:proofErr w:type="spellEnd"/>
      <w:r w:rsidRPr="0039310D">
        <w:rPr>
          <w:sz w:val="20"/>
          <w:szCs w:val="20"/>
          <w:lang w:val="pt-BR"/>
        </w:rPr>
        <w:t xml:space="preserve"> </w:t>
      </w:r>
      <w:proofErr w:type="spellStart"/>
      <w:r w:rsidRPr="0039310D">
        <w:rPr>
          <w:sz w:val="20"/>
          <w:szCs w:val="20"/>
          <w:lang w:val="pt-BR"/>
        </w:rPr>
        <w:t>Biology</w:t>
      </w:r>
      <w:proofErr w:type="spellEnd"/>
      <w:r w:rsidRPr="0039310D">
        <w:rPr>
          <w:sz w:val="20"/>
          <w:szCs w:val="20"/>
          <w:lang w:val="pt-BR"/>
        </w:rPr>
        <w:t>, 47(1): 2246-2260.</w:t>
      </w:r>
    </w:p>
    <w:p w14:paraId="185AA759" w14:textId="77777777" w:rsidR="008F49EC" w:rsidRPr="0039310D" w:rsidRDefault="008F49EC" w:rsidP="008F49EC">
      <w:pPr>
        <w:spacing w:line="240" w:lineRule="auto"/>
        <w:jc w:val="both"/>
        <w:rPr>
          <w:sz w:val="20"/>
          <w:szCs w:val="20"/>
          <w:lang w:val="pt-BR"/>
        </w:rPr>
      </w:pPr>
      <w:r w:rsidRPr="0039310D">
        <w:rPr>
          <w:sz w:val="20"/>
          <w:szCs w:val="20"/>
          <w:lang w:val="pt-BR"/>
        </w:rPr>
        <w:t xml:space="preserve">Bomfim, J. W. R. 2014. Ambiente e apropriação do espaço na sub-bacia do Rio Jacaré/SE. Universidade Federal de Sergipe. São </w:t>
      </w:r>
      <w:proofErr w:type="spellStart"/>
      <w:r w:rsidRPr="0039310D">
        <w:rPr>
          <w:sz w:val="20"/>
          <w:szCs w:val="20"/>
          <w:lang w:val="pt-BR"/>
        </w:rPr>
        <w:t>Cristovão</w:t>
      </w:r>
      <w:proofErr w:type="spellEnd"/>
      <w:r w:rsidRPr="0039310D">
        <w:rPr>
          <w:sz w:val="20"/>
          <w:szCs w:val="20"/>
          <w:lang w:val="pt-BR"/>
        </w:rPr>
        <w:t xml:space="preserve">, </w:t>
      </w:r>
      <w:proofErr w:type="spellStart"/>
      <w:r w:rsidRPr="0039310D">
        <w:rPr>
          <w:sz w:val="20"/>
          <w:szCs w:val="20"/>
          <w:lang w:val="pt-BR"/>
        </w:rPr>
        <w:t>MSc</w:t>
      </w:r>
      <w:proofErr w:type="spellEnd"/>
      <w:r w:rsidRPr="0039310D">
        <w:rPr>
          <w:sz w:val="20"/>
          <w:szCs w:val="20"/>
          <w:lang w:val="pt-BR"/>
        </w:rPr>
        <w:t xml:space="preserve"> diss.</w:t>
      </w:r>
    </w:p>
    <w:p w14:paraId="68D2C97C" w14:textId="77777777" w:rsidR="008F49EC" w:rsidRPr="0039310D" w:rsidRDefault="008F49EC" w:rsidP="008F49EC">
      <w:pPr>
        <w:spacing w:line="240" w:lineRule="auto"/>
        <w:jc w:val="both"/>
        <w:rPr>
          <w:sz w:val="20"/>
          <w:szCs w:val="20"/>
          <w:lang w:val="en-US"/>
        </w:rPr>
      </w:pPr>
      <w:r w:rsidRPr="0039310D">
        <w:rPr>
          <w:sz w:val="20"/>
          <w:szCs w:val="20"/>
          <w:lang w:val="pt-BR"/>
        </w:rPr>
        <w:t xml:space="preserve">Bonato, K. O.; </w:t>
      </w:r>
      <w:proofErr w:type="spellStart"/>
      <w:r w:rsidRPr="0039310D">
        <w:rPr>
          <w:sz w:val="20"/>
          <w:szCs w:val="20"/>
          <w:lang w:val="pt-BR"/>
        </w:rPr>
        <w:t>Delariva</w:t>
      </w:r>
      <w:proofErr w:type="spellEnd"/>
      <w:r w:rsidRPr="0039310D">
        <w:rPr>
          <w:sz w:val="20"/>
          <w:szCs w:val="20"/>
          <w:lang w:val="pt-BR"/>
        </w:rPr>
        <w:t xml:space="preserve">, R. L.; Silva, J. C. 2012. </w:t>
      </w:r>
      <w:r w:rsidRPr="0039310D">
        <w:rPr>
          <w:sz w:val="20"/>
          <w:szCs w:val="20"/>
          <w:lang w:val="en-US"/>
        </w:rPr>
        <w:t xml:space="preserve">Diet and trophic guilds of fish assemblages in two streams with different anthropic impacts in the northwest of Paraná, Brazil. </w:t>
      </w:r>
      <w:proofErr w:type="spellStart"/>
      <w:r w:rsidRPr="0039310D">
        <w:rPr>
          <w:sz w:val="20"/>
          <w:szCs w:val="20"/>
          <w:lang w:val="en-US"/>
        </w:rPr>
        <w:t>Zoologia</w:t>
      </w:r>
      <w:proofErr w:type="spellEnd"/>
      <w:r w:rsidRPr="0039310D">
        <w:rPr>
          <w:sz w:val="20"/>
          <w:szCs w:val="20"/>
          <w:lang w:val="en-US"/>
        </w:rPr>
        <w:t>, 29 (1): 27-38.</w:t>
      </w:r>
    </w:p>
    <w:p w14:paraId="7988972D" w14:textId="77777777" w:rsidR="008F49EC" w:rsidRPr="0039310D" w:rsidRDefault="008F49EC" w:rsidP="008F49EC">
      <w:pPr>
        <w:spacing w:line="240" w:lineRule="auto"/>
        <w:jc w:val="both"/>
        <w:rPr>
          <w:sz w:val="20"/>
          <w:szCs w:val="20"/>
          <w:lang w:val="pt-BR"/>
        </w:rPr>
      </w:pPr>
      <w:r w:rsidRPr="0039310D">
        <w:rPr>
          <w:sz w:val="20"/>
          <w:szCs w:val="20"/>
          <w:lang w:val="en-US"/>
        </w:rPr>
        <w:t xml:space="preserve">Carvalho, L. N., &amp; Del-Claro, K. 2004. Effects of predation pressure on the feeding </w:t>
      </w:r>
      <w:proofErr w:type="spellStart"/>
      <w:r w:rsidRPr="0039310D">
        <w:rPr>
          <w:sz w:val="20"/>
          <w:szCs w:val="20"/>
          <w:lang w:val="en-US"/>
        </w:rPr>
        <w:t>behaviour</w:t>
      </w:r>
      <w:proofErr w:type="spellEnd"/>
      <w:r w:rsidRPr="0039310D">
        <w:rPr>
          <w:sz w:val="20"/>
          <w:szCs w:val="20"/>
          <w:lang w:val="en-US"/>
        </w:rPr>
        <w:t xml:space="preserve"> of the </w:t>
      </w:r>
      <w:proofErr w:type="spellStart"/>
      <w:r w:rsidRPr="0039310D">
        <w:rPr>
          <w:sz w:val="20"/>
          <w:szCs w:val="20"/>
          <w:lang w:val="en-US"/>
        </w:rPr>
        <w:t>serpa</w:t>
      </w:r>
      <w:proofErr w:type="spellEnd"/>
      <w:r w:rsidRPr="0039310D">
        <w:rPr>
          <w:sz w:val="20"/>
          <w:szCs w:val="20"/>
          <w:lang w:val="en-US"/>
        </w:rPr>
        <w:t xml:space="preserve"> tetra </w:t>
      </w:r>
      <w:proofErr w:type="spellStart"/>
      <w:r w:rsidRPr="0039310D">
        <w:rPr>
          <w:i/>
          <w:iCs/>
          <w:sz w:val="20"/>
          <w:szCs w:val="20"/>
          <w:lang w:val="en-US"/>
        </w:rPr>
        <w:t>Hyphessobrycon</w:t>
      </w:r>
      <w:proofErr w:type="spellEnd"/>
      <w:r w:rsidRPr="0039310D">
        <w:rPr>
          <w:i/>
          <w:iCs/>
          <w:sz w:val="20"/>
          <w:szCs w:val="20"/>
          <w:lang w:val="en-US"/>
        </w:rPr>
        <w:t xml:space="preserve"> eques</w:t>
      </w:r>
      <w:r w:rsidRPr="0039310D">
        <w:rPr>
          <w:sz w:val="20"/>
          <w:szCs w:val="20"/>
          <w:lang w:val="en-US"/>
        </w:rPr>
        <w:t xml:space="preserve"> (Ostariophysi, </w:t>
      </w:r>
      <w:proofErr w:type="spellStart"/>
      <w:r w:rsidRPr="0039310D">
        <w:rPr>
          <w:sz w:val="20"/>
          <w:szCs w:val="20"/>
          <w:lang w:val="en-US"/>
        </w:rPr>
        <w:t>Characidae</w:t>
      </w:r>
      <w:proofErr w:type="spellEnd"/>
      <w:r w:rsidRPr="0039310D">
        <w:rPr>
          <w:sz w:val="20"/>
          <w:szCs w:val="20"/>
          <w:lang w:val="en-US"/>
        </w:rPr>
        <w:t xml:space="preserve">). </w:t>
      </w:r>
      <w:r w:rsidRPr="0039310D">
        <w:rPr>
          <w:sz w:val="20"/>
          <w:szCs w:val="20"/>
          <w:lang w:val="pt-BR"/>
        </w:rPr>
        <w:t xml:space="preserve">Acta </w:t>
      </w:r>
      <w:proofErr w:type="spellStart"/>
      <w:r w:rsidRPr="0039310D">
        <w:rPr>
          <w:sz w:val="20"/>
          <w:szCs w:val="20"/>
          <w:lang w:val="pt-BR"/>
        </w:rPr>
        <w:t>Ethologica</w:t>
      </w:r>
      <w:proofErr w:type="spellEnd"/>
      <w:r w:rsidRPr="0039310D">
        <w:rPr>
          <w:sz w:val="20"/>
          <w:szCs w:val="20"/>
          <w:lang w:val="pt-BR"/>
        </w:rPr>
        <w:t>, 7 (2): 89-93.</w:t>
      </w:r>
    </w:p>
    <w:p w14:paraId="081C803A" w14:textId="77777777" w:rsidR="008F49EC" w:rsidRPr="0039310D" w:rsidRDefault="008F49EC" w:rsidP="008F49EC">
      <w:pPr>
        <w:spacing w:line="240" w:lineRule="auto"/>
        <w:jc w:val="both"/>
        <w:rPr>
          <w:sz w:val="20"/>
          <w:szCs w:val="20"/>
          <w:lang w:val="en-US"/>
        </w:rPr>
      </w:pPr>
      <w:r w:rsidRPr="0039310D">
        <w:rPr>
          <w:sz w:val="20"/>
          <w:szCs w:val="20"/>
          <w:lang w:val="en-US"/>
        </w:rPr>
        <w:t>Ferreira, A. et al. 2012. Riparian coverage affects diets of characids in neotropical streams. Ecology of Freshwater Fish, 21 (1): 12-22.</w:t>
      </w:r>
    </w:p>
    <w:p w14:paraId="486FF3AE" w14:textId="77777777" w:rsidR="008F49EC" w:rsidRPr="0039310D" w:rsidRDefault="008F49EC" w:rsidP="008F49EC">
      <w:pPr>
        <w:spacing w:line="240" w:lineRule="auto"/>
        <w:jc w:val="both"/>
        <w:rPr>
          <w:sz w:val="20"/>
          <w:szCs w:val="20"/>
          <w:lang w:val="en-US"/>
        </w:rPr>
      </w:pPr>
      <w:proofErr w:type="spellStart"/>
      <w:r w:rsidRPr="0039310D">
        <w:rPr>
          <w:sz w:val="20"/>
          <w:szCs w:val="20"/>
          <w:lang w:val="en-US"/>
        </w:rPr>
        <w:t>Growns</w:t>
      </w:r>
      <w:proofErr w:type="spellEnd"/>
      <w:r w:rsidRPr="0039310D">
        <w:rPr>
          <w:sz w:val="20"/>
          <w:szCs w:val="20"/>
          <w:lang w:val="en-US"/>
        </w:rPr>
        <w:t xml:space="preserve">, I., P. C. Gehrke, K. L. </w:t>
      </w:r>
      <w:proofErr w:type="spellStart"/>
      <w:r w:rsidRPr="0039310D">
        <w:rPr>
          <w:sz w:val="20"/>
          <w:szCs w:val="20"/>
          <w:lang w:val="en-US"/>
        </w:rPr>
        <w:t>Astles</w:t>
      </w:r>
      <w:proofErr w:type="spellEnd"/>
      <w:r w:rsidRPr="0039310D">
        <w:rPr>
          <w:sz w:val="20"/>
          <w:szCs w:val="20"/>
          <w:lang w:val="en-US"/>
        </w:rPr>
        <w:t>; D. A. Pollard. 2003. A comparison of fish assemblages associated with different riparian vegetation types in the Hawkesbury-Nepean River system. Fisheries Management and Ecology, 10 (1): 209-220.</w:t>
      </w:r>
    </w:p>
    <w:p w14:paraId="09E44669" w14:textId="77777777" w:rsidR="008F49EC" w:rsidRPr="0039310D" w:rsidRDefault="008F49EC" w:rsidP="008F49EC">
      <w:pPr>
        <w:spacing w:line="240" w:lineRule="auto"/>
        <w:jc w:val="both"/>
        <w:rPr>
          <w:sz w:val="20"/>
          <w:szCs w:val="20"/>
          <w:lang w:val="en-US"/>
        </w:rPr>
      </w:pPr>
      <w:r w:rsidRPr="0039310D">
        <w:rPr>
          <w:sz w:val="20"/>
          <w:szCs w:val="20"/>
          <w:lang w:val="en-US"/>
        </w:rPr>
        <w:t xml:space="preserve">Hyslop, E. J. 1980. Stomach </w:t>
      </w:r>
      <w:proofErr w:type="spellStart"/>
      <w:r w:rsidRPr="0039310D">
        <w:rPr>
          <w:sz w:val="20"/>
          <w:szCs w:val="20"/>
          <w:lang w:val="en-US"/>
        </w:rPr>
        <w:t>contentes</w:t>
      </w:r>
      <w:proofErr w:type="spellEnd"/>
      <w:r w:rsidRPr="0039310D">
        <w:rPr>
          <w:sz w:val="20"/>
          <w:szCs w:val="20"/>
          <w:lang w:val="en-US"/>
        </w:rPr>
        <w:t xml:space="preserve"> analysis – a review of methods and their application. Journal of Fish and Biology, 17 (4): 411-29.</w:t>
      </w:r>
    </w:p>
    <w:p w14:paraId="156DE8B6" w14:textId="77777777" w:rsidR="008F49EC" w:rsidRPr="0039310D" w:rsidRDefault="008F49EC" w:rsidP="008F49EC">
      <w:pPr>
        <w:spacing w:line="240" w:lineRule="auto"/>
        <w:jc w:val="both"/>
        <w:rPr>
          <w:sz w:val="20"/>
          <w:szCs w:val="20"/>
          <w:lang w:val="en-US"/>
        </w:rPr>
      </w:pPr>
      <w:r w:rsidRPr="0039310D">
        <w:rPr>
          <w:sz w:val="20"/>
          <w:szCs w:val="20"/>
          <w:lang w:val="en-US"/>
        </w:rPr>
        <w:t xml:space="preserve">Keenleyside, M. H. 2012. </w:t>
      </w:r>
      <w:proofErr w:type="spellStart"/>
      <w:r w:rsidRPr="0039310D">
        <w:rPr>
          <w:sz w:val="20"/>
          <w:szCs w:val="20"/>
          <w:lang w:val="pt-BR"/>
        </w:rPr>
        <w:t>Diversity</w:t>
      </w:r>
      <w:proofErr w:type="spellEnd"/>
      <w:r w:rsidRPr="0039310D">
        <w:rPr>
          <w:sz w:val="20"/>
          <w:szCs w:val="20"/>
          <w:lang w:val="pt-BR"/>
        </w:rPr>
        <w:t xml:space="preserve"> </w:t>
      </w:r>
      <w:proofErr w:type="spellStart"/>
      <w:r w:rsidRPr="0039310D">
        <w:rPr>
          <w:sz w:val="20"/>
          <w:szCs w:val="20"/>
          <w:lang w:val="pt-BR"/>
        </w:rPr>
        <w:t>and</w:t>
      </w:r>
      <w:proofErr w:type="spellEnd"/>
      <w:r w:rsidRPr="0039310D">
        <w:rPr>
          <w:sz w:val="20"/>
          <w:szCs w:val="20"/>
          <w:lang w:val="pt-BR"/>
        </w:rPr>
        <w:t xml:space="preserve"> </w:t>
      </w:r>
      <w:proofErr w:type="spellStart"/>
      <w:r w:rsidRPr="0039310D">
        <w:rPr>
          <w:sz w:val="20"/>
          <w:szCs w:val="20"/>
          <w:lang w:val="pt-BR"/>
        </w:rPr>
        <w:t>adaptation</w:t>
      </w:r>
      <w:proofErr w:type="spellEnd"/>
      <w:r w:rsidRPr="0039310D">
        <w:rPr>
          <w:sz w:val="20"/>
          <w:szCs w:val="20"/>
          <w:lang w:val="pt-BR"/>
        </w:rPr>
        <w:t xml:space="preserve"> in </w:t>
      </w:r>
      <w:proofErr w:type="spellStart"/>
      <w:r w:rsidRPr="0039310D">
        <w:rPr>
          <w:sz w:val="20"/>
          <w:szCs w:val="20"/>
          <w:lang w:val="pt-BR"/>
        </w:rPr>
        <w:t>fish</w:t>
      </w:r>
      <w:proofErr w:type="spellEnd"/>
      <w:r w:rsidRPr="0039310D">
        <w:rPr>
          <w:sz w:val="20"/>
          <w:szCs w:val="20"/>
          <w:lang w:val="pt-BR"/>
        </w:rPr>
        <w:t xml:space="preserve"> </w:t>
      </w:r>
      <w:proofErr w:type="spellStart"/>
      <w:r w:rsidRPr="0039310D">
        <w:rPr>
          <w:sz w:val="20"/>
          <w:szCs w:val="20"/>
          <w:lang w:val="pt-BR"/>
        </w:rPr>
        <w:t>behaviour</w:t>
      </w:r>
      <w:proofErr w:type="spellEnd"/>
      <w:r w:rsidRPr="0039310D">
        <w:rPr>
          <w:sz w:val="20"/>
          <w:szCs w:val="20"/>
          <w:lang w:val="pt-BR"/>
        </w:rPr>
        <w:t xml:space="preserve"> (Vol. 11). </w:t>
      </w:r>
      <w:r w:rsidRPr="0039310D">
        <w:rPr>
          <w:sz w:val="20"/>
          <w:szCs w:val="20"/>
          <w:lang w:val="en-US"/>
        </w:rPr>
        <w:t>Springer Science &amp; Business Media.</w:t>
      </w:r>
    </w:p>
    <w:p w14:paraId="34855B4B" w14:textId="77777777" w:rsidR="008F49EC" w:rsidRPr="0039310D" w:rsidRDefault="008F49EC" w:rsidP="008F49EC">
      <w:pPr>
        <w:spacing w:line="240" w:lineRule="auto"/>
        <w:jc w:val="both"/>
        <w:rPr>
          <w:sz w:val="20"/>
          <w:szCs w:val="20"/>
          <w:lang w:val="en-US"/>
        </w:rPr>
      </w:pPr>
      <w:proofErr w:type="spellStart"/>
      <w:r w:rsidRPr="0039310D">
        <w:rPr>
          <w:sz w:val="20"/>
          <w:szCs w:val="20"/>
          <w:lang w:val="en-US"/>
        </w:rPr>
        <w:t>Kiffney</w:t>
      </w:r>
      <w:proofErr w:type="spellEnd"/>
      <w:r w:rsidRPr="0039310D">
        <w:rPr>
          <w:sz w:val="20"/>
          <w:szCs w:val="20"/>
          <w:lang w:val="en-US"/>
        </w:rPr>
        <w:t xml:space="preserve">, P. M., Richardson, J. S.; Bull, J. P. 2004. Establishing light as a causal mechanism structuring stream communities in response to experimental manipulation of riparian buffer width. Journal of the North American </w:t>
      </w:r>
      <w:proofErr w:type="spellStart"/>
      <w:r w:rsidRPr="0039310D">
        <w:rPr>
          <w:sz w:val="20"/>
          <w:szCs w:val="20"/>
          <w:lang w:val="en-US"/>
        </w:rPr>
        <w:t>Benthological</w:t>
      </w:r>
      <w:proofErr w:type="spellEnd"/>
      <w:r w:rsidRPr="0039310D">
        <w:rPr>
          <w:sz w:val="20"/>
          <w:szCs w:val="20"/>
          <w:lang w:val="en-US"/>
        </w:rPr>
        <w:t xml:space="preserve"> Society, 23 (3): 542-555.</w:t>
      </w:r>
    </w:p>
    <w:p w14:paraId="7B0C2987" w14:textId="77777777" w:rsidR="008F49EC" w:rsidRPr="0039310D" w:rsidRDefault="008F49EC" w:rsidP="008F49EC">
      <w:pPr>
        <w:spacing w:line="240" w:lineRule="auto"/>
        <w:jc w:val="both"/>
        <w:rPr>
          <w:sz w:val="20"/>
          <w:szCs w:val="20"/>
          <w:lang w:val="en-US"/>
        </w:rPr>
      </w:pPr>
      <w:r w:rsidRPr="0039310D">
        <w:rPr>
          <w:sz w:val="20"/>
          <w:szCs w:val="20"/>
          <w:lang w:val="en-US"/>
        </w:rPr>
        <w:t>Lorion, C. M. &amp; Kennedy, B. P. 2009. Riparian forest buffers mitigate the effects of deforestation on fish assemblages in tropical headwater streams. Ecological Applications, 19 (2): 468-479.</w:t>
      </w:r>
    </w:p>
    <w:p w14:paraId="1CA225B8" w14:textId="77777777" w:rsidR="008F49EC" w:rsidRPr="0039310D" w:rsidRDefault="008F49EC" w:rsidP="008F49EC">
      <w:pPr>
        <w:spacing w:line="240" w:lineRule="auto"/>
        <w:jc w:val="both"/>
        <w:rPr>
          <w:sz w:val="20"/>
          <w:szCs w:val="20"/>
          <w:lang w:val="en-US"/>
        </w:rPr>
      </w:pPr>
      <w:proofErr w:type="spellStart"/>
      <w:r w:rsidRPr="0039310D">
        <w:rPr>
          <w:sz w:val="20"/>
          <w:szCs w:val="20"/>
          <w:lang w:val="en-US"/>
        </w:rPr>
        <w:t>Luduvice</w:t>
      </w:r>
      <w:proofErr w:type="spellEnd"/>
      <w:r w:rsidRPr="0039310D">
        <w:rPr>
          <w:sz w:val="20"/>
          <w:szCs w:val="20"/>
          <w:lang w:val="en-US"/>
        </w:rPr>
        <w:t xml:space="preserve">, J. S. D. V., &amp; Brito, M. F. G. 2023. Ornamental aquaculture as a pathway for the introduction of non-native fish in coastal drainage of northeastern Brazil. Acta </w:t>
      </w:r>
      <w:proofErr w:type="spellStart"/>
      <w:r w:rsidRPr="0039310D">
        <w:rPr>
          <w:sz w:val="20"/>
          <w:szCs w:val="20"/>
          <w:lang w:val="en-US"/>
        </w:rPr>
        <w:t>Limnologica</w:t>
      </w:r>
      <w:proofErr w:type="spellEnd"/>
      <w:r w:rsidRPr="0039310D">
        <w:rPr>
          <w:sz w:val="20"/>
          <w:szCs w:val="20"/>
          <w:lang w:val="en-US"/>
        </w:rPr>
        <w:t xml:space="preserve"> </w:t>
      </w:r>
      <w:proofErr w:type="spellStart"/>
      <w:r w:rsidRPr="0039310D">
        <w:rPr>
          <w:sz w:val="20"/>
          <w:szCs w:val="20"/>
          <w:lang w:val="en-US"/>
        </w:rPr>
        <w:t>Brasiliensia</w:t>
      </w:r>
      <w:proofErr w:type="spellEnd"/>
      <w:r w:rsidRPr="0039310D">
        <w:rPr>
          <w:sz w:val="20"/>
          <w:szCs w:val="20"/>
          <w:lang w:val="en-US"/>
        </w:rPr>
        <w:t>, 35, e9.</w:t>
      </w:r>
    </w:p>
    <w:p w14:paraId="138DB91F" w14:textId="77777777" w:rsidR="008F49EC" w:rsidRPr="0039310D" w:rsidRDefault="008F49EC" w:rsidP="008F49EC">
      <w:pPr>
        <w:spacing w:line="240" w:lineRule="auto"/>
        <w:jc w:val="both"/>
        <w:rPr>
          <w:sz w:val="20"/>
          <w:szCs w:val="20"/>
          <w:lang w:val="pt-BR"/>
        </w:rPr>
      </w:pPr>
      <w:r w:rsidRPr="0039310D">
        <w:rPr>
          <w:sz w:val="20"/>
          <w:szCs w:val="20"/>
          <w:lang w:val="en-US"/>
        </w:rPr>
        <w:t xml:space="preserve">Mise, F. T.; Souza, F. D.; Pagotto, J.; Goulart, E. 2015. Intraspecific ecomorphological variations in </w:t>
      </w:r>
      <w:proofErr w:type="spellStart"/>
      <w:r w:rsidRPr="0039310D">
        <w:rPr>
          <w:i/>
          <w:sz w:val="20"/>
          <w:szCs w:val="20"/>
          <w:lang w:val="en-US"/>
        </w:rPr>
        <w:t>Poecilia</w:t>
      </w:r>
      <w:proofErr w:type="spellEnd"/>
      <w:r w:rsidRPr="0039310D">
        <w:rPr>
          <w:i/>
          <w:sz w:val="20"/>
          <w:szCs w:val="20"/>
          <w:lang w:val="en-US"/>
        </w:rPr>
        <w:t xml:space="preserve"> reticulata</w:t>
      </w:r>
      <w:r w:rsidRPr="0039310D">
        <w:rPr>
          <w:sz w:val="20"/>
          <w:szCs w:val="20"/>
          <w:lang w:val="en-US"/>
        </w:rPr>
        <w:t xml:space="preserve"> (Actinopterygii, </w:t>
      </w:r>
      <w:proofErr w:type="spellStart"/>
      <w:r w:rsidRPr="0039310D">
        <w:rPr>
          <w:sz w:val="20"/>
          <w:szCs w:val="20"/>
          <w:lang w:val="en-US"/>
        </w:rPr>
        <w:t>Cyprinodontiformes</w:t>
      </w:r>
      <w:proofErr w:type="spellEnd"/>
      <w:r w:rsidRPr="0039310D">
        <w:rPr>
          <w:sz w:val="20"/>
          <w:szCs w:val="20"/>
          <w:lang w:val="en-US"/>
        </w:rPr>
        <w:t xml:space="preserve">): comparing populations of distinct environments. </w:t>
      </w:r>
      <w:proofErr w:type="spellStart"/>
      <w:r w:rsidRPr="0039310D">
        <w:rPr>
          <w:sz w:val="20"/>
          <w:szCs w:val="20"/>
          <w:lang w:val="pt-BR"/>
        </w:rPr>
        <w:t>Iheringia</w:t>
      </w:r>
      <w:proofErr w:type="spellEnd"/>
      <w:r w:rsidRPr="0039310D">
        <w:rPr>
          <w:sz w:val="20"/>
          <w:szCs w:val="20"/>
          <w:lang w:val="pt-BR"/>
        </w:rPr>
        <w:t>. Série Zoologia, 105 (2): 217-222.</w:t>
      </w:r>
    </w:p>
    <w:p w14:paraId="3F03935C" w14:textId="77777777" w:rsidR="008F49EC" w:rsidRPr="0039310D" w:rsidRDefault="008F49EC" w:rsidP="008F49EC">
      <w:pPr>
        <w:spacing w:line="240" w:lineRule="auto"/>
        <w:jc w:val="both"/>
        <w:rPr>
          <w:sz w:val="20"/>
          <w:szCs w:val="20"/>
          <w:lang w:val="pt-BR"/>
        </w:rPr>
      </w:pPr>
      <w:r w:rsidRPr="0039310D">
        <w:rPr>
          <w:sz w:val="20"/>
          <w:szCs w:val="20"/>
          <w:lang w:val="pt-BR"/>
        </w:rPr>
        <w:t xml:space="preserve">Moreira, F. D. 2008. Geotecnologia aplicada à sub-bacia </w:t>
      </w:r>
      <w:proofErr w:type="spellStart"/>
      <w:r w:rsidRPr="0039310D">
        <w:rPr>
          <w:sz w:val="20"/>
          <w:szCs w:val="20"/>
          <w:lang w:val="pt-BR"/>
        </w:rPr>
        <w:t>hidrográfca</w:t>
      </w:r>
      <w:proofErr w:type="spellEnd"/>
      <w:r w:rsidRPr="0039310D">
        <w:rPr>
          <w:sz w:val="20"/>
          <w:szCs w:val="20"/>
          <w:lang w:val="pt-BR"/>
        </w:rPr>
        <w:t xml:space="preserve"> do rio </w:t>
      </w:r>
      <w:proofErr w:type="spellStart"/>
      <w:r w:rsidRPr="0039310D">
        <w:rPr>
          <w:sz w:val="20"/>
          <w:szCs w:val="20"/>
          <w:lang w:val="pt-BR"/>
        </w:rPr>
        <w:t>Piauitinga</w:t>
      </w:r>
      <w:proofErr w:type="spellEnd"/>
      <w:r w:rsidRPr="0039310D">
        <w:rPr>
          <w:sz w:val="20"/>
          <w:szCs w:val="20"/>
          <w:lang w:val="pt-BR"/>
        </w:rPr>
        <w:t xml:space="preserve"> e suas relações ambientais. Universidade Federal de Sergipe. São </w:t>
      </w:r>
      <w:proofErr w:type="spellStart"/>
      <w:r w:rsidRPr="0039310D">
        <w:rPr>
          <w:sz w:val="20"/>
          <w:szCs w:val="20"/>
          <w:lang w:val="pt-BR"/>
        </w:rPr>
        <w:t>Cristovão</w:t>
      </w:r>
      <w:proofErr w:type="spellEnd"/>
      <w:r w:rsidRPr="0039310D">
        <w:rPr>
          <w:sz w:val="20"/>
          <w:szCs w:val="20"/>
          <w:lang w:val="pt-BR"/>
        </w:rPr>
        <w:t xml:space="preserve">, </w:t>
      </w:r>
      <w:proofErr w:type="spellStart"/>
      <w:r w:rsidRPr="0039310D">
        <w:rPr>
          <w:sz w:val="20"/>
          <w:szCs w:val="20"/>
          <w:lang w:val="pt-BR"/>
        </w:rPr>
        <w:t>MSc</w:t>
      </w:r>
      <w:proofErr w:type="spellEnd"/>
      <w:r w:rsidRPr="0039310D">
        <w:rPr>
          <w:sz w:val="20"/>
          <w:szCs w:val="20"/>
          <w:lang w:val="pt-BR"/>
        </w:rPr>
        <w:t xml:space="preserve"> diss.</w:t>
      </w:r>
    </w:p>
    <w:p w14:paraId="0738F3A3" w14:textId="77777777" w:rsidR="008F49EC" w:rsidRPr="0039310D" w:rsidRDefault="008F49EC" w:rsidP="008F49EC">
      <w:pPr>
        <w:spacing w:line="240" w:lineRule="auto"/>
        <w:jc w:val="both"/>
        <w:rPr>
          <w:sz w:val="20"/>
          <w:szCs w:val="20"/>
          <w:lang w:val="en-US"/>
        </w:rPr>
      </w:pPr>
      <w:r w:rsidRPr="0039310D">
        <w:rPr>
          <w:sz w:val="20"/>
          <w:szCs w:val="20"/>
          <w:lang w:val="en-US"/>
        </w:rPr>
        <w:t>Nelson, J. S. 1994. Fishes of the world. 3.ed. New York, John Wiley &amp; Sons.</w:t>
      </w:r>
    </w:p>
    <w:p w14:paraId="2EE76512" w14:textId="77777777" w:rsidR="008F49EC" w:rsidRPr="0039310D" w:rsidRDefault="008F49EC" w:rsidP="008F49EC">
      <w:pPr>
        <w:spacing w:line="240" w:lineRule="auto"/>
        <w:jc w:val="both"/>
        <w:rPr>
          <w:sz w:val="20"/>
          <w:szCs w:val="20"/>
          <w:lang w:val="en-US"/>
        </w:rPr>
      </w:pPr>
      <w:r w:rsidRPr="0039310D">
        <w:rPr>
          <w:sz w:val="20"/>
          <w:szCs w:val="20"/>
          <w:lang w:val="pt-BR"/>
        </w:rPr>
        <w:t xml:space="preserve">Santana, C.A., </w:t>
      </w:r>
      <w:proofErr w:type="spellStart"/>
      <w:r w:rsidRPr="0039310D">
        <w:rPr>
          <w:sz w:val="20"/>
          <w:szCs w:val="20"/>
          <w:lang w:val="pt-BR"/>
        </w:rPr>
        <w:t>Tondato</w:t>
      </w:r>
      <w:proofErr w:type="spellEnd"/>
      <w:r w:rsidRPr="0039310D">
        <w:rPr>
          <w:sz w:val="20"/>
          <w:szCs w:val="20"/>
          <w:lang w:val="pt-BR"/>
        </w:rPr>
        <w:t xml:space="preserve">, K.K., &amp; </w:t>
      </w:r>
      <w:proofErr w:type="spellStart"/>
      <w:r w:rsidRPr="0039310D">
        <w:rPr>
          <w:sz w:val="20"/>
          <w:szCs w:val="20"/>
          <w:lang w:val="pt-BR"/>
        </w:rPr>
        <w:t>Súarez</w:t>
      </w:r>
      <w:proofErr w:type="spellEnd"/>
      <w:r w:rsidRPr="0039310D">
        <w:rPr>
          <w:sz w:val="20"/>
          <w:szCs w:val="20"/>
          <w:lang w:val="pt-BR"/>
        </w:rPr>
        <w:t xml:space="preserve">, Y.R., 2019. </w:t>
      </w:r>
      <w:r w:rsidRPr="0039310D">
        <w:rPr>
          <w:sz w:val="20"/>
          <w:szCs w:val="20"/>
          <w:lang w:val="en-US"/>
        </w:rPr>
        <w:t xml:space="preserve">Reproductive biology of </w:t>
      </w:r>
      <w:proofErr w:type="spellStart"/>
      <w:r w:rsidRPr="0039310D">
        <w:rPr>
          <w:i/>
          <w:iCs/>
          <w:sz w:val="20"/>
          <w:szCs w:val="20"/>
          <w:lang w:val="en-US"/>
        </w:rPr>
        <w:t>Hyphessobrycon</w:t>
      </w:r>
      <w:proofErr w:type="spellEnd"/>
      <w:r w:rsidRPr="0039310D">
        <w:rPr>
          <w:i/>
          <w:iCs/>
          <w:sz w:val="20"/>
          <w:szCs w:val="20"/>
          <w:lang w:val="en-US"/>
        </w:rPr>
        <w:t xml:space="preserve"> eques</w:t>
      </w:r>
      <w:r w:rsidRPr="0039310D">
        <w:rPr>
          <w:sz w:val="20"/>
          <w:szCs w:val="20"/>
          <w:lang w:val="en-US"/>
        </w:rPr>
        <w:t xml:space="preserve"> (</w:t>
      </w:r>
      <w:proofErr w:type="spellStart"/>
      <w:r w:rsidRPr="0039310D">
        <w:rPr>
          <w:sz w:val="20"/>
          <w:szCs w:val="20"/>
          <w:lang w:val="en-US"/>
        </w:rPr>
        <w:t>Characiformes</w:t>
      </w:r>
      <w:proofErr w:type="spellEnd"/>
      <w:r w:rsidRPr="0039310D">
        <w:rPr>
          <w:sz w:val="20"/>
          <w:szCs w:val="20"/>
          <w:lang w:val="en-US"/>
        </w:rPr>
        <w:t xml:space="preserve">: </w:t>
      </w:r>
      <w:proofErr w:type="spellStart"/>
      <w:r w:rsidRPr="0039310D">
        <w:rPr>
          <w:sz w:val="20"/>
          <w:szCs w:val="20"/>
          <w:lang w:val="en-US"/>
        </w:rPr>
        <w:t>Characidae</w:t>
      </w:r>
      <w:proofErr w:type="spellEnd"/>
      <w:r w:rsidRPr="0039310D">
        <w:rPr>
          <w:sz w:val="20"/>
          <w:szCs w:val="20"/>
          <w:lang w:val="en-US"/>
        </w:rPr>
        <w:t xml:space="preserve">) in Southern Pantanal, Brazil. Brazilian Journal of Biology, 79 (1): 70-79. </w:t>
      </w:r>
    </w:p>
    <w:p w14:paraId="7E1D277F" w14:textId="77777777" w:rsidR="008F49EC" w:rsidRPr="0039310D" w:rsidRDefault="008F49EC" w:rsidP="008F49EC">
      <w:pPr>
        <w:spacing w:line="240" w:lineRule="auto"/>
        <w:jc w:val="both"/>
        <w:rPr>
          <w:sz w:val="20"/>
          <w:szCs w:val="20"/>
          <w:lang w:val="en-US"/>
        </w:rPr>
      </w:pPr>
      <w:proofErr w:type="spellStart"/>
      <w:r w:rsidRPr="0039310D">
        <w:rPr>
          <w:sz w:val="20"/>
          <w:szCs w:val="20"/>
          <w:lang w:val="en-US"/>
        </w:rPr>
        <w:t>Sazima</w:t>
      </w:r>
      <w:proofErr w:type="spellEnd"/>
      <w:r w:rsidRPr="0039310D">
        <w:rPr>
          <w:sz w:val="20"/>
          <w:szCs w:val="20"/>
          <w:lang w:val="en-US"/>
        </w:rPr>
        <w:t xml:space="preserve">, I. 1986. Similarities in feeding </w:t>
      </w:r>
      <w:proofErr w:type="spellStart"/>
      <w:r w:rsidRPr="0039310D">
        <w:rPr>
          <w:sz w:val="20"/>
          <w:szCs w:val="20"/>
          <w:lang w:val="en-US"/>
        </w:rPr>
        <w:t>behaviour</w:t>
      </w:r>
      <w:proofErr w:type="spellEnd"/>
      <w:r w:rsidRPr="0039310D">
        <w:rPr>
          <w:sz w:val="20"/>
          <w:szCs w:val="20"/>
          <w:lang w:val="en-US"/>
        </w:rPr>
        <w:t xml:space="preserve"> between some marine and freshwater fishes in two tropical communities. Journal of Fish Biology, 29 (1): 53–65.</w:t>
      </w:r>
    </w:p>
    <w:p w14:paraId="3F8129AC" w14:textId="77777777" w:rsidR="008F49EC" w:rsidRPr="0039310D" w:rsidRDefault="008F49EC" w:rsidP="008F49EC">
      <w:pPr>
        <w:spacing w:line="240" w:lineRule="auto"/>
        <w:jc w:val="both"/>
        <w:rPr>
          <w:sz w:val="20"/>
          <w:szCs w:val="20"/>
          <w:lang w:val="en-US"/>
        </w:rPr>
      </w:pPr>
      <w:r w:rsidRPr="0039310D">
        <w:rPr>
          <w:sz w:val="20"/>
          <w:szCs w:val="20"/>
          <w:lang w:val="en-US"/>
        </w:rPr>
        <w:t xml:space="preserve">Schneider, K. N. &amp; Winemiller, K. O. 2008. Structural complexity of woody debris patches influences fish and macroinvertebrate species richness in a temperate </w:t>
      </w:r>
      <w:proofErr w:type="spellStart"/>
      <w:r w:rsidRPr="0039310D">
        <w:rPr>
          <w:sz w:val="20"/>
          <w:szCs w:val="20"/>
          <w:lang w:val="en-US"/>
        </w:rPr>
        <w:t>floodplainriver</w:t>
      </w:r>
      <w:proofErr w:type="spellEnd"/>
      <w:r w:rsidRPr="0039310D">
        <w:rPr>
          <w:sz w:val="20"/>
          <w:szCs w:val="20"/>
          <w:lang w:val="en-US"/>
        </w:rPr>
        <w:t xml:space="preserve"> system. </w:t>
      </w:r>
      <w:proofErr w:type="spellStart"/>
      <w:r w:rsidRPr="0039310D">
        <w:rPr>
          <w:sz w:val="20"/>
          <w:szCs w:val="20"/>
          <w:lang w:val="en-US"/>
        </w:rPr>
        <w:t>Hydrobiologia</w:t>
      </w:r>
      <w:proofErr w:type="spellEnd"/>
      <w:r w:rsidRPr="0039310D">
        <w:rPr>
          <w:sz w:val="20"/>
          <w:szCs w:val="20"/>
          <w:lang w:val="en-US"/>
        </w:rPr>
        <w:t>, 610: 235–244.</w:t>
      </w:r>
    </w:p>
    <w:p w14:paraId="5928931C" w14:textId="77777777" w:rsidR="008F49EC" w:rsidRPr="0039310D" w:rsidRDefault="008F49EC" w:rsidP="008F49EC">
      <w:pPr>
        <w:spacing w:line="240" w:lineRule="auto"/>
        <w:jc w:val="both"/>
        <w:rPr>
          <w:sz w:val="20"/>
          <w:szCs w:val="20"/>
          <w:lang w:val="pt-BR"/>
        </w:rPr>
      </w:pPr>
      <w:proofErr w:type="spellStart"/>
      <w:r w:rsidRPr="0039310D">
        <w:rPr>
          <w:sz w:val="20"/>
          <w:szCs w:val="20"/>
          <w:lang w:val="en-US"/>
        </w:rPr>
        <w:t>Uieda</w:t>
      </w:r>
      <w:proofErr w:type="spellEnd"/>
      <w:r w:rsidRPr="0039310D">
        <w:rPr>
          <w:sz w:val="20"/>
          <w:szCs w:val="20"/>
          <w:lang w:val="en-US"/>
        </w:rPr>
        <w:t xml:space="preserve">, V. S. &amp; Motta, R. L. 2007. Trophic organization and food web structure of southeastern Brazilian streams: a review. </w:t>
      </w:r>
      <w:r w:rsidRPr="0039310D">
        <w:rPr>
          <w:sz w:val="20"/>
          <w:szCs w:val="20"/>
          <w:lang w:val="pt-BR"/>
        </w:rPr>
        <w:t xml:space="preserve">Acta </w:t>
      </w:r>
      <w:proofErr w:type="spellStart"/>
      <w:r w:rsidRPr="0039310D">
        <w:rPr>
          <w:sz w:val="20"/>
          <w:szCs w:val="20"/>
          <w:lang w:val="pt-BR"/>
        </w:rPr>
        <w:t>Limnologica</w:t>
      </w:r>
      <w:proofErr w:type="spellEnd"/>
      <w:r w:rsidRPr="0039310D">
        <w:rPr>
          <w:sz w:val="20"/>
          <w:szCs w:val="20"/>
          <w:lang w:val="pt-BR"/>
        </w:rPr>
        <w:t xml:space="preserve"> </w:t>
      </w:r>
      <w:proofErr w:type="spellStart"/>
      <w:r w:rsidRPr="0039310D">
        <w:rPr>
          <w:sz w:val="20"/>
          <w:szCs w:val="20"/>
          <w:lang w:val="pt-BR"/>
        </w:rPr>
        <w:t>Brasiliensia</w:t>
      </w:r>
      <w:proofErr w:type="spellEnd"/>
      <w:r w:rsidRPr="0039310D">
        <w:rPr>
          <w:sz w:val="20"/>
          <w:szCs w:val="20"/>
          <w:lang w:val="pt-BR"/>
        </w:rPr>
        <w:t>, 19 (1): 15-30.</w:t>
      </w:r>
    </w:p>
    <w:p w14:paraId="04A07B08" w14:textId="77777777" w:rsidR="008F49EC" w:rsidRPr="0039310D" w:rsidRDefault="008F49EC" w:rsidP="008F49EC">
      <w:pPr>
        <w:spacing w:line="240" w:lineRule="auto"/>
        <w:jc w:val="both"/>
        <w:rPr>
          <w:sz w:val="20"/>
          <w:szCs w:val="20"/>
          <w:lang w:val="pt-BR"/>
        </w:rPr>
      </w:pPr>
      <w:proofErr w:type="spellStart"/>
      <w:r w:rsidRPr="0039310D">
        <w:rPr>
          <w:sz w:val="20"/>
          <w:szCs w:val="20"/>
          <w:lang w:val="pt-BR"/>
        </w:rPr>
        <w:t>Uieda</w:t>
      </w:r>
      <w:proofErr w:type="spellEnd"/>
      <w:r w:rsidRPr="0039310D">
        <w:rPr>
          <w:sz w:val="20"/>
          <w:szCs w:val="20"/>
          <w:lang w:val="pt-BR"/>
        </w:rPr>
        <w:t xml:space="preserve">, V. S., </w:t>
      </w:r>
      <w:proofErr w:type="spellStart"/>
      <w:r w:rsidRPr="0039310D">
        <w:rPr>
          <w:sz w:val="20"/>
          <w:szCs w:val="20"/>
          <w:lang w:val="pt-BR"/>
        </w:rPr>
        <w:t>Buzzato</w:t>
      </w:r>
      <w:proofErr w:type="spellEnd"/>
      <w:r w:rsidRPr="0039310D">
        <w:rPr>
          <w:sz w:val="20"/>
          <w:szCs w:val="20"/>
          <w:lang w:val="pt-BR"/>
        </w:rPr>
        <w:t>, P. &amp; Kikuchi, R. M., 1997. “Partilha de recursos alimentares em peixes em um riacho de serra no sudeste do Brasil”. Anais da Academia Brasileira de Ciências, 69: 243-252.</w:t>
      </w:r>
    </w:p>
    <w:p w14:paraId="1B9C9DED" w14:textId="77777777" w:rsidR="008F49EC" w:rsidRPr="00DC0D74" w:rsidRDefault="008F49EC" w:rsidP="008F49EC">
      <w:pPr>
        <w:spacing w:line="240" w:lineRule="auto"/>
        <w:jc w:val="both"/>
        <w:rPr>
          <w:sz w:val="20"/>
          <w:szCs w:val="20"/>
          <w:lang w:val="pt-BR"/>
        </w:rPr>
      </w:pPr>
      <w:r w:rsidRPr="0039310D">
        <w:rPr>
          <w:sz w:val="20"/>
          <w:szCs w:val="20"/>
          <w:lang w:val="pt-BR"/>
        </w:rPr>
        <w:t xml:space="preserve">Zeni, J. O. &amp; </w:t>
      </w:r>
      <w:proofErr w:type="spellStart"/>
      <w:r w:rsidRPr="0039310D">
        <w:rPr>
          <w:sz w:val="20"/>
          <w:szCs w:val="20"/>
          <w:lang w:val="pt-BR"/>
        </w:rPr>
        <w:t>Casatti</w:t>
      </w:r>
      <w:proofErr w:type="spellEnd"/>
      <w:r w:rsidRPr="0039310D">
        <w:rPr>
          <w:sz w:val="20"/>
          <w:szCs w:val="20"/>
          <w:lang w:val="pt-BR"/>
        </w:rPr>
        <w:t xml:space="preserve">, L. 2014. </w:t>
      </w:r>
      <w:r w:rsidRPr="0039310D">
        <w:rPr>
          <w:sz w:val="20"/>
          <w:szCs w:val="20"/>
          <w:lang w:val="en-US"/>
        </w:rPr>
        <w:t xml:space="preserve">The influence of habitat homogenization on the trophic structure of fish fauna in tropical streams. </w:t>
      </w:r>
      <w:proofErr w:type="spellStart"/>
      <w:r w:rsidRPr="0039310D">
        <w:rPr>
          <w:sz w:val="20"/>
          <w:szCs w:val="20"/>
          <w:lang w:val="pt-BR"/>
        </w:rPr>
        <w:t>Hydrobiologia</w:t>
      </w:r>
      <w:proofErr w:type="spellEnd"/>
      <w:r w:rsidRPr="0039310D">
        <w:rPr>
          <w:sz w:val="20"/>
          <w:szCs w:val="20"/>
          <w:lang w:val="pt-BR"/>
        </w:rPr>
        <w:t>, 726 (1), 259-270.</w:t>
      </w:r>
      <w:bookmarkEnd w:id="1"/>
    </w:p>
    <w:p w14:paraId="62635387" w14:textId="77777777" w:rsidR="008F49EC" w:rsidRDefault="008F49EC" w:rsidP="008F49EC"/>
    <w:p w14:paraId="234FF453" w14:textId="0D9BA930" w:rsidR="00DC0D74" w:rsidRPr="00DC0D74" w:rsidRDefault="00DC0D74">
      <w:pPr>
        <w:spacing w:line="240" w:lineRule="auto"/>
        <w:jc w:val="both"/>
        <w:rPr>
          <w:sz w:val="20"/>
          <w:szCs w:val="20"/>
          <w:lang w:val="pt-BR"/>
        </w:rPr>
      </w:pPr>
    </w:p>
    <w:sectPr w:rsidR="00DC0D74" w:rsidRPr="00DC0D74">
      <w:head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D289" w14:textId="77777777" w:rsidR="00583359" w:rsidRDefault="00583359">
      <w:pPr>
        <w:spacing w:line="240" w:lineRule="auto"/>
      </w:pPr>
      <w:r>
        <w:separator/>
      </w:r>
    </w:p>
  </w:endnote>
  <w:endnote w:type="continuationSeparator" w:id="0">
    <w:p w14:paraId="1BB6AB6A" w14:textId="77777777" w:rsidR="00583359" w:rsidRDefault="00583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3C19" w14:textId="77777777" w:rsidR="00583359" w:rsidRDefault="00583359">
      <w:pPr>
        <w:spacing w:line="240" w:lineRule="auto"/>
      </w:pPr>
      <w:r>
        <w:separator/>
      </w:r>
    </w:p>
  </w:footnote>
  <w:footnote w:type="continuationSeparator" w:id="0">
    <w:p w14:paraId="56E24317" w14:textId="77777777" w:rsidR="00583359" w:rsidRDefault="00583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8A8" w14:textId="77777777" w:rsidR="00254FDE" w:rsidRDefault="00CD7F4E">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30AA5B04" wp14:editId="12726779">
          <wp:extent cx="1776095" cy="798195"/>
          <wp:effectExtent l="0" t="0" r="0" b="0"/>
          <wp:docPr id="646248649" name="image2.png" descr="Logo_CORR 1"/>
          <wp:cNvGraphicFramePr/>
          <a:graphic xmlns:a="http://schemas.openxmlformats.org/drawingml/2006/main">
            <a:graphicData uri="http://schemas.openxmlformats.org/drawingml/2006/picture">
              <pic:pic xmlns:pic="http://schemas.openxmlformats.org/drawingml/2006/picture">
                <pic:nvPicPr>
                  <pic:cNvPr id="0" name="image2.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MDAxtzA1NDc1MDNS0lEKTi0uzszPAykwrAUA5PtEDywAAAA="/>
  </w:docVars>
  <w:rsids>
    <w:rsidRoot w:val="00254FDE"/>
    <w:rsid w:val="00017CE3"/>
    <w:rsid w:val="000C193A"/>
    <w:rsid w:val="001E7398"/>
    <w:rsid w:val="0025414B"/>
    <w:rsid w:val="00254FDE"/>
    <w:rsid w:val="004F3FB4"/>
    <w:rsid w:val="00583359"/>
    <w:rsid w:val="005909F1"/>
    <w:rsid w:val="00637E01"/>
    <w:rsid w:val="006710A9"/>
    <w:rsid w:val="006C398A"/>
    <w:rsid w:val="007B75A5"/>
    <w:rsid w:val="0086187D"/>
    <w:rsid w:val="008E149B"/>
    <w:rsid w:val="008F49EC"/>
    <w:rsid w:val="009773FC"/>
    <w:rsid w:val="00AC07F7"/>
    <w:rsid w:val="00B94016"/>
    <w:rsid w:val="00C86886"/>
    <w:rsid w:val="00CB514E"/>
    <w:rsid w:val="00CD7F4E"/>
    <w:rsid w:val="00D242C0"/>
    <w:rsid w:val="00DC0D74"/>
    <w:rsid w:val="00DE248B"/>
    <w:rsid w:val="00E32561"/>
    <w:rsid w:val="00EA2BB4"/>
    <w:rsid w:val="00EE1E16"/>
    <w:rsid w:val="00EE6512"/>
    <w:rsid w:val="00F05EC5"/>
    <w:rsid w:val="00FA3C6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23E7"/>
  <w15:docId w15:val="{EAD6E486-F341-45A5-9B28-3835878F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pt-B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zh-CN"/>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Rodap">
    <w:name w:val="footer"/>
    <w:basedOn w:val="Normal"/>
    <w:qFormat/>
    <w:pPr>
      <w:tabs>
        <w:tab w:val="center" w:pos="4252"/>
        <w:tab w:val="right" w:pos="8504"/>
      </w:tabs>
    </w:p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TableNormal3">
    <w:name w:val="Table Normal3"/>
    <w:qFormat/>
    <w:tblPr>
      <w:tblCellMar>
        <w:top w:w="0" w:type="dxa"/>
        <w:left w:w="0" w:type="dxa"/>
        <w:bottom w:w="0" w:type="dxa"/>
        <w:right w:w="0" w:type="dxa"/>
      </w:tblCellMar>
    </w:tblPr>
  </w:style>
  <w:style w:type="character" w:customStyle="1" w:styleId="fontstyle01">
    <w:name w:val="fontstyle01"/>
    <w:basedOn w:val="Fontepargpadro"/>
    <w:rsid w:val="00D65323"/>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D65323"/>
    <w:rPr>
      <w:rFonts w:ascii="Times New Roman" w:hAnsi="Times New Roman" w:cs="Times New Roman" w:hint="default"/>
      <w:b w:val="0"/>
      <w:bCs w:val="0"/>
      <w:i/>
      <w:iCs/>
      <w:color w:val="000000"/>
      <w:sz w:val="24"/>
      <w:szCs w:val="24"/>
    </w:rPr>
  </w:style>
  <w:style w:type="paragraph" w:styleId="Legenda">
    <w:name w:val="caption"/>
    <w:basedOn w:val="Normal"/>
    <w:next w:val="Normal"/>
    <w:uiPriority w:val="35"/>
    <w:unhideWhenUsed/>
    <w:qFormat/>
    <w:rsid w:val="00D40A77"/>
    <w:pPr>
      <w:spacing w:after="200" w:line="240" w:lineRule="auto"/>
    </w:pPr>
    <w:rPr>
      <w:rFonts w:asciiTheme="minorHAnsi" w:eastAsiaTheme="minorHAnsi" w:hAnsiTheme="minorHAnsi" w:cstheme="minorBidi"/>
      <w:i/>
      <w:iCs/>
      <w:color w:val="1F497D" w:themeColor="text2"/>
      <w:kern w:val="2"/>
      <w:sz w:val="18"/>
      <w:szCs w:val="18"/>
      <w:lang w:val="pt-BR" w:eastAsia="en-US"/>
    </w:rPr>
  </w:style>
  <w:style w:type="paragraph" w:styleId="Reviso">
    <w:name w:val="Revision"/>
    <w:hidden/>
    <w:uiPriority w:val="99"/>
    <w:unhideWhenUsed/>
    <w:rsid w:val="0098747D"/>
    <w:rPr>
      <w:lang w:val="zh-CN"/>
    </w:rPr>
  </w:style>
  <w:style w:type="character" w:styleId="Refdecomentrio">
    <w:name w:val="annotation reference"/>
    <w:basedOn w:val="Fontepargpadro"/>
    <w:rsid w:val="00B8140F"/>
    <w:rPr>
      <w:sz w:val="16"/>
      <w:szCs w:val="16"/>
    </w:rPr>
  </w:style>
  <w:style w:type="paragraph" w:styleId="Textodecomentrio">
    <w:name w:val="annotation text"/>
    <w:basedOn w:val="Normal"/>
    <w:link w:val="TextodecomentrioChar"/>
    <w:rsid w:val="00B8140F"/>
    <w:pPr>
      <w:spacing w:line="240" w:lineRule="auto"/>
    </w:pPr>
    <w:rPr>
      <w:sz w:val="20"/>
      <w:szCs w:val="20"/>
    </w:rPr>
  </w:style>
  <w:style w:type="character" w:customStyle="1" w:styleId="TextodecomentrioChar">
    <w:name w:val="Texto de comentário Char"/>
    <w:basedOn w:val="Fontepargpadro"/>
    <w:link w:val="Textodecomentrio"/>
    <w:rsid w:val="00B8140F"/>
    <w:rPr>
      <w:lang w:val="zh-CN"/>
    </w:rPr>
  </w:style>
  <w:style w:type="paragraph" w:styleId="Assuntodocomentrio">
    <w:name w:val="annotation subject"/>
    <w:basedOn w:val="Textodecomentrio"/>
    <w:next w:val="Textodecomentrio"/>
    <w:link w:val="AssuntodocomentrioChar"/>
    <w:rsid w:val="00B8140F"/>
    <w:rPr>
      <w:b/>
      <w:bCs/>
    </w:rPr>
  </w:style>
  <w:style w:type="character" w:customStyle="1" w:styleId="AssuntodocomentrioChar">
    <w:name w:val="Assunto do comentário Char"/>
    <w:basedOn w:val="TextodecomentrioChar"/>
    <w:link w:val="Assuntodocomentrio"/>
    <w:rsid w:val="00B8140F"/>
    <w:rPr>
      <w:b/>
      <w:bCs/>
      <w:lang w:val="zh-CN"/>
    </w:rPr>
  </w:style>
  <w:style w:type="character" w:styleId="Hyperlink">
    <w:name w:val="Hyperlink"/>
    <w:basedOn w:val="Fontepargpadro"/>
    <w:uiPriority w:val="99"/>
    <w:unhideWhenUsed/>
    <w:rsid w:val="00073130"/>
    <w:rPr>
      <w:color w:val="0000FF" w:themeColor="hyperlink"/>
      <w:u w:val="single"/>
    </w:rPr>
  </w:style>
  <w:style w:type="character" w:styleId="MenoPendente">
    <w:name w:val="Unresolved Mention"/>
    <w:basedOn w:val="Fontepargpadro"/>
    <w:uiPriority w:val="99"/>
    <w:semiHidden/>
    <w:unhideWhenUsed/>
    <w:rsid w:val="00073130"/>
    <w:rPr>
      <w:color w:val="605E5C"/>
      <w:shd w:val="clear" w:color="auto" w:fill="E1DFDD"/>
    </w:rPr>
  </w:style>
  <w:style w:type="paragraph" w:styleId="Textodebalo">
    <w:name w:val="Balloon Text"/>
    <w:basedOn w:val="Normal"/>
    <w:link w:val="TextodebaloChar"/>
    <w:uiPriority w:val="99"/>
    <w:semiHidden/>
    <w:unhideWhenUsed/>
    <w:rsid w:val="008E149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149B"/>
    <w:rPr>
      <w:rFonts w:ascii="Segoe UI" w:hAnsi="Segoe UI" w:cs="Segoe UI"/>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I5DwLy8wpx0bUGW6lb4AhRZAA==">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1884</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Jefferson Saulo</cp:lastModifiedBy>
  <cp:revision>2</cp:revision>
  <dcterms:created xsi:type="dcterms:W3CDTF">2023-09-24T15:01:00Z</dcterms:created>
  <dcterms:modified xsi:type="dcterms:W3CDTF">2023-09-24T15:01:00Z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