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FE7E0" w14:textId="01279941" w:rsidR="00D71CAC" w:rsidRDefault="00A31A6F" w:rsidP="00B97877">
      <w:pPr>
        <w:spacing w:line="276" w:lineRule="auto"/>
        <w:jc w:val="center"/>
        <w:rPr>
          <w:rFonts w:eastAsia="Calibri" w:cs="Arial"/>
          <w:color w:val="FF0000"/>
          <w:sz w:val="20"/>
          <w:lang w:eastAsia="en-US"/>
        </w:rPr>
      </w:pPr>
      <w:r w:rsidRPr="00400EAB">
        <w:rPr>
          <w:rFonts w:eastAsia="Calibri" w:cs="Arial"/>
          <w:b/>
          <w:sz w:val="20"/>
          <w:lang w:eastAsia="en-US"/>
        </w:rPr>
        <w:t xml:space="preserve">EIXO TEMÁTICO: </w:t>
      </w:r>
      <w:r w:rsidR="008040A2">
        <w:rPr>
          <w:rFonts w:eastAsia="Calibri" w:cs="Arial"/>
          <w:b/>
          <w:sz w:val="20"/>
          <w:lang w:eastAsia="en-US"/>
        </w:rPr>
        <w:t>3</w:t>
      </w:r>
      <w:r w:rsidRPr="00400EAB">
        <w:rPr>
          <w:rFonts w:eastAsia="Calibri" w:cs="Arial"/>
          <w:b/>
          <w:sz w:val="20"/>
          <w:lang w:eastAsia="en-US"/>
        </w:rPr>
        <w:t xml:space="preserve"> – Biotecnologia</w:t>
      </w:r>
      <w:r w:rsidR="008040A2">
        <w:rPr>
          <w:rFonts w:eastAsia="Calibri" w:cs="Arial"/>
          <w:b/>
          <w:sz w:val="20"/>
          <w:lang w:eastAsia="en-US"/>
        </w:rPr>
        <w:t>, Inovação</w:t>
      </w:r>
      <w:r w:rsidRPr="00400EAB">
        <w:rPr>
          <w:rFonts w:eastAsia="Calibri" w:cs="Arial"/>
          <w:b/>
          <w:sz w:val="20"/>
          <w:lang w:eastAsia="en-US"/>
        </w:rPr>
        <w:t xml:space="preserve"> e Saúde</w:t>
      </w:r>
    </w:p>
    <w:p w14:paraId="4B6F517E" w14:textId="77777777" w:rsidR="00D71CAC" w:rsidRPr="00053504" w:rsidRDefault="00D71CAC" w:rsidP="00D71CAC">
      <w:pPr>
        <w:spacing w:line="276" w:lineRule="auto"/>
        <w:jc w:val="center"/>
        <w:rPr>
          <w:rFonts w:eastAsia="Calibri" w:cs="Arial"/>
          <w:color w:val="FF0000"/>
          <w:sz w:val="20"/>
          <w:lang w:eastAsia="en-US"/>
        </w:rPr>
      </w:pPr>
    </w:p>
    <w:p w14:paraId="089635CE" w14:textId="4E82AB46" w:rsidR="00D71CAC" w:rsidRPr="00305463" w:rsidRDefault="001C45D7" w:rsidP="00D71CAC">
      <w:pPr>
        <w:spacing w:line="276" w:lineRule="auto"/>
        <w:jc w:val="center"/>
        <w:rPr>
          <w:rFonts w:eastAsia="Calibri" w:cs="Arial"/>
          <w:b/>
          <w:lang w:eastAsia="en-US"/>
        </w:rPr>
      </w:pPr>
      <w:r>
        <w:rPr>
          <w:rFonts w:eastAsia="Calibri" w:cs="Arial"/>
          <w:b/>
          <w:lang w:eastAsia="en-US"/>
        </w:rPr>
        <w:t>A RT-PCR como</w:t>
      </w:r>
      <w:r w:rsidR="005F29B2">
        <w:rPr>
          <w:rFonts w:eastAsia="Calibri" w:cs="Arial"/>
          <w:b/>
          <w:lang w:eastAsia="en-US"/>
        </w:rPr>
        <w:t xml:space="preserve"> método</w:t>
      </w:r>
      <w:r>
        <w:rPr>
          <w:rFonts w:eastAsia="Calibri" w:cs="Arial"/>
          <w:b/>
          <w:lang w:eastAsia="en-US"/>
        </w:rPr>
        <w:t xml:space="preserve"> padrão ouro para o diagnóstico da COVID-19</w:t>
      </w:r>
    </w:p>
    <w:p w14:paraId="059AC9F3" w14:textId="77777777" w:rsidR="00D71CAC" w:rsidRDefault="00D71CAC" w:rsidP="00D71CAC">
      <w:pPr>
        <w:spacing w:line="240" w:lineRule="auto"/>
        <w:jc w:val="right"/>
        <w:rPr>
          <w:rFonts w:cs="Arial"/>
        </w:rPr>
      </w:pPr>
    </w:p>
    <w:p w14:paraId="1E4225E7" w14:textId="1C3F7333" w:rsidR="00D71CAC" w:rsidRPr="007F5ED0" w:rsidRDefault="00A31A6F" w:rsidP="007F5ED0">
      <w:pPr>
        <w:spacing w:line="240" w:lineRule="auto"/>
        <w:jc w:val="center"/>
        <w:rPr>
          <w:rFonts w:cs="Arial"/>
          <w:vertAlign w:val="superscript"/>
        </w:rPr>
      </w:pPr>
      <w:r>
        <w:rPr>
          <w:rFonts w:cs="Arial"/>
        </w:rPr>
        <w:t>Alana</w:t>
      </w:r>
      <w:r w:rsidR="00D71CAC">
        <w:rPr>
          <w:rFonts w:cs="Arial"/>
        </w:rPr>
        <w:t xml:space="preserve"> </w:t>
      </w:r>
      <w:r>
        <w:rPr>
          <w:rFonts w:cs="Arial"/>
        </w:rPr>
        <w:t>MEDEIROS</w:t>
      </w:r>
      <w:r>
        <w:rPr>
          <w:rFonts w:cs="Arial"/>
          <w:vertAlign w:val="superscript"/>
        </w:rPr>
        <w:t>1</w:t>
      </w:r>
      <w:r w:rsidR="00D71CAC">
        <w:rPr>
          <w:rFonts w:cs="Arial"/>
        </w:rPr>
        <w:t xml:space="preserve">, </w:t>
      </w:r>
      <w:r>
        <w:rPr>
          <w:rFonts w:cs="Arial"/>
        </w:rPr>
        <w:t>Camille</w:t>
      </w:r>
      <w:r w:rsidR="00D71CAC">
        <w:rPr>
          <w:rFonts w:cs="Arial"/>
        </w:rPr>
        <w:t xml:space="preserve"> </w:t>
      </w:r>
      <w:r>
        <w:rPr>
          <w:rFonts w:cs="Arial"/>
        </w:rPr>
        <w:t>FONTES</w:t>
      </w:r>
      <w:r>
        <w:rPr>
          <w:rFonts w:cs="Arial"/>
          <w:vertAlign w:val="superscript"/>
        </w:rPr>
        <w:t>1</w:t>
      </w:r>
      <w:r w:rsidR="00D71CAC">
        <w:rPr>
          <w:rFonts w:cs="Arial"/>
        </w:rPr>
        <w:t xml:space="preserve">, </w:t>
      </w:r>
      <w:r>
        <w:rPr>
          <w:rFonts w:cs="Arial"/>
        </w:rPr>
        <w:t>Giovanna ALCÂNTARA</w:t>
      </w:r>
      <w:r>
        <w:rPr>
          <w:rFonts w:cs="Arial"/>
          <w:vertAlign w:val="superscript"/>
        </w:rPr>
        <w:t>1</w:t>
      </w:r>
      <w:r>
        <w:rPr>
          <w:rFonts w:cs="Arial"/>
        </w:rPr>
        <w:t>,</w:t>
      </w:r>
      <w:r w:rsidR="00D71CAC">
        <w:rPr>
          <w:rFonts w:cs="Arial"/>
        </w:rPr>
        <w:t xml:space="preserve"> </w:t>
      </w:r>
      <w:r>
        <w:rPr>
          <w:rFonts w:cs="Arial"/>
        </w:rPr>
        <w:t>Lara PEREIRA</w:t>
      </w:r>
      <w:r>
        <w:rPr>
          <w:rFonts w:cs="Arial"/>
          <w:vertAlign w:val="superscript"/>
        </w:rPr>
        <w:t>1</w:t>
      </w:r>
      <w:r w:rsidR="00D71CAC">
        <w:rPr>
          <w:rFonts w:cs="Arial"/>
        </w:rPr>
        <w:t xml:space="preserve">, </w:t>
      </w:r>
      <w:r>
        <w:rPr>
          <w:rFonts w:cs="Arial"/>
        </w:rPr>
        <w:t>Lívia FREITAS</w:t>
      </w:r>
      <w:r>
        <w:rPr>
          <w:rFonts w:cs="Arial"/>
          <w:vertAlign w:val="superscript"/>
        </w:rPr>
        <w:t>1</w:t>
      </w:r>
      <w:r>
        <w:rPr>
          <w:rFonts w:cs="Arial"/>
        </w:rPr>
        <w:t>, Vívia ROCHA</w:t>
      </w:r>
      <w:r>
        <w:rPr>
          <w:rFonts w:cs="Arial"/>
          <w:vertAlign w:val="superscript"/>
        </w:rPr>
        <w:t>1</w:t>
      </w:r>
      <w:r w:rsidR="001F284A">
        <w:rPr>
          <w:rFonts w:cs="Arial"/>
        </w:rPr>
        <w:t>, Aline CARNAÚBA</w:t>
      </w:r>
      <w:r w:rsidR="001F284A">
        <w:rPr>
          <w:rFonts w:cs="Arial"/>
          <w:vertAlign w:val="superscript"/>
        </w:rPr>
        <w:t>2</w:t>
      </w:r>
      <w:r w:rsidR="001F284A">
        <w:rPr>
          <w:rFonts w:cs="Arial"/>
        </w:rPr>
        <w:t xml:space="preserve">, </w:t>
      </w:r>
      <w:proofErr w:type="spellStart"/>
      <w:r w:rsidR="001F284A">
        <w:rPr>
          <w:rFonts w:cs="Arial"/>
        </w:rPr>
        <w:t>Velber</w:t>
      </w:r>
      <w:proofErr w:type="spellEnd"/>
      <w:r w:rsidR="001F284A">
        <w:rPr>
          <w:rFonts w:cs="Arial"/>
        </w:rPr>
        <w:t xml:space="preserve"> NASCIMENTO</w:t>
      </w:r>
      <w:r w:rsidR="001F284A">
        <w:rPr>
          <w:rFonts w:cs="Arial"/>
          <w:vertAlign w:val="superscript"/>
        </w:rPr>
        <w:t>2</w:t>
      </w:r>
    </w:p>
    <w:p w14:paraId="35F6B2D1" w14:textId="2B725293" w:rsidR="00D71CAC" w:rsidRPr="00FB0414" w:rsidRDefault="00D71CAC" w:rsidP="00A31A6F">
      <w:pPr>
        <w:spacing w:line="240" w:lineRule="auto"/>
        <w:jc w:val="center"/>
        <w:rPr>
          <w:rFonts w:eastAsia="Calibri" w:cs="Arial"/>
          <w:sz w:val="16"/>
          <w:lang w:eastAsia="en-US"/>
        </w:rPr>
      </w:pPr>
      <w:r w:rsidRPr="00FB0414">
        <w:rPr>
          <w:rFonts w:eastAsia="Calibri" w:cs="Arial"/>
          <w:sz w:val="16"/>
          <w:vertAlign w:val="superscript"/>
          <w:lang w:eastAsia="en-US"/>
        </w:rPr>
        <w:t>1</w:t>
      </w:r>
      <w:r w:rsidR="00A31A6F">
        <w:rPr>
          <w:rFonts w:eastAsia="Calibri" w:cs="Arial"/>
          <w:sz w:val="16"/>
          <w:lang w:eastAsia="en-US"/>
        </w:rPr>
        <w:t xml:space="preserve"> Graduanda</w:t>
      </w:r>
      <w:r>
        <w:rPr>
          <w:rFonts w:eastAsia="Calibri" w:cs="Arial"/>
          <w:sz w:val="16"/>
          <w:lang w:eastAsia="en-US"/>
        </w:rPr>
        <w:t>s</w:t>
      </w:r>
      <w:r w:rsidRPr="00FB0414">
        <w:rPr>
          <w:rFonts w:eastAsia="Calibri" w:cs="Arial"/>
          <w:sz w:val="16"/>
          <w:lang w:eastAsia="en-US"/>
        </w:rPr>
        <w:t xml:space="preserve"> do curso de </w:t>
      </w:r>
      <w:r w:rsidR="00A31A6F">
        <w:rPr>
          <w:rFonts w:eastAsia="Calibri" w:cs="Arial"/>
          <w:sz w:val="16"/>
          <w:lang w:eastAsia="en-US"/>
        </w:rPr>
        <w:t>Medicina</w:t>
      </w:r>
      <w:r w:rsidRPr="00FB0414">
        <w:rPr>
          <w:rFonts w:eastAsia="Calibri" w:cs="Arial"/>
          <w:sz w:val="16"/>
          <w:lang w:eastAsia="en-US"/>
        </w:rPr>
        <w:t>,</w:t>
      </w:r>
      <w:r w:rsidR="00A31A6F">
        <w:rPr>
          <w:rFonts w:eastAsia="Calibri" w:cs="Arial"/>
          <w:sz w:val="16"/>
          <w:lang w:eastAsia="en-US"/>
        </w:rPr>
        <w:t xml:space="preserve"> </w:t>
      </w:r>
      <w:r>
        <w:rPr>
          <w:rFonts w:eastAsia="Calibri" w:cs="Arial"/>
          <w:sz w:val="16"/>
          <w:lang w:eastAsia="en-US"/>
        </w:rPr>
        <w:t>Cesmac</w:t>
      </w:r>
      <w:r w:rsidR="007F5ED0">
        <w:rPr>
          <w:rFonts w:eastAsia="Calibri" w:cs="Arial"/>
          <w:sz w:val="16"/>
          <w:lang w:eastAsia="en-US"/>
        </w:rPr>
        <w:t xml:space="preserve">, </w:t>
      </w:r>
      <w:r w:rsidR="007F5ED0">
        <w:rPr>
          <w:rFonts w:eastAsia="Calibri" w:cs="Arial"/>
          <w:sz w:val="16"/>
          <w:vertAlign w:val="superscript"/>
          <w:lang w:eastAsia="en-US"/>
        </w:rPr>
        <w:t>2</w:t>
      </w:r>
      <w:r w:rsidR="007F5ED0">
        <w:rPr>
          <w:rFonts w:eastAsia="Calibri" w:cs="Arial"/>
          <w:sz w:val="16"/>
          <w:lang w:eastAsia="en-US"/>
        </w:rPr>
        <w:t xml:space="preserve"> Orientadores e docentes do curso de Medicina, Cesmac</w:t>
      </w:r>
      <w:r w:rsidR="00A31A6F">
        <w:rPr>
          <w:rFonts w:eastAsia="Calibri" w:cs="Arial"/>
          <w:sz w:val="16"/>
          <w:lang w:eastAsia="en-US"/>
        </w:rPr>
        <w:t xml:space="preserve"> </w:t>
      </w:r>
    </w:p>
    <w:p w14:paraId="5436D9E3" w14:textId="77777777" w:rsidR="00D71CAC" w:rsidRPr="00F2333F" w:rsidRDefault="00D71CAC" w:rsidP="00D71CAC">
      <w:pPr>
        <w:spacing w:line="276" w:lineRule="auto"/>
        <w:rPr>
          <w:rFonts w:cs="Arial"/>
        </w:rPr>
      </w:pPr>
    </w:p>
    <w:p w14:paraId="7310D7C0" w14:textId="78810E87" w:rsidR="00D71CAC" w:rsidRPr="007F5ED0" w:rsidRDefault="00D71CAC" w:rsidP="00B76168">
      <w:pPr>
        <w:autoSpaceDE w:val="0"/>
        <w:autoSpaceDN w:val="0"/>
        <w:adjustRightInd w:val="0"/>
        <w:spacing w:line="240" w:lineRule="auto"/>
        <w:rPr>
          <w:sz w:val="20"/>
          <w:szCs w:val="20"/>
        </w:rPr>
      </w:pPr>
      <w:r w:rsidRPr="00305463">
        <w:rPr>
          <w:rFonts w:cs="Arial"/>
          <w:b/>
        </w:rPr>
        <w:t xml:space="preserve">RESUMO: </w:t>
      </w:r>
      <w:r w:rsidR="00B759DB">
        <w:rPr>
          <w:rFonts w:cs="Arial"/>
          <w:b/>
          <w:sz w:val="20"/>
          <w:szCs w:val="20"/>
        </w:rPr>
        <w:t xml:space="preserve">Introdução: </w:t>
      </w:r>
      <w:r w:rsidR="001940E8">
        <w:rPr>
          <w:rFonts w:cs="Arial"/>
          <w:sz w:val="20"/>
          <w:szCs w:val="20"/>
        </w:rPr>
        <w:t xml:space="preserve">O SARS-CoV-2 é um vírus de RNA de fita simples positiva da família </w:t>
      </w:r>
      <w:proofErr w:type="spellStart"/>
      <w:r w:rsidR="001940E8">
        <w:rPr>
          <w:rFonts w:cs="Arial"/>
          <w:sz w:val="20"/>
          <w:szCs w:val="20"/>
        </w:rPr>
        <w:t>Coronaviridae</w:t>
      </w:r>
      <w:proofErr w:type="spellEnd"/>
      <w:r w:rsidR="001940E8">
        <w:rPr>
          <w:rFonts w:cs="Arial"/>
          <w:sz w:val="20"/>
          <w:szCs w:val="20"/>
        </w:rPr>
        <w:t xml:space="preserve">, o qual foi identificado pela primeira vez em dezembro de 2019 na China. </w:t>
      </w:r>
      <w:r w:rsidR="001940E8">
        <w:rPr>
          <w:sz w:val="20"/>
          <w:szCs w:val="20"/>
        </w:rPr>
        <w:t xml:space="preserve">Assim, o objetivo desse trabalho é demonstrar a </w:t>
      </w:r>
      <w:r w:rsidR="001940E8" w:rsidRPr="00B97877">
        <w:rPr>
          <w:sz w:val="20"/>
          <w:szCs w:val="20"/>
        </w:rPr>
        <w:t>Reação em Cadeia da Polimerase com Transcrição Reversa em tempo real (RT-PCR)</w:t>
      </w:r>
      <w:r w:rsidR="001940E8">
        <w:rPr>
          <w:sz w:val="20"/>
          <w:szCs w:val="20"/>
        </w:rPr>
        <w:t xml:space="preserve"> como</w:t>
      </w:r>
      <w:r w:rsidR="001940E8" w:rsidRPr="0086164A">
        <w:rPr>
          <w:sz w:val="20"/>
          <w:szCs w:val="20"/>
        </w:rPr>
        <w:t xml:space="preserve"> exame p</w:t>
      </w:r>
      <w:r w:rsidR="001940E8">
        <w:rPr>
          <w:sz w:val="20"/>
          <w:szCs w:val="20"/>
        </w:rPr>
        <w:t xml:space="preserve">adrão ouro para o diagnóstico da COVID-19. </w:t>
      </w:r>
      <w:r w:rsidR="00B759DB" w:rsidRPr="00B759DB">
        <w:rPr>
          <w:b/>
          <w:sz w:val="20"/>
          <w:szCs w:val="20"/>
        </w:rPr>
        <w:t xml:space="preserve">Métodos: </w:t>
      </w:r>
      <w:r w:rsidR="006426C5">
        <w:rPr>
          <w:sz w:val="20"/>
          <w:szCs w:val="20"/>
        </w:rPr>
        <w:t xml:space="preserve">Foi realizado um estudo de revisão integrativa apurado nas bases de dados SCIELO e Medline (via PUBMED), </w:t>
      </w:r>
      <w:r w:rsidR="006426C5" w:rsidRPr="006426C5">
        <w:rPr>
          <w:rFonts w:eastAsia="Arial"/>
          <w:sz w:val="20"/>
          <w:szCs w:val="20"/>
        </w:rPr>
        <w:t xml:space="preserve">mediante a </w:t>
      </w:r>
      <w:r w:rsidR="006426C5" w:rsidRPr="006426C5">
        <w:rPr>
          <w:rFonts w:eastAsia="Calibri" w:cs="Arial"/>
          <w:sz w:val="20"/>
          <w:szCs w:val="20"/>
        </w:rPr>
        <w:t xml:space="preserve">junção dos Descritores em Ciência da Saúde </w:t>
      </w:r>
      <w:r w:rsidR="006426C5" w:rsidRPr="006426C5">
        <w:rPr>
          <w:rFonts w:eastAsia="Calibri" w:cs="Arial"/>
          <w:color w:val="000000"/>
          <w:sz w:val="20"/>
          <w:szCs w:val="20"/>
        </w:rPr>
        <w:t>(</w:t>
      </w:r>
      <w:proofErr w:type="spellStart"/>
      <w:r w:rsidR="006426C5" w:rsidRPr="006426C5">
        <w:rPr>
          <w:rFonts w:eastAsia="Calibri" w:cs="Arial"/>
          <w:color w:val="000000"/>
          <w:sz w:val="20"/>
          <w:szCs w:val="20"/>
        </w:rPr>
        <w:t>DeCS</w:t>
      </w:r>
      <w:proofErr w:type="spellEnd"/>
      <w:r w:rsidR="006426C5" w:rsidRPr="006426C5">
        <w:rPr>
          <w:rFonts w:eastAsia="Calibri" w:cs="Arial"/>
          <w:color w:val="000000"/>
          <w:sz w:val="20"/>
          <w:szCs w:val="20"/>
        </w:rPr>
        <w:t>) e operadores booleanos</w:t>
      </w:r>
      <w:r w:rsidR="006426C5">
        <w:rPr>
          <w:sz w:val="20"/>
          <w:szCs w:val="20"/>
        </w:rPr>
        <w:t xml:space="preserve">, por meio da seguinte estratégia de busca: RT-PCR AND COVID-19 AND </w:t>
      </w:r>
      <w:proofErr w:type="spellStart"/>
      <w:r w:rsidR="006426C5">
        <w:rPr>
          <w:sz w:val="20"/>
          <w:szCs w:val="20"/>
        </w:rPr>
        <w:t>diagnosis</w:t>
      </w:r>
      <w:proofErr w:type="spellEnd"/>
      <w:r w:rsidR="006426C5">
        <w:rPr>
          <w:sz w:val="20"/>
          <w:szCs w:val="20"/>
        </w:rPr>
        <w:t xml:space="preserve">. </w:t>
      </w:r>
      <w:r w:rsidR="00B759DB" w:rsidRPr="00B759DB">
        <w:rPr>
          <w:b/>
          <w:sz w:val="20"/>
          <w:szCs w:val="20"/>
        </w:rPr>
        <w:t>Resultados:</w:t>
      </w:r>
      <w:r w:rsidR="006426C5">
        <w:rPr>
          <w:b/>
          <w:sz w:val="20"/>
          <w:szCs w:val="20"/>
        </w:rPr>
        <w:t xml:space="preserve"> </w:t>
      </w:r>
      <w:r w:rsidR="006426C5">
        <w:rPr>
          <w:sz w:val="20"/>
          <w:szCs w:val="20"/>
        </w:rPr>
        <w:t xml:space="preserve">Foram encontrados 29 artigos, dentre estes, </w:t>
      </w:r>
      <w:r w:rsidR="0057084C">
        <w:rPr>
          <w:sz w:val="20"/>
          <w:szCs w:val="20"/>
        </w:rPr>
        <w:t>11</w:t>
      </w:r>
      <w:r w:rsidR="006426C5">
        <w:rPr>
          <w:sz w:val="20"/>
          <w:szCs w:val="20"/>
        </w:rPr>
        <w:t xml:space="preserve"> foram utilizados para compor o escopo da revisão. </w:t>
      </w:r>
      <w:r w:rsidR="001F284A">
        <w:rPr>
          <w:sz w:val="20"/>
          <w:szCs w:val="20"/>
        </w:rPr>
        <w:t xml:space="preserve">Assim, foi observada a importância da RT-PCR para o diagnóstico da COVID-19, devido a precisão, rapidez e especificidade desse método em comparação com outros testes moleculares, a exemplo do sorológico. </w:t>
      </w:r>
      <w:r w:rsidR="00B759DB" w:rsidRPr="00B759DB">
        <w:rPr>
          <w:b/>
          <w:sz w:val="20"/>
          <w:szCs w:val="20"/>
        </w:rPr>
        <w:t>Conclusão:</w:t>
      </w:r>
      <w:r w:rsidR="001F284A">
        <w:rPr>
          <w:b/>
          <w:sz w:val="20"/>
          <w:szCs w:val="20"/>
        </w:rPr>
        <w:t xml:space="preserve"> </w:t>
      </w:r>
      <w:r w:rsidR="007F5ED0">
        <w:rPr>
          <w:sz w:val="20"/>
          <w:szCs w:val="20"/>
        </w:rPr>
        <w:t xml:space="preserve">Conclui-se que a biotecnologia é uma grande aliada da saúde, por proporcionar resultados positivos relacionados ao diagnóstico de patologias, como é o caso da COVID-19. </w:t>
      </w:r>
    </w:p>
    <w:p w14:paraId="6F310A65" w14:textId="4768A580" w:rsidR="00D91601" w:rsidRDefault="00D91601" w:rsidP="00B76168">
      <w:pPr>
        <w:autoSpaceDE w:val="0"/>
        <w:autoSpaceDN w:val="0"/>
        <w:adjustRightInd w:val="0"/>
        <w:spacing w:line="240" w:lineRule="auto"/>
        <w:rPr>
          <w:sz w:val="20"/>
          <w:szCs w:val="20"/>
        </w:rPr>
      </w:pPr>
    </w:p>
    <w:p w14:paraId="6831C394" w14:textId="4F5B7FE5" w:rsidR="00D71CAC" w:rsidRDefault="00D71CAC" w:rsidP="00D71CAC">
      <w:pPr>
        <w:spacing w:line="276" w:lineRule="auto"/>
        <w:rPr>
          <w:rFonts w:cs="Arial"/>
        </w:rPr>
      </w:pPr>
      <w:r w:rsidRPr="00F2333F">
        <w:rPr>
          <w:rFonts w:cs="Arial"/>
          <w:b/>
        </w:rPr>
        <w:t>Palavras-chave:</w:t>
      </w:r>
      <w:r w:rsidRPr="00305463">
        <w:rPr>
          <w:rFonts w:cs="Arial"/>
        </w:rPr>
        <w:t xml:space="preserve"> </w:t>
      </w:r>
      <w:r w:rsidR="007B3B41">
        <w:rPr>
          <w:rFonts w:cs="Arial"/>
        </w:rPr>
        <w:t>RT-</w:t>
      </w:r>
      <w:r w:rsidR="007C2DC0">
        <w:rPr>
          <w:rFonts w:cs="Arial"/>
        </w:rPr>
        <w:t>PCR. COVID</w:t>
      </w:r>
      <w:r w:rsidR="007B3B41">
        <w:rPr>
          <w:rFonts w:cs="Arial"/>
        </w:rPr>
        <w:t>-19</w:t>
      </w:r>
      <w:r w:rsidR="007C2DC0">
        <w:rPr>
          <w:rFonts w:cs="Arial"/>
        </w:rPr>
        <w:t>. Diagnóstico.</w:t>
      </w:r>
    </w:p>
    <w:p w14:paraId="0446530E" w14:textId="18ECF1EA" w:rsidR="005034E4" w:rsidRDefault="005034E4" w:rsidP="00D71CAC">
      <w:pPr>
        <w:spacing w:line="276" w:lineRule="auto"/>
        <w:rPr>
          <w:rFonts w:cs="Arial"/>
        </w:rPr>
      </w:pPr>
    </w:p>
    <w:p w14:paraId="5828F515" w14:textId="77777777" w:rsidR="00D71CAC" w:rsidRDefault="00D71CAC" w:rsidP="00D71CAC">
      <w:pPr>
        <w:spacing w:line="240" w:lineRule="auto"/>
        <w:jc w:val="left"/>
        <w:rPr>
          <w:rFonts w:cs="Arial"/>
        </w:rPr>
      </w:pPr>
    </w:p>
    <w:p w14:paraId="364F0B2F" w14:textId="77777777" w:rsidR="00D71CAC" w:rsidRDefault="00D71CAC" w:rsidP="00D71CAC">
      <w:pPr>
        <w:spacing w:line="240" w:lineRule="auto"/>
        <w:jc w:val="left"/>
        <w:rPr>
          <w:rFonts w:cs="Arial"/>
        </w:rPr>
      </w:pPr>
    </w:p>
    <w:p w14:paraId="116CDAC6" w14:textId="77777777" w:rsidR="00D71CAC" w:rsidRDefault="00D71CAC" w:rsidP="00D71CAC">
      <w:pPr>
        <w:tabs>
          <w:tab w:val="left" w:pos="1050"/>
        </w:tabs>
        <w:spacing w:line="240" w:lineRule="auto"/>
        <w:jc w:val="left"/>
        <w:rPr>
          <w:rFonts w:cs="Arial"/>
        </w:rPr>
      </w:pPr>
      <w:r>
        <w:rPr>
          <w:rFonts w:cs="Arial"/>
        </w:rPr>
        <w:tab/>
      </w:r>
    </w:p>
    <w:p w14:paraId="1811A976" w14:textId="77777777" w:rsidR="00D71CAC" w:rsidRDefault="00D71CAC" w:rsidP="00D71CAC">
      <w:pPr>
        <w:spacing w:line="240" w:lineRule="auto"/>
        <w:jc w:val="left"/>
        <w:rPr>
          <w:rFonts w:cs="Arial"/>
        </w:rPr>
      </w:pPr>
      <w:r w:rsidRPr="00737DC9">
        <w:rPr>
          <w:rFonts w:cs="Arial"/>
        </w:rPr>
        <w:br w:type="page"/>
      </w:r>
    </w:p>
    <w:p w14:paraId="789ECAF0" w14:textId="652B6571" w:rsidR="00D71CAC" w:rsidRDefault="00D71CAC" w:rsidP="00D71CAC">
      <w:pPr>
        <w:spacing w:line="276" w:lineRule="auto"/>
        <w:rPr>
          <w:rFonts w:cs="Arial"/>
          <w:b/>
        </w:rPr>
      </w:pPr>
      <w:r w:rsidRPr="00F2333F">
        <w:rPr>
          <w:rFonts w:cs="Arial"/>
          <w:b/>
        </w:rPr>
        <w:lastRenderedPageBreak/>
        <w:t>INTRODUÇÃO</w:t>
      </w:r>
    </w:p>
    <w:p w14:paraId="131D61C6" w14:textId="5FFFFAC2" w:rsidR="00892978" w:rsidRDefault="00892978" w:rsidP="00892978">
      <w:pPr>
        <w:spacing w:line="276" w:lineRule="auto"/>
        <w:rPr>
          <w:rFonts w:cs="Arial"/>
          <w:highlight w:val="yellow"/>
        </w:rPr>
      </w:pPr>
    </w:p>
    <w:p w14:paraId="53F45564" w14:textId="77777777" w:rsidR="002809BC" w:rsidRDefault="002809BC" w:rsidP="002809BC">
      <w:pPr>
        <w:spacing w:line="276" w:lineRule="auto"/>
        <w:ind w:firstLine="709"/>
        <w:rPr>
          <w:rFonts w:cs="Arial"/>
        </w:rPr>
      </w:pPr>
      <w:r>
        <w:rPr>
          <w:rFonts w:cs="Arial"/>
        </w:rPr>
        <w:t xml:space="preserve">O genoma do SARS-CoV-2 é formado por uma fita simples de RNA, por isso possui maior facilidade para sofrer mutações, e codifica quatro proteínas estruturais, são elas: E, M, N e S (Spike), responsável pela entrada do vírus na célula do hospedeiro. Segundo a Acurácia dos testes diagnósticos registrados na ANVISA para a COVID-19 (2020), o gene E, responsável pela expressão da proteína E do vírus, deve ser o alvo de identificação na RT-PCR, devido a sua maior sensibilidade em comparação aos outros genes. </w:t>
      </w:r>
    </w:p>
    <w:p w14:paraId="5F7CB2D2" w14:textId="77777777" w:rsidR="002809BC" w:rsidRDefault="002809BC" w:rsidP="002809BC">
      <w:pPr>
        <w:spacing w:line="276" w:lineRule="auto"/>
        <w:ind w:firstLine="709"/>
      </w:pPr>
      <w:r>
        <w:rPr>
          <w:rFonts w:cs="Arial"/>
        </w:rPr>
        <w:t>O mecanismo de infecção é iniciado com a entrada na célula através da ligação entre a proteína S do vírus e os receptores da enzima conversora de angiotensina 2 (ECA2), presentes no epitélio respiratório e nas glândulas salivares, por isso, a coleta das secreções para a análise da RT-PCR ocorre principalmente na nasofaringe, mas também na cavidade oral (</w:t>
      </w:r>
      <w:r>
        <w:t>L</w:t>
      </w:r>
      <w:r w:rsidRPr="003F5562">
        <w:t xml:space="preserve">iu et al., 2011; </w:t>
      </w:r>
      <w:proofErr w:type="spellStart"/>
      <w:r w:rsidRPr="003F5562">
        <w:t>Xu</w:t>
      </w:r>
      <w:proofErr w:type="spellEnd"/>
      <w:r w:rsidRPr="003F5562">
        <w:t>, et al., 2020)</w:t>
      </w:r>
      <w:r>
        <w:t xml:space="preserve">. </w:t>
      </w:r>
      <w:r w:rsidRPr="003F5562">
        <w:t xml:space="preserve"> </w:t>
      </w:r>
    </w:p>
    <w:p w14:paraId="4DE505CB" w14:textId="77777777" w:rsidR="002809BC" w:rsidRDefault="002809BC" w:rsidP="002809BC">
      <w:pPr>
        <w:spacing w:line="276" w:lineRule="auto"/>
        <w:ind w:firstLine="709"/>
      </w:pPr>
      <w:r>
        <w:t xml:space="preserve">Dessa forma, esse método diagnóstico é considerado o padrão ouro dentre os testes disponíveis para a COVID-19, como os sorológicos, devido a detecção do ácido nucleico viral presente na secreção do indivíduo infectado, com uma taxa de 95% de assertividade (Oliveira et al, 2020), além de ser realizado na fase aguda da doença, entre os primeiros dias, o que facilita a detecção. </w:t>
      </w:r>
    </w:p>
    <w:p w14:paraId="4A760645" w14:textId="45475A67" w:rsidR="00D71CAC" w:rsidRPr="008731A6" w:rsidRDefault="002809BC" w:rsidP="002809BC">
      <w:pPr>
        <w:spacing w:line="276" w:lineRule="auto"/>
        <w:ind w:firstLine="709"/>
        <w:rPr>
          <w:rFonts w:cs="Arial"/>
        </w:rPr>
      </w:pPr>
      <w:r>
        <w:rPr>
          <w:rFonts w:cs="Arial"/>
        </w:rPr>
        <w:t xml:space="preserve">Assim, o objetivo desse trabalho é exemplificar a importância da RT-PCR no diagnóstico da COVID-19, bem como enfatizar suas principais etapas e seus futuros desafios.  </w:t>
      </w:r>
      <w:r w:rsidR="00D71CAC">
        <w:rPr>
          <w:rFonts w:cs="Arial"/>
        </w:rPr>
        <w:br w:type="page"/>
      </w:r>
      <w:r w:rsidR="00D71CAC" w:rsidRPr="00F2333F">
        <w:rPr>
          <w:rFonts w:cs="Arial"/>
          <w:b/>
        </w:rPr>
        <w:lastRenderedPageBreak/>
        <w:t>MATERIAIS E MÉTODO</w:t>
      </w:r>
    </w:p>
    <w:p w14:paraId="2CDB58FD" w14:textId="77777777" w:rsidR="00D71CAC" w:rsidRPr="00F2333F" w:rsidRDefault="00D71CAC" w:rsidP="00D71CAC">
      <w:pPr>
        <w:tabs>
          <w:tab w:val="left" w:pos="426"/>
        </w:tabs>
        <w:autoSpaceDE w:val="0"/>
        <w:autoSpaceDN w:val="0"/>
        <w:adjustRightInd w:val="0"/>
        <w:spacing w:line="276" w:lineRule="auto"/>
        <w:ind w:left="720"/>
        <w:rPr>
          <w:rFonts w:cs="Arial"/>
          <w:b/>
        </w:rPr>
      </w:pPr>
    </w:p>
    <w:p w14:paraId="6C1DB788" w14:textId="7881549D" w:rsidR="008731A6" w:rsidRPr="008731A6" w:rsidRDefault="008731A6" w:rsidP="008731A6">
      <w:pPr>
        <w:widowControl w:val="0"/>
        <w:shd w:val="clear" w:color="auto" w:fill="FFFFFF" w:themeFill="background1"/>
        <w:spacing w:line="276" w:lineRule="auto"/>
        <w:ind w:firstLine="700"/>
        <w:rPr>
          <w:rFonts w:eastAsia="Arial"/>
        </w:rPr>
      </w:pPr>
      <w:r w:rsidRPr="008731A6">
        <w:rPr>
          <w:rFonts w:eastAsia="Arial"/>
        </w:rPr>
        <w:t xml:space="preserve">Trata-se de uma revisão integrativa. Para realização desta revisão foi estabelecida cinco fases: 1ª) elaboração da </w:t>
      </w:r>
      <w:r>
        <w:rPr>
          <w:rFonts w:eastAsia="Arial"/>
        </w:rPr>
        <w:t>questão</w:t>
      </w:r>
      <w:r w:rsidRPr="008731A6">
        <w:rPr>
          <w:rFonts w:eastAsia="Arial"/>
        </w:rPr>
        <w:t xml:space="preserve"> norteadora, 2ª) busca na literatura, 3ª) coleta de dados nos artigos, 4ª) análise crítica das variáveis estudadas e 5ª) discussão dos resultados.</w:t>
      </w:r>
    </w:p>
    <w:p w14:paraId="44E6B7C4" w14:textId="5E77527C" w:rsidR="008731A6" w:rsidRPr="008731A6" w:rsidRDefault="008731A6" w:rsidP="008731A6">
      <w:pPr>
        <w:widowControl w:val="0"/>
        <w:shd w:val="clear" w:color="auto" w:fill="FFFFFF" w:themeFill="background1"/>
        <w:spacing w:line="276" w:lineRule="auto"/>
        <w:ind w:firstLine="700"/>
        <w:rPr>
          <w:rFonts w:eastAsia="Arial"/>
        </w:rPr>
      </w:pPr>
      <w:r w:rsidRPr="008731A6">
        <w:rPr>
          <w:rFonts w:eastAsia="Arial"/>
        </w:rPr>
        <w:t xml:space="preserve">Com o intuito de alcançar o objetivo desta revisão, a estratégia de busca foi direcionada mediante a </w:t>
      </w:r>
      <w:r w:rsidRPr="008731A6">
        <w:rPr>
          <w:rFonts w:eastAsia="Calibri" w:cs="Arial"/>
        </w:rPr>
        <w:t xml:space="preserve">junção dos Descritores em Ciência da Saúde </w:t>
      </w:r>
      <w:r w:rsidRPr="008731A6">
        <w:rPr>
          <w:rFonts w:eastAsia="Calibri" w:cs="Arial"/>
          <w:color w:val="000000"/>
        </w:rPr>
        <w:t>(</w:t>
      </w:r>
      <w:proofErr w:type="spellStart"/>
      <w:r w:rsidRPr="008731A6">
        <w:rPr>
          <w:rFonts w:eastAsia="Calibri" w:cs="Arial"/>
          <w:color w:val="000000"/>
        </w:rPr>
        <w:t>DeCS</w:t>
      </w:r>
      <w:proofErr w:type="spellEnd"/>
      <w:r w:rsidRPr="008731A6">
        <w:rPr>
          <w:rFonts w:eastAsia="Calibri" w:cs="Arial"/>
          <w:color w:val="000000"/>
        </w:rPr>
        <w:t>) e operadores booleanos. Os descritores utilizados para loc</w:t>
      </w:r>
      <w:r w:rsidR="002809BC">
        <w:rPr>
          <w:rFonts w:eastAsia="Calibri" w:cs="Arial"/>
          <w:color w:val="000000"/>
        </w:rPr>
        <w:t>alização dos estudos foram: RT-</w:t>
      </w:r>
      <w:r w:rsidRPr="008731A6">
        <w:rPr>
          <w:rFonts w:eastAsia="Calibri" w:cs="Arial"/>
          <w:color w:val="000000"/>
        </w:rPr>
        <w:t>PCR</w:t>
      </w:r>
      <w:r w:rsidRPr="008731A6">
        <w:rPr>
          <w:rFonts w:eastAsia="Calibri" w:cs="Arial"/>
        </w:rPr>
        <w:t xml:space="preserve">, COVID-19 e </w:t>
      </w:r>
      <w:proofErr w:type="spellStart"/>
      <w:r w:rsidRPr="008731A6">
        <w:rPr>
          <w:rFonts w:eastAsia="Calibri" w:cs="Arial"/>
        </w:rPr>
        <w:t>diagnosis</w:t>
      </w:r>
      <w:proofErr w:type="spellEnd"/>
      <w:r w:rsidRPr="008731A6">
        <w:rPr>
          <w:rFonts w:eastAsia="Calibri" w:cs="Arial"/>
        </w:rPr>
        <w:t xml:space="preserve">. </w:t>
      </w:r>
      <w:r w:rsidRPr="008731A6">
        <w:rPr>
          <w:rFonts w:eastAsia="Calibri" w:cs="Arial"/>
          <w:color w:val="000000"/>
        </w:rPr>
        <w:t>Visando identificar os artigos pertinentes com a questão proposta, foi elaborada uma estratégia de busca: “RT-</w:t>
      </w:r>
      <w:r w:rsidRPr="008731A6">
        <w:rPr>
          <w:rFonts w:eastAsia="Calibri" w:cs="Arial"/>
        </w:rPr>
        <w:t xml:space="preserve">PCR AND COVID-19 AND </w:t>
      </w:r>
      <w:proofErr w:type="spellStart"/>
      <w:r w:rsidRPr="008731A6">
        <w:rPr>
          <w:rFonts w:eastAsia="Calibri" w:cs="Arial"/>
        </w:rPr>
        <w:t>diagnosis</w:t>
      </w:r>
      <w:proofErr w:type="spellEnd"/>
      <w:r w:rsidRPr="008731A6">
        <w:rPr>
          <w:rFonts w:eastAsia="Calibri" w:cs="Arial"/>
        </w:rPr>
        <w:t>”.</w:t>
      </w:r>
    </w:p>
    <w:p w14:paraId="7FF705B4" w14:textId="311FE10D" w:rsidR="008731A6" w:rsidRPr="008731A6" w:rsidRDefault="008731A6" w:rsidP="008731A6">
      <w:pPr>
        <w:autoSpaceDE w:val="0"/>
        <w:autoSpaceDN w:val="0"/>
        <w:adjustRightInd w:val="0"/>
        <w:spacing w:line="276" w:lineRule="auto"/>
        <w:ind w:firstLine="709"/>
        <w:rPr>
          <w:rFonts w:eastAsia="Calibri" w:cs="Arial"/>
        </w:rPr>
      </w:pPr>
      <w:r w:rsidRPr="008731A6">
        <w:rPr>
          <w:rFonts w:eastAsia="Arial"/>
        </w:rPr>
        <w:t xml:space="preserve">Foram considerados critérios de inclusão: </w:t>
      </w:r>
      <w:r w:rsidRPr="008731A6">
        <w:t xml:space="preserve">(1) estudos observacionais com indivíduos com diagnóstico de infecção por coronavírus; </w:t>
      </w:r>
      <w:r w:rsidRPr="008731A6">
        <w:rPr>
          <w:lang w:val="pt-PT"/>
        </w:rPr>
        <w:t xml:space="preserve">(2) </w:t>
      </w:r>
      <w:r w:rsidRPr="008731A6">
        <w:rPr>
          <w:rFonts w:eastAsia="Calibri" w:cs="Arial"/>
        </w:rPr>
        <w:t>artigos que abordassem as principai</w:t>
      </w:r>
      <w:r w:rsidR="002809BC">
        <w:rPr>
          <w:rFonts w:eastAsia="Calibri" w:cs="Arial"/>
        </w:rPr>
        <w:t>s características acerca da RT-</w:t>
      </w:r>
      <w:r w:rsidRPr="008731A6">
        <w:rPr>
          <w:rFonts w:eastAsia="Calibri" w:cs="Arial"/>
        </w:rPr>
        <w:t xml:space="preserve">PCR como método de rastreio do material genético do SARS-CoV-2 em indivíduos infectados. Foram excluídos </w:t>
      </w:r>
      <w:r w:rsidR="002809BC">
        <w:rPr>
          <w:rFonts w:eastAsia="Calibri" w:cs="Arial"/>
        </w:rPr>
        <w:t>os artigos que associavam a RT-</w:t>
      </w:r>
      <w:r w:rsidRPr="008731A6">
        <w:rPr>
          <w:rFonts w:eastAsia="Calibri" w:cs="Arial"/>
        </w:rPr>
        <w:t xml:space="preserve">PCR com os demais tipos de coronavírus. </w:t>
      </w:r>
    </w:p>
    <w:p w14:paraId="36666CCC" w14:textId="77777777" w:rsidR="008731A6" w:rsidRPr="008731A6" w:rsidRDefault="008731A6" w:rsidP="008731A6">
      <w:pPr>
        <w:widowControl w:val="0"/>
        <w:shd w:val="clear" w:color="auto" w:fill="FFFFFF"/>
        <w:spacing w:line="276" w:lineRule="auto"/>
        <w:ind w:firstLine="697"/>
        <w:rPr>
          <w:rFonts w:eastAsia="Arial"/>
        </w:rPr>
      </w:pPr>
      <w:r w:rsidRPr="008731A6">
        <w:rPr>
          <w:rFonts w:eastAsia="Arial"/>
        </w:rPr>
        <w:t>A partir da aplicação da estratégia de busca, a seleção dos artigos encontrados foi realizada em duas etapas. Na primeira etapa, foi realizada a leitura dos títulos e resumos nas diferentes bases eletrônicas de dados, sendo excluídos aqueles que claramente não se enquadravam a qualquer um dos critérios de inclusão deste estudo. Na segunda etapa, após a leitura dos títulos e resumos, todos os estudos que se enquadravam nos critérios de inclusão e exclusão foram lidos na íntegra para seleção dos que fariam parte do escopo desta revisão.</w:t>
      </w:r>
    </w:p>
    <w:p w14:paraId="126899F1" w14:textId="77777777" w:rsidR="008731A6" w:rsidRPr="008731A6" w:rsidRDefault="008731A6" w:rsidP="008731A6">
      <w:pPr>
        <w:widowControl w:val="0"/>
        <w:shd w:val="clear" w:color="auto" w:fill="FFFFFF" w:themeFill="background1"/>
        <w:spacing w:line="276" w:lineRule="auto"/>
        <w:ind w:firstLine="700"/>
        <w:rPr>
          <w:rFonts w:eastAsia="Arial"/>
        </w:rPr>
      </w:pPr>
      <w:r w:rsidRPr="008731A6">
        <w:rPr>
          <w:rFonts w:eastAsia="Arial"/>
        </w:rPr>
        <w:t>O</w:t>
      </w:r>
      <w:r w:rsidRPr="008731A6">
        <w:rPr>
          <w:rFonts w:eastAsia="Arial"/>
          <w:color w:val="000000" w:themeColor="text1"/>
        </w:rPr>
        <w:t>s títulos, resumos e artigos completos obtidos foram avaliados de forma independente por dois avaliadores que não estavam cegos para os autores ou para os títulos dos periódicos. As discordâncias foram decididas por consenso. Nos casos em que não houve consenso, um terceiro avaliador foi convocado para tomar a decisão final.</w:t>
      </w:r>
    </w:p>
    <w:p w14:paraId="4E21A207" w14:textId="5DF0C296" w:rsidR="008731A6" w:rsidRDefault="008731A6" w:rsidP="008731A6">
      <w:pPr>
        <w:spacing w:line="276" w:lineRule="auto"/>
        <w:ind w:firstLine="700"/>
        <w:rPr>
          <w:rFonts w:eastAsia="Arial"/>
        </w:rPr>
      </w:pPr>
      <w:r w:rsidRPr="008731A6">
        <w:rPr>
          <w:rFonts w:eastAsia="Arial"/>
        </w:rPr>
        <w:t xml:space="preserve">Os principais dados de cada artigo foram detalhadamente coletados e inseridos em um banco de dados no programa </w:t>
      </w:r>
      <w:r w:rsidRPr="008731A6">
        <w:rPr>
          <w:rFonts w:eastAsia="Arial"/>
          <w:i/>
          <w:iCs/>
        </w:rPr>
        <w:t>Microsoft Office Excel 2011</w:t>
      </w:r>
      <w:r w:rsidRPr="008731A6">
        <w:rPr>
          <w:rFonts w:eastAsia="Arial"/>
        </w:rPr>
        <w:t>, onde foram consideradas as seguintes variáveis dos artigos selecionados: Informações básicas do estudo, Elegibilidade, Métodos, Participantes, Intervenções, Resultados, entre outros.</w:t>
      </w:r>
    </w:p>
    <w:p w14:paraId="2BA13604" w14:textId="62A20A8C" w:rsidR="008731A6" w:rsidRDefault="008731A6" w:rsidP="008731A6">
      <w:pPr>
        <w:spacing w:line="276" w:lineRule="auto"/>
        <w:rPr>
          <w:rFonts w:eastAsia="Arial"/>
        </w:rPr>
      </w:pPr>
    </w:p>
    <w:p w14:paraId="7D7B878E" w14:textId="070C459B" w:rsidR="008731A6" w:rsidRDefault="008731A6" w:rsidP="008731A6">
      <w:pPr>
        <w:spacing w:line="276" w:lineRule="auto"/>
        <w:rPr>
          <w:rFonts w:eastAsia="Arial"/>
        </w:rPr>
      </w:pPr>
    </w:p>
    <w:p w14:paraId="7CD6F7E3" w14:textId="77777777" w:rsidR="008731A6" w:rsidRPr="008731A6" w:rsidRDefault="008731A6" w:rsidP="008731A6">
      <w:pPr>
        <w:spacing w:line="276" w:lineRule="auto"/>
        <w:rPr>
          <w:rFonts w:eastAsia="Arial"/>
        </w:rPr>
      </w:pPr>
    </w:p>
    <w:p w14:paraId="00987ADA" w14:textId="7B51CE2A" w:rsidR="00D71CAC" w:rsidRDefault="00D71CAC" w:rsidP="007C2DC0">
      <w:pPr>
        <w:spacing w:line="240" w:lineRule="auto"/>
        <w:jc w:val="left"/>
        <w:rPr>
          <w:rFonts w:cs="Arial"/>
        </w:rPr>
      </w:pPr>
    </w:p>
    <w:p w14:paraId="74ADAD85" w14:textId="05190E41" w:rsidR="00D71CAC" w:rsidRDefault="00D71CAC" w:rsidP="00D71CAC">
      <w:pPr>
        <w:tabs>
          <w:tab w:val="left" w:pos="426"/>
        </w:tabs>
        <w:autoSpaceDE w:val="0"/>
        <w:autoSpaceDN w:val="0"/>
        <w:adjustRightInd w:val="0"/>
        <w:spacing w:line="276" w:lineRule="auto"/>
        <w:rPr>
          <w:rFonts w:cs="Arial"/>
          <w:b/>
          <w:caps/>
        </w:rPr>
      </w:pPr>
      <w:r w:rsidRPr="00F2333F">
        <w:rPr>
          <w:rFonts w:cs="Arial"/>
          <w:b/>
          <w:caps/>
        </w:rPr>
        <w:lastRenderedPageBreak/>
        <w:t>Resultados e discussão</w:t>
      </w:r>
    </w:p>
    <w:p w14:paraId="2D448837" w14:textId="392A6D17" w:rsidR="006E1A50" w:rsidRDefault="006E1A50" w:rsidP="006E1A50">
      <w:pPr>
        <w:tabs>
          <w:tab w:val="left" w:pos="426"/>
        </w:tabs>
        <w:autoSpaceDE w:val="0"/>
        <w:autoSpaceDN w:val="0"/>
        <w:adjustRightInd w:val="0"/>
        <w:spacing w:line="276" w:lineRule="auto"/>
        <w:rPr>
          <w:rFonts w:cs="Arial"/>
          <w:b/>
          <w:caps/>
        </w:rPr>
      </w:pPr>
    </w:p>
    <w:p w14:paraId="5F7B8A17" w14:textId="4E35C659" w:rsidR="006E1A50" w:rsidRPr="00EC636A" w:rsidRDefault="006E1A50" w:rsidP="006E1A50">
      <w:pPr>
        <w:spacing w:line="276" w:lineRule="auto"/>
        <w:ind w:firstLine="708"/>
      </w:pPr>
      <w:r w:rsidRPr="00EC636A">
        <w:t>A partir das buscas foram encontrados</w:t>
      </w:r>
      <w:bookmarkStart w:id="0" w:name="_Hlk22762142"/>
      <w:r w:rsidRPr="00EC636A">
        <w:t xml:space="preserve"> </w:t>
      </w:r>
      <w:r w:rsidR="001F53DB">
        <w:t>28</w:t>
      </w:r>
      <w:r>
        <w:t xml:space="preserve"> artigos na SCIELO e 1791 na Medline (via Pubmed)</w:t>
      </w:r>
      <w:r w:rsidRPr="00EC636A">
        <w:t xml:space="preserve">, sendo excluídos </w:t>
      </w:r>
      <w:r w:rsidR="006C1C8B">
        <w:t>1651</w:t>
      </w:r>
      <w:r>
        <w:t xml:space="preserve"> </w:t>
      </w:r>
      <w:r w:rsidRPr="00EC636A">
        <w:t xml:space="preserve">por título, </w:t>
      </w:r>
      <w:r w:rsidR="009D5471">
        <w:t>140</w:t>
      </w:r>
      <w:r w:rsidRPr="00EC636A">
        <w:t xml:space="preserve"> por resumo, </w:t>
      </w:r>
      <w:r w:rsidR="009D5471">
        <w:t>29</w:t>
      </w:r>
      <w:r w:rsidRPr="00EC636A">
        <w:t xml:space="preserve"> artigos após a leitura na integra e </w:t>
      </w:r>
      <w:r w:rsidR="00101D33">
        <w:t>18</w:t>
      </w:r>
      <w:r w:rsidRPr="00EC636A">
        <w:t xml:space="preserve"> foram excluídos</w:t>
      </w:r>
      <w:r>
        <w:t xml:space="preserve">. Fizeram parte do escopo desta revisão </w:t>
      </w:r>
      <w:r w:rsidR="003575FF">
        <w:t>onze</w:t>
      </w:r>
      <w:r>
        <w:t xml:space="preserve"> </w:t>
      </w:r>
      <w:r w:rsidRPr="00EC636A">
        <w:t>artigos que preencheram os critérios de seleção</w:t>
      </w:r>
      <w:bookmarkEnd w:id="0"/>
      <w:r w:rsidRPr="00EC636A">
        <w:t xml:space="preserve">. </w:t>
      </w:r>
      <w:r>
        <w:rPr>
          <w:rFonts w:cs="Arial"/>
        </w:rPr>
        <w:t xml:space="preserve">Dentre os </w:t>
      </w:r>
      <w:r w:rsidR="001E4991">
        <w:rPr>
          <w:rFonts w:cs="Arial"/>
        </w:rPr>
        <w:t>onze</w:t>
      </w:r>
      <w:r>
        <w:rPr>
          <w:rFonts w:cs="Arial"/>
        </w:rPr>
        <w:t xml:space="preserve"> escolhidos, </w:t>
      </w:r>
      <w:r w:rsidR="009E3A7A">
        <w:rPr>
          <w:rFonts w:cs="Arial"/>
        </w:rPr>
        <w:t>dois</w:t>
      </w:r>
      <w:r>
        <w:rPr>
          <w:rFonts w:cs="Arial"/>
        </w:rPr>
        <w:t xml:space="preserve"> tratavam sobre a fisiopatologia da doença e os </w:t>
      </w:r>
      <w:r w:rsidR="001E4991">
        <w:rPr>
          <w:rFonts w:cs="Arial"/>
        </w:rPr>
        <w:t>nove</w:t>
      </w:r>
      <w:r w:rsidR="009E3A7A">
        <w:rPr>
          <w:rFonts w:cs="Arial"/>
        </w:rPr>
        <w:t xml:space="preserve"> restantes sobre a RT-</w:t>
      </w:r>
      <w:r>
        <w:rPr>
          <w:rFonts w:cs="Arial"/>
        </w:rPr>
        <w:t>PCR e outros métodos diagnósticos para a COVID-19.</w:t>
      </w:r>
      <w:r w:rsidR="002809BC">
        <w:rPr>
          <w:rFonts w:cs="Arial"/>
        </w:rPr>
        <w:t xml:space="preserve"> </w:t>
      </w:r>
      <w:r w:rsidRPr="00EC636A">
        <w:t>O diagrama de fluxo que ilustra a busca e a seleção é apresentado na figura 1.</w:t>
      </w:r>
      <w:r w:rsidR="009E3A7A">
        <w:t xml:space="preserve"> </w:t>
      </w:r>
    </w:p>
    <w:p w14:paraId="4C69ECE9" w14:textId="77777777" w:rsidR="006E1A50" w:rsidRPr="00EC636A" w:rsidRDefault="006E1A50" w:rsidP="006E1A50">
      <w:pPr>
        <w:spacing w:before="240"/>
      </w:pPr>
      <w:r w:rsidRPr="00EC636A">
        <w:rPr>
          <w:b/>
        </w:rPr>
        <w:t>Figura 1</w:t>
      </w:r>
      <w:r w:rsidRPr="00EC636A">
        <w:t xml:space="preserve"> Fluxograma de busca e seleção dos artigos.</w:t>
      </w:r>
    </w:p>
    <w:p w14:paraId="19A93CE5" w14:textId="77777777" w:rsidR="006E1A50" w:rsidRPr="00EC636A" w:rsidRDefault="006E1A50" w:rsidP="007C383D">
      <w:r>
        <w:rPr>
          <w:noProof/>
        </w:rPr>
        <mc:AlternateContent>
          <mc:Choice Requires="wps">
            <w:drawing>
              <wp:anchor distT="0" distB="0" distL="114300" distR="114300" simplePos="0" relativeHeight="251659264" behindDoc="0" locked="0" layoutInCell="1" allowOverlap="1" wp14:anchorId="211E9AFB" wp14:editId="2E2C64AE">
                <wp:simplePos x="0" y="0"/>
                <wp:positionH relativeFrom="column">
                  <wp:posOffset>342900</wp:posOffset>
                </wp:positionH>
                <wp:positionV relativeFrom="paragraph">
                  <wp:posOffset>212090</wp:posOffset>
                </wp:positionV>
                <wp:extent cx="2228850" cy="788035"/>
                <wp:effectExtent l="0" t="0" r="0" b="0"/>
                <wp:wrapNone/>
                <wp:docPr id="2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88035"/>
                        </a:xfrm>
                        <a:prstGeom prst="rect">
                          <a:avLst/>
                        </a:prstGeom>
                        <a:solidFill>
                          <a:srgbClr val="FFFFFF"/>
                        </a:solidFill>
                        <a:ln w="9525">
                          <a:solidFill>
                            <a:srgbClr val="000000"/>
                          </a:solidFill>
                          <a:miter lim="800000"/>
                          <a:headEnd/>
                          <a:tailEnd/>
                        </a:ln>
                      </wps:spPr>
                      <wps:txbx>
                        <w:txbxContent>
                          <w:p w14:paraId="7C3978E4" w14:textId="20364157" w:rsidR="006E1A50" w:rsidRPr="006E1A50" w:rsidRDefault="006E1A50" w:rsidP="006E1A50">
                            <w:pPr>
                              <w:jc w:val="center"/>
                              <w:rPr>
                                <w:sz w:val="20"/>
                                <w:szCs w:val="20"/>
                              </w:rPr>
                            </w:pPr>
                            <w:r w:rsidRPr="006E1A50">
                              <w:rPr>
                                <w:sz w:val="20"/>
                                <w:szCs w:val="20"/>
                              </w:rPr>
                              <w:t xml:space="preserve">Ocorrências identificadas através das buscas nas bases de dados </w:t>
                            </w:r>
                            <w:r w:rsidRPr="006E1A50">
                              <w:rPr>
                                <w:sz w:val="20"/>
                                <w:szCs w:val="20"/>
                              </w:rPr>
                              <w:br/>
                              <w:t>(n =</w:t>
                            </w:r>
                            <w:r w:rsidR="009E3A7A">
                              <w:rPr>
                                <w:sz w:val="20"/>
                                <w:szCs w:val="20"/>
                              </w:rPr>
                              <w:t xml:space="preserve"> </w:t>
                            </w:r>
                            <w:proofErr w:type="gramStart"/>
                            <w:r w:rsidR="001F2429">
                              <w:rPr>
                                <w:sz w:val="20"/>
                                <w:szCs w:val="20"/>
                              </w:rPr>
                              <w:t>1819</w:t>
                            </w:r>
                            <w:r w:rsidRPr="006E1A50">
                              <w:rPr>
                                <w:sz w:val="20"/>
                                <w:szCs w:val="20"/>
                              </w:rPr>
                              <w:t xml:space="preserve">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E9AFB" id="Retângulo 1" o:spid="_x0000_s1026" style="position:absolute;left:0;text-align:left;margin-left:27pt;margin-top:16.7pt;width:175.5pt;height:6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">
                <v:textbox inset=",7.2pt,,7.2pt">
                  <w:txbxContent>
                    <w:p w14:paraId="7C3978E4" w14:textId="20364157" w:rsidR="006E1A50" w:rsidRPr="006E1A50" w:rsidRDefault="006E1A50" w:rsidP="006E1A50">
                      <w:pPr>
                        <w:jc w:val="center"/>
                        <w:rPr>
                          <w:sz w:val="20"/>
                          <w:szCs w:val="20"/>
                        </w:rPr>
                      </w:pPr>
                      <w:r w:rsidRPr="006E1A50">
                        <w:rPr>
                          <w:sz w:val="20"/>
                          <w:szCs w:val="20"/>
                        </w:rPr>
                        <w:t xml:space="preserve">Ocorrências identificadas através das buscas nas bases de dados </w:t>
                      </w:r>
                      <w:r w:rsidRPr="006E1A50">
                        <w:rPr>
                          <w:sz w:val="20"/>
                          <w:szCs w:val="20"/>
                        </w:rPr>
                        <w:br/>
                        <w:t>(n =</w:t>
                      </w:r>
                      <w:r w:rsidR="009E3A7A">
                        <w:rPr>
                          <w:sz w:val="20"/>
                          <w:szCs w:val="20"/>
                        </w:rPr>
                        <w:t xml:space="preserve"> </w:t>
                      </w:r>
                      <w:r w:rsidR="001F2429">
                        <w:rPr>
                          <w:sz w:val="20"/>
                          <w:szCs w:val="20"/>
                        </w:rPr>
                        <w:t>1819</w:t>
                      </w:r>
                      <w:r w:rsidRPr="006E1A50">
                        <w:rPr>
                          <w:sz w:val="20"/>
                          <w:szCs w:val="20"/>
                        </w:rPr>
                        <w:t xml:space="preserve"> )</w:t>
                      </w:r>
                    </w:p>
                  </w:txbxContent>
                </v:textbox>
              </v:rect>
            </w:pict>
          </mc:Fallback>
        </mc:AlternateContent>
      </w:r>
    </w:p>
    <w:p w14:paraId="0C91D145" w14:textId="77777777" w:rsidR="006E1A50" w:rsidRPr="00EC636A" w:rsidRDefault="006E1A50" w:rsidP="006E1A50">
      <w:pPr>
        <w:rPr>
          <w:shd w:val="clear" w:color="auto" w:fill="FFFFFF"/>
        </w:rPr>
      </w:pPr>
    </w:p>
    <w:p w14:paraId="511600C2" w14:textId="77777777" w:rsidR="006E1A50" w:rsidRPr="00EC636A" w:rsidRDefault="006E1A50" w:rsidP="006E1A50">
      <w:pPr>
        <w:rPr>
          <w:shd w:val="clear" w:color="auto" w:fill="FFFFFF"/>
        </w:rPr>
      </w:pPr>
    </w:p>
    <w:p w14:paraId="5427F143" w14:textId="516B80B5" w:rsidR="006E1A50" w:rsidRPr="00EC636A" w:rsidRDefault="00891AC4" w:rsidP="006E1A50">
      <w:pPr>
        <w:rPr>
          <w:shd w:val="clear" w:color="auto" w:fill="FFFFFF"/>
        </w:rPr>
      </w:pPr>
      <w:r>
        <w:rPr>
          <w:noProof/>
        </w:rPr>
        <mc:AlternateContent>
          <mc:Choice Requires="wps">
            <w:drawing>
              <wp:anchor distT="0" distB="0" distL="114300" distR="114300" simplePos="0" relativeHeight="251658239" behindDoc="0" locked="0" layoutInCell="1" allowOverlap="1" wp14:anchorId="25AA7E53" wp14:editId="084A307D">
                <wp:simplePos x="0" y="0"/>
                <wp:positionH relativeFrom="column">
                  <wp:posOffset>1345013</wp:posOffset>
                </wp:positionH>
                <wp:positionV relativeFrom="paragraph">
                  <wp:posOffset>212421</wp:posOffset>
                </wp:positionV>
                <wp:extent cx="1224998" cy="248479"/>
                <wp:effectExtent l="0" t="0" r="70485" b="75565"/>
                <wp:wrapNone/>
                <wp:docPr id="7" name="Conector de Seta Reta 7"/>
                <wp:cNvGraphicFramePr/>
                <a:graphic xmlns:a="http://schemas.openxmlformats.org/drawingml/2006/main">
                  <a:graphicData uri="http://schemas.microsoft.com/office/word/2010/wordprocessingShape">
                    <wps:wsp>
                      <wps:cNvCnPr/>
                      <wps:spPr>
                        <a:xfrm>
                          <a:off x="0" y="0"/>
                          <a:ext cx="1224998" cy="2484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656517" id="_x0000_t32" coordsize="21600,21600" o:spt="32" o:oned="t" path="m,l21600,21600e" filled="f">
                <v:path arrowok="t" fillok="f" o:connecttype="none"/>
                <o:lock v:ext="edit" shapetype="t"/>
              </v:shapetype>
              <v:shape id="Conector de Seta Reta 7" o:spid="_x0000_s1026" type="#_x0000_t32" style="position:absolute;margin-left:105.9pt;margin-top:16.75pt;width:96.45pt;height:19.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" strokecolor="black [3200]" strokeweight=".5pt">
                <v:stroke endarrow="block" joinstyle="miter"/>
              </v:shape>
            </w:pict>
          </mc:Fallback>
        </mc:AlternateContent>
      </w:r>
      <w:r>
        <w:rPr>
          <w:noProof/>
        </w:rPr>
        <mc:AlternateContent>
          <mc:Choice Requires="wps">
            <w:drawing>
              <wp:anchor distT="0" distB="0" distL="114300" distR="114300" simplePos="0" relativeHeight="251657214" behindDoc="0" locked="0" layoutInCell="1" allowOverlap="1" wp14:anchorId="0061C768" wp14:editId="1AE5B0C2">
                <wp:simplePos x="0" y="0"/>
                <wp:positionH relativeFrom="column">
                  <wp:posOffset>3059513</wp:posOffset>
                </wp:positionH>
                <wp:positionV relativeFrom="paragraph">
                  <wp:posOffset>212421</wp:posOffset>
                </wp:positionV>
                <wp:extent cx="1003410" cy="198783"/>
                <wp:effectExtent l="0" t="0" r="25400" b="29845"/>
                <wp:wrapNone/>
                <wp:docPr id="9" name="Conector reto 9"/>
                <wp:cNvGraphicFramePr/>
                <a:graphic xmlns:a="http://schemas.openxmlformats.org/drawingml/2006/main">
                  <a:graphicData uri="http://schemas.microsoft.com/office/word/2010/wordprocessingShape">
                    <wps:wsp>
                      <wps:cNvCnPr/>
                      <wps:spPr>
                        <a:xfrm flipH="1">
                          <a:off x="0" y="0"/>
                          <a:ext cx="1003410" cy="198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F4966" id="Conector reto 9" o:spid="_x0000_s1026" style="position:absolute;flip:x;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9pt,16.75pt" to="319.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" strokecolor="black [3200]" strokeweight=".5pt">
                <v:stroke joinstyle="miter"/>
              </v:line>
            </w:pict>
          </mc:Fallback>
        </mc:AlternateContent>
      </w:r>
    </w:p>
    <w:p w14:paraId="1B5F6891" w14:textId="6CFC8F61" w:rsidR="006E1A50" w:rsidRPr="00EC636A" w:rsidRDefault="00891AC4" w:rsidP="006E1A50">
      <w:pPr>
        <w:rPr>
          <w:shd w:val="clear" w:color="auto" w:fill="FFFFFF"/>
        </w:rPr>
      </w:pPr>
      <w:r>
        <w:rPr>
          <w:noProof/>
        </w:rPr>
        <mc:AlternateContent>
          <mc:Choice Requires="wps">
            <w:drawing>
              <wp:anchor distT="0" distB="0" distL="114300" distR="114300" simplePos="0" relativeHeight="251663360" behindDoc="0" locked="0" layoutInCell="1" allowOverlap="1" wp14:anchorId="11339930" wp14:editId="488C6602">
                <wp:simplePos x="0" y="0"/>
                <wp:positionH relativeFrom="column">
                  <wp:posOffset>1293495</wp:posOffset>
                </wp:positionH>
                <wp:positionV relativeFrom="paragraph">
                  <wp:posOffset>147982</wp:posOffset>
                </wp:positionV>
                <wp:extent cx="2771775" cy="571500"/>
                <wp:effectExtent l="0" t="0" r="28575" b="19050"/>
                <wp:wrapNone/>
                <wp:docPr id="8"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71500"/>
                        </a:xfrm>
                        <a:prstGeom prst="rect">
                          <a:avLst/>
                        </a:prstGeom>
                        <a:solidFill>
                          <a:srgbClr val="FFFFFF"/>
                        </a:solidFill>
                        <a:ln w="9525">
                          <a:solidFill>
                            <a:srgbClr val="000000"/>
                          </a:solidFill>
                          <a:miter lim="800000"/>
                          <a:headEnd/>
                          <a:tailEnd/>
                        </a:ln>
                      </wps:spPr>
                      <wps:txbx>
                        <w:txbxContent>
                          <w:p w14:paraId="0938C800" w14:textId="699A004C" w:rsidR="006E1A50" w:rsidRPr="006E1A50" w:rsidRDefault="006E1A50" w:rsidP="006E1A50">
                            <w:pPr>
                              <w:jc w:val="center"/>
                              <w:rPr>
                                <w:sz w:val="20"/>
                                <w:szCs w:val="20"/>
                              </w:rPr>
                            </w:pPr>
                            <w:r w:rsidRPr="006E1A50">
                              <w:rPr>
                                <w:sz w:val="20"/>
                                <w:szCs w:val="20"/>
                              </w:rPr>
                              <w:t>Remoção dos títulos</w:t>
                            </w:r>
                            <w:r w:rsidR="00FD61CA">
                              <w:rPr>
                                <w:sz w:val="20"/>
                                <w:szCs w:val="20"/>
                              </w:rPr>
                              <w:t xml:space="preserve"> e resumos</w:t>
                            </w:r>
                            <w:r w:rsidRPr="006E1A50">
                              <w:rPr>
                                <w:sz w:val="20"/>
                                <w:szCs w:val="20"/>
                              </w:rPr>
                              <w:br/>
                              <w:t>(n =</w:t>
                            </w:r>
                            <w:r w:rsidR="003D708F">
                              <w:rPr>
                                <w:sz w:val="20"/>
                                <w:szCs w:val="20"/>
                              </w:rPr>
                              <w:t>1791</w:t>
                            </w:r>
                            <w:r w:rsidRPr="006E1A50">
                              <w:rPr>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39930" id="Retângulo 7" o:spid="_x0000_s1027" style="position:absolute;left:0;text-align:left;margin-left:101.85pt;margin-top:11.65pt;width:218.2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">
                <v:textbox inset=",7.2pt,,7.2pt">
                  <w:txbxContent>
                    <w:p w14:paraId="0938C800" w14:textId="699A004C" w:rsidR="006E1A50" w:rsidRPr="006E1A50" w:rsidRDefault="006E1A50" w:rsidP="006E1A50">
                      <w:pPr>
                        <w:jc w:val="center"/>
                        <w:rPr>
                          <w:sz w:val="20"/>
                          <w:szCs w:val="20"/>
                        </w:rPr>
                      </w:pPr>
                      <w:r w:rsidRPr="006E1A50">
                        <w:rPr>
                          <w:sz w:val="20"/>
                          <w:szCs w:val="20"/>
                        </w:rPr>
                        <w:t>Remoção dos títulos</w:t>
                      </w:r>
                      <w:r w:rsidR="00FD61CA">
                        <w:rPr>
                          <w:sz w:val="20"/>
                          <w:szCs w:val="20"/>
                        </w:rPr>
                        <w:t xml:space="preserve"> e resumos</w:t>
                      </w:r>
                      <w:r w:rsidRPr="006E1A50">
                        <w:rPr>
                          <w:sz w:val="20"/>
                          <w:szCs w:val="20"/>
                        </w:rPr>
                        <w:br/>
                        <w:t>(n =</w:t>
                      </w:r>
                      <w:r w:rsidR="003D708F">
                        <w:rPr>
                          <w:sz w:val="20"/>
                          <w:szCs w:val="20"/>
                        </w:rPr>
                        <w:t>1791</w:t>
                      </w:r>
                      <w:r w:rsidRPr="006E1A50">
                        <w:rPr>
                          <w:sz w:val="20"/>
                          <w:szCs w:val="20"/>
                        </w:rPr>
                        <w:t>)</w:t>
                      </w:r>
                    </w:p>
                  </w:txbxContent>
                </v:textbox>
              </v:rect>
            </w:pict>
          </mc:Fallback>
        </mc:AlternateContent>
      </w:r>
    </w:p>
    <w:p w14:paraId="363B3242" w14:textId="560DDDA3" w:rsidR="006E1A50" w:rsidRPr="00EC636A" w:rsidRDefault="006E1A50" w:rsidP="006E1A50">
      <w:pPr>
        <w:rPr>
          <w:shd w:val="clear" w:color="auto" w:fill="FFFFFF"/>
        </w:rPr>
      </w:pPr>
      <w:r>
        <w:rPr>
          <w:noProof/>
        </w:rPr>
        <mc:AlternateContent>
          <mc:Choice Requires="wps">
            <w:drawing>
              <wp:anchor distT="0" distB="0" distL="114300" distR="114300" simplePos="0" relativeHeight="251661312" behindDoc="0" locked="0" layoutInCell="1" allowOverlap="1" wp14:anchorId="28C8D8E1" wp14:editId="3C34F114">
                <wp:simplePos x="0" y="0"/>
                <wp:positionH relativeFrom="column">
                  <wp:posOffset>2914650</wp:posOffset>
                </wp:positionH>
                <wp:positionV relativeFrom="paragraph">
                  <wp:posOffset>-1102360</wp:posOffset>
                </wp:positionV>
                <wp:extent cx="2228850" cy="791210"/>
                <wp:effectExtent l="0" t="0" r="0" b="8890"/>
                <wp:wrapNone/>
                <wp:docPr id="22"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791210"/>
                        </a:xfrm>
                        <a:prstGeom prst="rect">
                          <a:avLst/>
                        </a:prstGeom>
                        <a:solidFill>
                          <a:srgbClr val="FFFFFF"/>
                        </a:solidFill>
                        <a:ln w="9525">
                          <a:solidFill>
                            <a:srgbClr val="000000"/>
                          </a:solidFill>
                          <a:miter lim="800000"/>
                          <a:headEnd/>
                          <a:tailEnd/>
                        </a:ln>
                      </wps:spPr>
                      <wps:txbx>
                        <w:txbxContent>
                          <w:p w14:paraId="79EAFFFE" w14:textId="0A799478" w:rsidR="006E1A50" w:rsidRPr="006E1A50" w:rsidRDefault="006E1A50" w:rsidP="006E1A50">
                            <w:pPr>
                              <w:jc w:val="center"/>
                              <w:rPr>
                                <w:sz w:val="20"/>
                                <w:szCs w:val="20"/>
                              </w:rPr>
                            </w:pPr>
                            <w:r w:rsidRPr="006E1A50">
                              <w:rPr>
                                <w:sz w:val="20"/>
                                <w:szCs w:val="20"/>
                              </w:rPr>
                              <w:t>Ocorrências identificadas por outras fontes</w:t>
                            </w:r>
                            <w:r w:rsidRPr="006E1A50">
                              <w:rPr>
                                <w:sz w:val="20"/>
                                <w:szCs w:val="20"/>
                              </w:rPr>
                              <w:br/>
                              <w:t xml:space="preserve">(n = </w:t>
                            </w:r>
                            <w:r w:rsidR="009E3A7A">
                              <w:rPr>
                                <w:sz w:val="20"/>
                                <w:szCs w:val="20"/>
                              </w:rPr>
                              <w:t>1</w:t>
                            </w:r>
                            <w:r w:rsidRPr="006E1A50">
                              <w:rPr>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8D8E1" id="Retângulo 6" o:spid="_x0000_s1028" style="position:absolute;left:0;text-align:left;margin-left:229.5pt;margin-top:-86.8pt;width:175.5pt;height:6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">
                <v:textbox inset=",7.2pt,,7.2pt">
                  <w:txbxContent>
                    <w:p w14:paraId="79EAFFFE" w14:textId="0A799478" w:rsidR="006E1A50" w:rsidRPr="006E1A50" w:rsidRDefault="006E1A50" w:rsidP="006E1A50">
                      <w:pPr>
                        <w:jc w:val="center"/>
                        <w:rPr>
                          <w:sz w:val="20"/>
                          <w:szCs w:val="20"/>
                        </w:rPr>
                      </w:pPr>
                      <w:r w:rsidRPr="006E1A50">
                        <w:rPr>
                          <w:sz w:val="20"/>
                          <w:szCs w:val="20"/>
                        </w:rPr>
                        <w:t>Ocorrências identificadas por outras fontes</w:t>
                      </w:r>
                      <w:r w:rsidRPr="006E1A50">
                        <w:rPr>
                          <w:sz w:val="20"/>
                          <w:szCs w:val="20"/>
                        </w:rPr>
                        <w:br/>
                        <w:t xml:space="preserve">(n = </w:t>
                      </w:r>
                      <w:r w:rsidR="009E3A7A">
                        <w:rPr>
                          <w:sz w:val="20"/>
                          <w:szCs w:val="20"/>
                        </w:rPr>
                        <w:t>1</w:t>
                      </w:r>
                      <w:r w:rsidRPr="006E1A50">
                        <w:rPr>
                          <w:sz w:val="20"/>
                          <w:szCs w:val="20"/>
                        </w:rPr>
                        <w:t>)</w:t>
                      </w:r>
                    </w:p>
                  </w:txbxContent>
                </v:textbox>
              </v:rect>
            </w:pict>
          </mc:Fallback>
        </mc:AlternateContent>
      </w:r>
    </w:p>
    <w:p w14:paraId="1803CE91" w14:textId="0812AF7C" w:rsidR="006E1A50" w:rsidRPr="00EC636A" w:rsidRDefault="00891AC4" w:rsidP="006E1A50">
      <w:pPr>
        <w:rPr>
          <w:shd w:val="clear" w:color="auto" w:fill="FFFFFF"/>
        </w:rPr>
      </w:pPr>
      <w:r>
        <w:rPr>
          <w:noProof/>
        </w:rPr>
        <mc:AlternateContent>
          <mc:Choice Requires="wps">
            <w:drawing>
              <wp:anchor distT="0" distB="0" distL="114300" distR="114300" simplePos="0" relativeHeight="251655164" behindDoc="0" locked="0" layoutInCell="1" allowOverlap="1" wp14:anchorId="4FE2EC61" wp14:editId="706C973F">
                <wp:simplePos x="0" y="0"/>
                <wp:positionH relativeFrom="column">
                  <wp:posOffset>2647039</wp:posOffset>
                </wp:positionH>
                <wp:positionV relativeFrom="paragraph">
                  <wp:posOffset>189064</wp:posOffset>
                </wp:positionV>
                <wp:extent cx="0" cy="327992"/>
                <wp:effectExtent l="0" t="0" r="38100" b="34290"/>
                <wp:wrapNone/>
                <wp:docPr id="11" name="Conector reto 11"/>
                <wp:cNvGraphicFramePr/>
                <a:graphic xmlns:a="http://schemas.openxmlformats.org/drawingml/2006/main">
                  <a:graphicData uri="http://schemas.microsoft.com/office/word/2010/wordprocessingShape">
                    <wps:wsp>
                      <wps:cNvCnPr/>
                      <wps:spPr>
                        <a:xfrm>
                          <a:off x="0" y="0"/>
                          <a:ext cx="0" cy="3279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8CEF6" id="Conector reto 11" o:spid="_x0000_s1026" style="position:absolute;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45pt,14.9pt" to="208.4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" strokecolor="black [3200]" strokeweight=".5pt">
                <v:stroke joinstyle="miter"/>
              </v:line>
            </w:pict>
          </mc:Fallback>
        </mc:AlternateContent>
      </w:r>
    </w:p>
    <w:p w14:paraId="65185A2E" w14:textId="0BAEBC42" w:rsidR="006E1A50" w:rsidRPr="00EC636A" w:rsidRDefault="00C645C2" w:rsidP="006E1A50">
      <w:pPr>
        <w:ind w:firstLine="708"/>
        <w:rPr>
          <w:lang w:val="pt-PT"/>
        </w:rPr>
      </w:pPr>
      <w:r>
        <w:rPr>
          <w:noProof/>
        </w:rPr>
        <mc:AlternateContent>
          <mc:Choice Requires="wps">
            <w:drawing>
              <wp:anchor distT="0" distB="0" distL="114300" distR="114300" simplePos="0" relativeHeight="251656189" behindDoc="0" locked="0" layoutInCell="1" allowOverlap="1" wp14:anchorId="488510E5" wp14:editId="1C002A37">
                <wp:simplePos x="0" y="0"/>
                <wp:positionH relativeFrom="column">
                  <wp:posOffset>1815520</wp:posOffset>
                </wp:positionH>
                <wp:positionV relativeFrom="paragraph">
                  <wp:posOffset>99060</wp:posOffset>
                </wp:positionV>
                <wp:extent cx="1685925" cy="800100"/>
                <wp:effectExtent l="0" t="0" r="28575" b="19050"/>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800100"/>
                        </a:xfrm>
                        <a:prstGeom prst="rect">
                          <a:avLst/>
                        </a:prstGeom>
                        <a:solidFill>
                          <a:srgbClr val="FFFFFF"/>
                        </a:solidFill>
                        <a:ln w="9525">
                          <a:solidFill>
                            <a:srgbClr val="000000"/>
                          </a:solidFill>
                          <a:miter lim="800000"/>
                          <a:headEnd/>
                          <a:tailEnd/>
                        </a:ln>
                      </wps:spPr>
                      <wps:txbx>
                        <w:txbxContent>
                          <w:p w14:paraId="1AE089A6" w14:textId="1E956F8B" w:rsidR="006E1A50" w:rsidRPr="006E1A50" w:rsidRDefault="006E1A50" w:rsidP="006E1A50">
                            <w:pPr>
                              <w:jc w:val="center"/>
                              <w:rPr>
                                <w:sz w:val="20"/>
                                <w:szCs w:val="20"/>
                              </w:rPr>
                            </w:pPr>
                            <w:r w:rsidRPr="006E1A50">
                              <w:rPr>
                                <w:sz w:val="20"/>
                                <w:szCs w:val="20"/>
                              </w:rPr>
                              <w:t xml:space="preserve">Textos completos adquiridos para avaliação </w:t>
                            </w:r>
                            <w:r w:rsidRPr="006E1A50">
                              <w:rPr>
                                <w:sz w:val="20"/>
                                <w:szCs w:val="20"/>
                              </w:rPr>
                              <w:br/>
                              <w:t xml:space="preserve">(n = </w:t>
                            </w:r>
                            <w:r w:rsidR="001F2429">
                              <w:rPr>
                                <w:sz w:val="20"/>
                                <w:szCs w:val="20"/>
                              </w:rPr>
                              <w:t>29</w:t>
                            </w:r>
                            <w:r w:rsidRPr="006E1A50">
                              <w:rPr>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510E5" id="Retângulo 15" o:spid="_x0000_s1029" style="position:absolute;left:0;text-align:left;margin-left:142.95pt;margin-top:7.8pt;width:132.75pt;height:63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">
                <v:textbox inset=",7.2pt,,7.2pt">
                  <w:txbxContent>
                    <w:p w14:paraId="1AE089A6" w14:textId="1E956F8B" w:rsidR="006E1A50" w:rsidRPr="006E1A50" w:rsidRDefault="006E1A50" w:rsidP="006E1A50">
                      <w:pPr>
                        <w:jc w:val="center"/>
                        <w:rPr>
                          <w:sz w:val="20"/>
                          <w:szCs w:val="20"/>
                        </w:rPr>
                      </w:pPr>
                      <w:r w:rsidRPr="006E1A50">
                        <w:rPr>
                          <w:sz w:val="20"/>
                          <w:szCs w:val="20"/>
                        </w:rPr>
                        <w:t xml:space="preserve">Textos completos adquiridos para avaliação </w:t>
                      </w:r>
                      <w:r w:rsidRPr="006E1A50">
                        <w:rPr>
                          <w:sz w:val="20"/>
                          <w:szCs w:val="20"/>
                        </w:rPr>
                        <w:br/>
                        <w:t xml:space="preserve">(n = </w:t>
                      </w:r>
                      <w:r w:rsidR="001F2429">
                        <w:rPr>
                          <w:sz w:val="20"/>
                          <w:szCs w:val="20"/>
                        </w:rPr>
                        <w:t>29</w:t>
                      </w:r>
                      <w:r w:rsidRPr="006E1A50">
                        <w:rPr>
                          <w:sz w:val="20"/>
                          <w:szCs w:val="20"/>
                        </w:rPr>
                        <w:t>)</w:t>
                      </w:r>
                    </w:p>
                  </w:txbxContent>
                </v:textbox>
              </v:rect>
            </w:pict>
          </mc:Fallback>
        </mc:AlternateContent>
      </w:r>
    </w:p>
    <w:p w14:paraId="724877D1" w14:textId="0DC970B4" w:rsidR="006E1A50" w:rsidRPr="00EC636A" w:rsidRDefault="006E1A50" w:rsidP="006E1A50">
      <w:pPr>
        <w:ind w:firstLine="708"/>
        <w:rPr>
          <w:lang w:val="pt-PT"/>
        </w:rPr>
      </w:pPr>
    </w:p>
    <w:p w14:paraId="61297659" w14:textId="371A6C05" w:rsidR="006E1A50" w:rsidRPr="00EC636A" w:rsidRDefault="006E1A50" w:rsidP="006E1A50">
      <w:pPr>
        <w:ind w:firstLine="708"/>
        <w:rPr>
          <w:lang w:val="pt-PT"/>
        </w:rPr>
      </w:pPr>
    </w:p>
    <w:p w14:paraId="0EAE240E" w14:textId="0E9A6BF3" w:rsidR="006E1A50" w:rsidRPr="00EC636A" w:rsidRDefault="00891AC4" w:rsidP="006E1A50">
      <w:pPr>
        <w:ind w:firstLine="708"/>
        <w:rPr>
          <w:lang w:val="pt-PT"/>
        </w:rPr>
      </w:pPr>
      <w:r>
        <w:rPr>
          <w:noProof/>
          <w:lang w:val="pt-PT"/>
        </w:rPr>
        <mc:AlternateContent>
          <mc:Choice Requires="wps">
            <w:drawing>
              <wp:anchor distT="0" distB="0" distL="114300" distR="114300" simplePos="0" relativeHeight="251654139" behindDoc="0" locked="0" layoutInCell="1" allowOverlap="1" wp14:anchorId="552C03F2" wp14:editId="77C6CA32">
                <wp:simplePos x="0" y="0"/>
                <wp:positionH relativeFrom="column">
                  <wp:posOffset>2647039</wp:posOffset>
                </wp:positionH>
                <wp:positionV relativeFrom="paragraph">
                  <wp:posOffset>101600</wp:posOffset>
                </wp:positionV>
                <wp:extent cx="851038" cy="327991"/>
                <wp:effectExtent l="0" t="0" r="25400" b="34290"/>
                <wp:wrapNone/>
                <wp:docPr id="13" name="Conector reto 13"/>
                <wp:cNvGraphicFramePr/>
                <a:graphic xmlns:a="http://schemas.openxmlformats.org/drawingml/2006/main">
                  <a:graphicData uri="http://schemas.microsoft.com/office/word/2010/wordprocessingShape">
                    <wps:wsp>
                      <wps:cNvCnPr/>
                      <wps:spPr>
                        <a:xfrm>
                          <a:off x="0" y="0"/>
                          <a:ext cx="851038" cy="3279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81DE6" id="Conector reto 13" o:spid="_x0000_s1026" style="position:absolute;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45pt,8pt" to="275.4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" strokecolor="black [3200]" strokeweight=".5pt">
                <v:stroke joinstyle="miter"/>
              </v:line>
            </w:pict>
          </mc:Fallback>
        </mc:AlternateContent>
      </w:r>
      <w:r>
        <w:rPr>
          <w:noProof/>
          <w:lang w:val="pt-PT"/>
        </w:rPr>
        <mc:AlternateContent>
          <mc:Choice Requires="wps">
            <w:drawing>
              <wp:anchor distT="0" distB="0" distL="114300" distR="114300" simplePos="0" relativeHeight="251653114" behindDoc="0" locked="0" layoutInCell="1" allowOverlap="1" wp14:anchorId="7880B189" wp14:editId="16FF0522">
                <wp:simplePos x="0" y="0"/>
                <wp:positionH relativeFrom="column">
                  <wp:posOffset>2199778</wp:posOffset>
                </wp:positionH>
                <wp:positionV relativeFrom="paragraph">
                  <wp:posOffset>101600</wp:posOffset>
                </wp:positionV>
                <wp:extent cx="447261" cy="377687"/>
                <wp:effectExtent l="0" t="0" r="29210" b="22860"/>
                <wp:wrapNone/>
                <wp:docPr id="12" name="Conector reto 12"/>
                <wp:cNvGraphicFramePr/>
                <a:graphic xmlns:a="http://schemas.openxmlformats.org/drawingml/2006/main">
                  <a:graphicData uri="http://schemas.microsoft.com/office/word/2010/wordprocessingShape">
                    <wps:wsp>
                      <wps:cNvCnPr/>
                      <wps:spPr>
                        <a:xfrm flipH="1">
                          <a:off x="0" y="0"/>
                          <a:ext cx="447261" cy="3776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EFB91" id="Conector reto 12" o:spid="_x0000_s1026" style="position:absolute;flip:x;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pt,8pt" to="208.4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" strokecolor="black [3200]" strokeweight=".5pt">
                <v:stroke joinstyle="miter"/>
              </v:line>
            </w:pict>
          </mc:Fallback>
        </mc:AlternateContent>
      </w:r>
    </w:p>
    <w:p w14:paraId="49A9D9E5" w14:textId="7BF04F57" w:rsidR="006E1A50" w:rsidRPr="00EC636A" w:rsidRDefault="00C645C2" w:rsidP="006E1A50">
      <w:pPr>
        <w:ind w:firstLine="708"/>
        <w:rPr>
          <w:lang w:val="pt-PT"/>
        </w:rPr>
      </w:pPr>
      <w:bookmarkStart w:id="1" w:name="_Toc22896252"/>
      <w:bookmarkStart w:id="2" w:name="_Toc22883921"/>
      <w:bookmarkStart w:id="3" w:name="_Toc22896251"/>
      <w:bookmarkStart w:id="4" w:name="_Toc22896253"/>
      <w:r>
        <w:rPr>
          <w:rFonts w:ascii="Times New Roman" w:hAnsi="Times New Roman"/>
          <w:noProof/>
        </w:rPr>
        <mc:AlternateContent>
          <mc:Choice Requires="wps">
            <w:drawing>
              <wp:anchor distT="0" distB="0" distL="114300" distR="114300" simplePos="0" relativeHeight="251669504" behindDoc="0" locked="0" layoutInCell="1" allowOverlap="1" wp14:anchorId="1F34FFEC" wp14:editId="706AF9FE">
                <wp:simplePos x="0" y="0"/>
                <wp:positionH relativeFrom="column">
                  <wp:posOffset>3315943</wp:posOffset>
                </wp:positionH>
                <wp:positionV relativeFrom="paragraph">
                  <wp:posOffset>83682</wp:posOffset>
                </wp:positionV>
                <wp:extent cx="2119745" cy="1032163"/>
                <wp:effectExtent l="0" t="0" r="13970" b="158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9745" cy="1032163"/>
                        </a:xfrm>
                        <a:prstGeom prst="rect">
                          <a:avLst/>
                        </a:prstGeom>
                        <a:solidFill>
                          <a:srgbClr val="FFFFFF"/>
                        </a:solidFill>
                        <a:ln w="9525">
                          <a:solidFill>
                            <a:srgbClr val="000000"/>
                          </a:solidFill>
                          <a:miter lim="800000"/>
                          <a:headEnd/>
                          <a:tailEnd/>
                        </a:ln>
                      </wps:spPr>
                      <wps:txbx>
                        <w:txbxContent>
                          <w:p w14:paraId="25133FCD" w14:textId="1CA7DAF8" w:rsidR="006E1A50" w:rsidRPr="006E1A50" w:rsidRDefault="006E1A50" w:rsidP="006E1A50">
                            <w:pPr>
                              <w:jc w:val="center"/>
                              <w:rPr>
                                <w:sz w:val="20"/>
                                <w:szCs w:val="20"/>
                              </w:rPr>
                            </w:pPr>
                            <w:r w:rsidRPr="006E1A50">
                              <w:rPr>
                                <w:sz w:val="20"/>
                                <w:szCs w:val="20"/>
                              </w:rPr>
                              <w:t xml:space="preserve">Textos completos excluídos, </w:t>
                            </w:r>
                            <w:r w:rsidRPr="006E1A50">
                              <w:rPr>
                                <w:sz w:val="20"/>
                                <w:szCs w:val="20"/>
                              </w:rPr>
                              <w:br/>
                              <w:t>(n</w:t>
                            </w:r>
                            <w:r>
                              <w:rPr>
                                <w:sz w:val="20"/>
                                <w:szCs w:val="20"/>
                              </w:rPr>
                              <w:t>=</w:t>
                            </w:r>
                            <w:r w:rsidRPr="006E1A50">
                              <w:rPr>
                                <w:sz w:val="20"/>
                                <w:szCs w:val="20"/>
                              </w:rPr>
                              <w:t xml:space="preserve"> </w:t>
                            </w:r>
                            <w:r w:rsidR="001F2429">
                              <w:rPr>
                                <w:sz w:val="20"/>
                                <w:szCs w:val="20"/>
                              </w:rPr>
                              <w:t>9</w:t>
                            </w:r>
                            <w:r w:rsidRPr="006E1A50">
                              <w:rPr>
                                <w:sz w:val="20"/>
                                <w:szCs w:val="20"/>
                              </w:rPr>
                              <w:t>):</w:t>
                            </w:r>
                          </w:p>
                          <w:p w14:paraId="6E835AB6" w14:textId="5FB832FD" w:rsidR="006E1A50" w:rsidRPr="006E1A50" w:rsidRDefault="006E1A50" w:rsidP="006E1A50">
                            <w:pPr>
                              <w:rPr>
                                <w:sz w:val="20"/>
                                <w:szCs w:val="20"/>
                              </w:rPr>
                            </w:pPr>
                            <w:r w:rsidRPr="006E1A50">
                              <w:rPr>
                                <w:sz w:val="20"/>
                                <w:szCs w:val="20"/>
                              </w:rPr>
                              <w:t>Carta ao editor (n</w:t>
                            </w:r>
                            <w:r>
                              <w:rPr>
                                <w:sz w:val="20"/>
                                <w:szCs w:val="20"/>
                              </w:rPr>
                              <w:t>=</w:t>
                            </w:r>
                            <w:r w:rsidR="009E3A7A">
                              <w:rPr>
                                <w:sz w:val="20"/>
                                <w:szCs w:val="20"/>
                              </w:rPr>
                              <w:t xml:space="preserve"> 0</w:t>
                            </w:r>
                            <w:r w:rsidRPr="006E1A50">
                              <w:rPr>
                                <w:sz w:val="20"/>
                                <w:szCs w:val="20"/>
                              </w:rPr>
                              <w:t>)</w:t>
                            </w:r>
                          </w:p>
                          <w:p w14:paraId="403BDDA5" w14:textId="77B58415" w:rsidR="006E1A50" w:rsidRPr="006E1A50" w:rsidRDefault="006E1A50" w:rsidP="006E1A50">
                            <w:pPr>
                              <w:rPr>
                                <w:sz w:val="20"/>
                                <w:szCs w:val="20"/>
                              </w:rPr>
                            </w:pPr>
                            <w:r w:rsidRPr="006E1A50">
                              <w:rPr>
                                <w:sz w:val="20"/>
                                <w:szCs w:val="20"/>
                              </w:rPr>
                              <w:t>Não atendeu aos objetivos</w:t>
                            </w:r>
                            <w:r>
                              <w:rPr>
                                <w:sz w:val="20"/>
                                <w:szCs w:val="20"/>
                              </w:rPr>
                              <w:t xml:space="preserve"> </w:t>
                            </w:r>
                            <w:r w:rsidRPr="006E1A50">
                              <w:rPr>
                                <w:sz w:val="20"/>
                                <w:szCs w:val="20"/>
                              </w:rPr>
                              <w:t>(</w:t>
                            </w:r>
                            <w:r>
                              <w:rPr>
                                <w:sz w:val="20"/>
                                <w:szCs w:val="20"/>
                              </w:rPr>
                              <w:t>n</w:t>
                            </w:r>
                            <w:r w:rsidRPr="006E1A50">
                              <w:rPr>
                                <w:sz w:val="20"/>
                                <w:szCs w:val="20"/>
                              </w:rPr>
                              <w:t>=</w:t>
                            </w:r>
                            <w:r w:rsidR="009E3A7A">
                              <w:rPr>
                                <w:sz w:val="20"/>
                                <w:szCs w:val="20"/>
                              </w:rPr>
                              <w:t xml:space="preserve"> </w:t>
                            </w:r>
                            <w:r w:rsidR="001F2429">
                              <w:rPr>
                                <w:sz w:val="20"/>
                                <w:szCs w:val="20"/>
                              </w:rPr>
                              <w:t>9</w:t>
                            </w:r>
                            <w:r w:rsidRPr="006E1A50">
                              <w:rPr>
                                <w:sz w:val="20"/>
                                <w:szCs w:val="20"/>
                              </w:rPr>
                              <w:t>)</w:t>
                            </w:r>
                          </w:p>
                          <w:p w14:paraId="53B2E193" w14:textId="77777777" w:rsidR="006E1A50" w:rsidRDefault="006E1A50" w:rsidP="006E1A50"/>
                          <w:p w14:paraId="1084AE0E" w14:textId="77777777" w:rsidR="006E1A50" w:rsidRPr="005E3E28" w:rsidRDefault="006E1A50" w:rsidP="006E1A50"/>
                          <w:p w14:paraId="4D1606E8" w14:textId="77777777" w:rsidR="006E1A50" w:rsidRPr="0059471F" w:rsidRDefault="006E1A50" w:rsidP="006E1A50">
                            <w:pPr>
                              <w:jc w:val="center"/>
                              <w:rPr>
                                <w:rFonts w:ascii="Calibri" w:hAnsi="Calibri"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4FFEC" id="Retângulo 21" o:spid="_x0000_s1030" style="position:absolute;left:0;text-align:left;margin-left:261.1pt;margin-top:6.6pt;width:166.9pt;height:8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">
                <v:textbox inset=",7.2pt,,7.2pt">
                  <w:txbxContent>
                    <w:p w14:paraId="25133FCD" w14:textId="1CA7DAF8" w:rsidR="006E1A50" w:rsidRPr="006E1A50" w:rsidRDefault="006E1A50" w:rsidP="006E1A50">
                      <w:pPr>
                        <w:jc w:val="center"/>
                        <w:rPr>
                          <w:sz w:val="20"/>
                          <w:szCs w:val="20"/>
                        </w:rPr>
                      </w:pPr>
                      <w:r w:rsidRPr="006E1A50">
                        <w:rPr>
                          <w:sz w:val="20"/>
                          <w:szCs w:val="20"/>
                        </w:rPr>
                        <w:t xml:space="preserve">Textos completos excluídos, </w:t>
                      </w:r>
                      <w:r w:rsidRPr="006E1A50">
                        <w:rPr>
                          <w:sz w:val="20"/>
                          <w:szCs w:val="20"/>
                        </w:rPr>
                        <w:br/>
                        <w:t>(n</w:t>
                      </w:r>
                      <w:r>
                        <w:rPr>
                          <w:sz w:val="20"/>
                          <w:szCs w:val="20"/>
                        </w:rPr>
                        <w:t>=</w:t>
                      </w:r>
                      <w:r w:rsidRPr="006E1A50">
                        <w:rPr>
                          <w:sz w:val="20"/>
                          <w:szCs w:val="20"/>
                        </w:rPr>
                        <w:t xml:space="preserve"> </w:t>
                      </w:r>
                      <w:r w:rsidR="001F2429">
                        <w:rPr>
                          <w:sz w:val="20"/>
                          <w:szCs w:val="20"/>
                        </w:rPr>
                        <w:t>9</w:t>
                      </w:r>
                      <w:r w:rsidRPr="006E1A50">
                        <w:rPr>
                          <w:sz w:val="20"/>
                          <w:szCs w:val="20"/>
                        </w:rPr>
                        <w:t>):</w:t>
                      </w:r>
                    </w:p>
                    <w:p w14:paraId="6E835AB6" w14:textId="5FB832FD" w:rsidR="006E1A50" w:rsidRPr="006E1A50" w:rsidRDefault="006E1A50" w:rsidP="006E1A50">
                      <w:pPr>
                        <w:rPr>
                          <w:sz w:val="20"/>
                          <w:szCs w:val="20"/>
                        </w:rPr>
                      </w:pPr>
                      <w:r w:rsidRPr="006E1A50">
                        <w:rPr>
                          <w:sz w:val="20"/>
                          <w:szCs w:val="20"/>
                        </w:rPr>
                        <w:t>Carta ao editor (n</w:t>
                      </w:r>
                      <w:r>
                        <w:rPr>
                          <w:sz w:val="20"/>
                          <w:szCs w:val="20"/>
                        </w:rPr>
                        <w:t>=</w:t>
                      </w:r>
                      <w:r w:rsidR="009E3A7A">
                        <w:rPr>
                          <w:sz w:val="20"/>
                          <w:szCs w:val="20"/>
                        </w:rPr>
                        <w:t xml:space="preserve"> 0</w:t>
                      </w:r>
                      <w:r w:rsidRPr="006E1A50">
                        <w:rPr>
                          <w:sz w:val="20"/>
                          <w:szCs w:val="20"/>
                        </w:rPr>
                        <w:t>)</w:t>
                      </w:r>
                    </w:p>
                    <w:p w14:paraId="403BDDA5" w14:textId="77B58415" w:rsidR="006E1A50" w:rsidRPr="006E1A50" w:rsidRDefault="006E1A50" w:rsidP="006E1A50">
                      <w:pPr>
                        <w:rPr>
                          <w:sz w:val="20"/>
                          <w:szCs w:val="20"/>
                        </w:rPr>
                      </w:pPr>
                      <w:r w:rsidRPr="006E1A50">
                        <w:rPr>
                          <w:sz w:val="20"/>
                          <w:szCs w:val="20"/>
                        </w:rPr>
                        <w:t>Não atendeu aos objetivos</w:t>
                      </w:r>
                      <w:r>
                        <w:rPr>
                          <w:sz w:val="20"/>
                          <w:szCs w:val="20"/>
                        </w:rPr>
                        <w:t xml:space="preserve"> </w:t>
                      </w:r>
                      <w:r w:rsidRPr="006E1A50">
                        <w:rPr>
                          <w:sz w:val="20"/>
                          <w:szCs w:val="20"/>
                        </w:rPr>
                        <w:t>(</w:t>
                      </w:r>
                      <w:r>
                        <w:rPr>
                          <w:sz w:val="20"/>
                          <w:szCs w:val="20"/>
                        </w:rPr>
                        <w:t>n</w:t>
                      </w:r>
                      <w:r w:rsidRPr="006E1A50">
                        <w:rPr>
                          <w:sz w:val="20"/>
                          <w:szCs w:val="20"/>
                        </w:rPr>
                        <w:t>=</w:t>
                      </w:r>
                      <w:r w:rsidR="009E3A7A">
                        <w:rPr>
                          <w:sz w:val="20"/>
                          <w:szCs w:val="20"/>
                        </w:rPr>
                        <w:t xml:space="preserve"> </w:t>
                      </w:r>
                      <w:r w:rsidR="001F2429">
                        <w:rPr>
                          <w:sz w:val="20"/>
                          <w:szCs w:val="20"/>
                        </w:rPr>
                        <w:t>9</w:t>
                      </w:r>
                      <w:r w:rsidRPr="006E1A50">
                        <w:rPr>
                          <w:sz w:val="20"/>
                          <w:szCs w:val="20"/>
                        </w:rPr>
                        <w:t>)</w:t>
                      </w:r>
                    </w:p>
                    <w:p w14:paraId="53B2E193" w14:textId="77777777" w:rsidR="006E1A50" w:rsidRDefault="006E1A50" w:rsidP="006E1A50"/>
                    <w:p w14:paraId="1084AE0E" w14:textId="77777777" w:rsidR="006E1A50" w:rsidRPr="005E3E28" w:rsidRDefault="006E1A50" w:rsidP="006E1A50"/>
                    <w:p w14:paraId="4D1606E8" w14:textId="77777777" w:rsidR="006E1A50" w:rsidRPr="0059471F" w:rsidRDefault="006E1A50" w:rsidP="006E1A50">
                      <w:pPr>
                        <w:jc w:val="center"/>
                        <w:rPr>
                          <w:rFonts w:ascii="Calibri" w:hAnsi="Calibri" w:cs="Calibri"/>
                        </w:rPr>
                      </w:pPr>
                    </w:p>
                  </w:txbxContent>
                </v:textbox>
              </v:rect>
            </w:pict>
          </mc:Fallback>
        </mc:AlternateContent>
      </w:r>
      <w:bookmarkEnd w:id="1"/>
      <w:r>
        <w:rPr>
          <w:rFonts w:ascii="Times New Roman" w:hAnsi="Times New Roman"/>
          <w:noProof/>
        </w:rPr>
        <mc:AlternateContent>
          <mc:Choice Requires="wps">
            <w:drawing>
              <wp:anchor distT="0" distB="0" distL="114300" distR="114300" simplePos="0" relativeHeight="251670528" behindDoc="0" locked="0" layoutInCell="1" allowOverlap="1" wp14:anchorId="620FE2D1" wp14:editId="4E8385C7">
                <wp:simplePos x="0" y="0"/>
                <wp:positionH relativeFrom="column">
                  <wp:posOffset>1349259</wp:posOffset>
                </wp:positionH>
                <wp:positionV relativeFrom="paragraph">
                  <wp:posOffset>171969</wp:posOffset>
                </wp:positionV>
                <wp:extent cx="1714500" cy="800100"/>
                <wp:effectExtent l="0" t="0" r="0" b="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5164DD98" w14:textId="7C268F24" w:rsidR="006E1A50" w:rsidRPr="006E1A50" w:rsidRDefault="006E1A50" w:rsidP="006E1A50">
                            <w:pPr>
                              <w:jc w:val="center"/>
                              <w:rPr>
                                <w:sz w:val="20"/>
                                <w:szCs w:val="20"/>
                              </w:rPr>
                            </w:pPr>
                            <w:r w:rsidRPr="006E1A50">
                              <w:rPr>
                                <w:sz w:val="20"/>
                                <w:szCs w:val="20"/>
                              </w:rPr>
                              <w:t>Estudos incluídos na síntese qualitativa</w:t>
                            </w:r>
                            <w:r w:rsidRPr="006E1A50">
                              <w:rPr>
                                <w:sz w:val="20"/>
                                <w:szCs w:val="20"/>
                              </w:rPr>
                              <w:br/>
                              <w:t xml:space="preserve">(n = </w:t>
                            </w:r>
                            <w:r w:rsidR="009E3A7A">
                              <w:rPr>
                                <w:sz w:val="20"/>
                                <w:szCs w:val="20"/>
                              </w:rPr>
                              <w:t>11</w:t>
                            </w:r>
                            <w:r w:rsidRPr="006E1A50">
                              <w:rPr>
                                <w:sz w:val="20"/>
                                <w:szCs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E2D1" id="Retângulo 17" o:spid="_x0000_s1031" style="position:absolute;left:0;text-align:left;margin-left:106.25pt;margin-top:13.55pt;width:13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">
                <v:textbox inset=",7.2pt,,7.2pt">
                  <w:txbxContent>
                    <w:p w14:paraId="5164DD98" w14:textId="7C268F24" w:rsidR="006E1A50" w:rsidRPr="006E1A50" w:rsidRDefault="006E1A50" w:rsidP="006E1A50">
                      <w:pPr>
                        <w:jc w:val="center"/>
                        <w:rPr>
                          <w:sz w:val="20"/>
                          <w:szCs w:val="20"/>
                        </w:rPr>
                      </w:pPr>
                      <w:r w:rsidRPr="006E1A50">
                        <w:rPr>
                          <w:sz w:val="20"/>
                          <w:szCs w:val="20"/>
                        </w:rPr>
                        <w:t>Estudos incluídos na síntese qualitativa</w:t>
                      </w:r>
                      <w:r w:rsidRPr="006E1A50">
                        <w:rPr>
                          <w:sz w:val="20"/>
                          <w:szCs w:val="20"/>
                        </w:rPr>
                        <w:br/>
                        <w:t xml:space="preserve">(n = </w:t>
                      </w:r>
                      <w:r w:rsidR="009E3A7A">
                        <w:rPr>
                          <w:sz w:val="20"/>
                          <w:szCs w:val="20"/>
                        </w:rPr>
                        <w:t>11</w:t>
                      </w:r>
                      <w:r w:rsidRPr="006E1A50">
                        <w:rPr>
                          <w:sz w:val="20"/>
                          <w:szCs w:val="20"/>
                        </w:rPr>
                        <w:t>)</w:t>
                      </w:r>
                    </w:p>
                  </w:txbxContent>
                </v:textbox>
              </v:rect>
            </w:pict>
          </mc:Fallback>
        </mc:AlternateContent>
      </w:r>
      <w:bookmarkEnd w:id="2"/>
      <w:bookmarkEnd w:id="3"/>
      <w:bookmarkEnd w:id="4"/>
    </w:p>
    <w:p w14:paraId="1418F17F" w14:textId="6EF65A3A" w:rsidR="006E1A50" w:rsidRPr="00EC636A" w:rsidRDefault="006E1A50" w:rsidP="006E1A50">
      <w:pPr>
        <w:ind w:firstLine="708"/>
        <w:rPr>
          <w:lang w:val="pt-PT"/>
        </w:rPr>
      </w:pPr>
    </w:p>
    <w:p w14:paraId="1BF55DAB" w14:textId="17557249" w:rsidR="006E1A50" w:rsidRPr="00EC636A" w:rsidRDefault="006E1A50" w:rsidP="006E1A50">
      <w:pPr>
        <w:ind w:firstLine="708"/>
        <w:rPr>
          <w:lang w:val="pt-PT"/>
        </w:rPr>
      </w:pPr>
    </w:p>
    <w:p w14:paraId="2F173C5E" w14:textId="71278CF3" w:rsidR="006E1A50" w:rsidRPr="00EC636A" w:rsidRDefault="006E1A50" w:rsidP="006E1A50">
      <w:pPr>
        <w:pStyle w:val="Ttulo2"/>
        <w:rPr>
          <w:rFonts w:ascii="Times New Roman" w:hAnsi="Times New Roman" w:cs="Times New Roman"/>
          <w:color w:val="auto"/>
          <w:sz w:val="24"/>
          <w:szCs w:val="24"/>
          <w:lang w:val="pt-PT"/>
        </w:rPr>
      </w:pPr>
    </w:p>
    <w:p w14:paraId="2973B46C" w14:textId="054E0525" w:rsidR="006E1A50" w:rsidRPr="00EC636A" w:rsidRDefault="006E1A50" w:rsidP="006E1A50">
      <w:pPr>
        <w:pStyle w:val="Ttulo2"/>
        <w:rPr>
          <w:rFonts w:ascii="Times New Roman" w:hAnsi="Times New Roman" w:cs="Times New Roman"/>
          <w:color w:val="auto"/>
          <w:sz w:val="24"/>
          <w:szCs w:val="24"/>
          <w:lang w:val="pt-PT"/>
        </w:rPr>
      </w:pPr>
    </w:p>
    <w:p w14:paraId="6AE75842" w14:textId="77777777" w:rsidR="00891AC4" w:rsidRDefault="00496B49" w:rsidP="00891AC4">
      <w:pPr>
        <w:spacing w:line="276" w:lineRule="auto"/>
        <w:ind w:firstLine="708"/>
        <w:rPr>
          <w:rFonts w:cs="Arial"/>
        </w:rPr>
      </w:pPr>
      <w:r>
        <w:rPr>
          <w:rFonts w:cs="Arial"/>
        </w:rPr>
        <w:t>Dessa forma, diante dos artigos analisados</w:t>
      </w:r>
      <w:r w:rsidR="001940E8">
        <w:rPr>
          <w:rFonts w:cs="Arial"/>
        </w:rPr>
        <w:t xml:space="preserve">, </w:t>
      </w:r>
      <w:r>
        <w:rPr>
          <w:rFonts w:cs="Arial"/>
        </w:rPr>
        <w:t xml:space="preserve">foi observado que </w:t>
      </w:r>
      <w:r w:rsidR="003C2073">
        <w:rPr>
          <w:rFonts w:cs="Arial"/>
        </w:rPr>
        <w:t xml:space="preserve">a RT-PCR é o método padrão ouro para diagnosticar infecções virais, em especial a COVID-19 no contexto de pandemia, visto que houve o aumento de sua demanda devido </w:t>
      </w:r>
      <w:r w:rsidR="00C302C5">
        <w:rPr>
          <w:rFonts w:cs="Arial"/>
        </w:rPr>
        <w:t xml:space="preserve">à </w:t>
      </w:r>
      <w:r w:rsidR="003C2073">
        <w:rPr>
          <w:rFonts w:cs="Arial"/>
        </w:rPr>
        <w:t>alta especificidade pelo material genético do vírus</w:t>
      </w:r>
      <w:r w:rsidR="00462CB8">
        <w:rPr>
          <w:rFonts w:cs="Arial"/>
        </w:rPr>
        <w:t xml:space="preserve"> em comparação a outros exames. No entanto, também foram observadas algumas dificuldades na realização deste exame em razão de sua alta complexidade na execução </w:t>
      </w:r>
      <w:r w:rsidR="009E3A7A">
        <w:rPr>
          <w:rFonts w:cs="Arial"/>
        </w:rPr>
        <w:t>das etapas que serão citadas posteriormente</w:t>
      </w:r>
    </w:p>
    <w:p w14:paraId="45E6CD97" w14:textId="5945EECF" w:rsidR="00D71CAC" w:rsidRPr="00891AC4" w:rsidRDefault="009E3A7A" w:rsidP="00891AC4">
      <w:pPr>
        <w:spacing w:line="276" w:lineRule="auto"/>
        <w:ind w:firstLine="708"/>
        <w:rPr>
          <w:rFonts w:cs="Arial"/>
          <w:lang w:val="pt"/>
        </w:rPr>
      </w:pPr>
      <w:r>
        <w:rPr>
          <w:rFonts w:cs="Arial"/>
        </w:rPr>
        <w:lastRenderedPageBreak/>
        <w:t>O processo de entrada do vírus na célula se inicia com a ligação da proteína S do SARS-CoV-2 aos receptores da ECA2, o que causa mudanças conformacionais no vírus, e assim permite sua união com a membrana da célula hospedeira, entretanto, para que isso ocorra é necessária a atuação da Serina Protease tipo 2 Transmembrana (TMPRSS2), a qual regula a clivagem da proteína S e permite o início da infecção (Oliveira et al, 2020). Dessa forma, no estágio inicial da doença o vírus acomete as vias aéreas superiores para posteriormente, em estágios mais avançados, atuar nas vias inferiores, o que irá desencadear o processo inflamatório no organismo (</w:t>
      </w:r>
      <w:r w:rsidRPr="007E0819">
        <w:rPr>
          <w:rFonts w:cs="Arial"/>
          <w:b/>
        </w:rPr>
        <w:t xml:space="preserve">Figura </w:t>
      </w:r>
      <w:r w:rsidR="004441C5">
        <w:rPr>
          <w:rFonts w:cs="Arial"/>
          <w:b/>
        </w:rPr>
        <w:t>2</w:t>
      </w:r>
      <w:r>
        <w:rPr>
          <w:rFonts w:cs="Arial"/>
        </w:rPr>
        <w:t xml:space="preserve">). Além do trato respiratório, a ECA2 também está presente em células dos sistemas renal, cardiovascular e gastrointestinal, o que causa desequilíbrio na homeostase do organismo, a exemplo das </w:t>
      </w:r>
      <w:r w:rsidRPr="00B97877">
        <w:rPr>
          <w:rFonts w:cs="Arial"/>
        </w:rPr>
        <w:t>alterações do sistema renina-angiotensina-aldosterona</w:t>
      </w:r>
      <w:r w:rsidR="004441C5">
        <w:rPr>
          <w:rFonts w:cs="Arial"/>
        </w:rPr>
        <w:t xml:space="preserve"> </w:t>
      </w:r>
      <w:r>
        <w:rPr>
          <w:rFonts w:cs="Arial"/>
        </w:rPr>
        <w:t>(Parada et al, 2020).</w:t>
      </w:r>
    </w:p>
    <w:p w14:paraId="12ED0A3B" w14:textId="77777777" w:rsidR="00D71CAC" w:rsidRDefault="00D71CAC" w:rsidP="00D71CAC">
      <w:pPr>
        <w:shd w:val="clear" w:color="auto" w:fill="FFFFFF"/>
        <w:spacing w:line="240" w:lineRule="auto"/>
        <w:rPr>
          <w:rFonts w:cs="Arial"/>
        </w:rPr>
      </w:pPr>
    </w:p>
    <w:p w14:paraId="2AAE3514" w14:textId="019713DC" w:rsidR="00D71CAC" w:rsidRDefault="00D71CAC" w:rsidP="00581D90">
      <w:pPr>
        <w:shd w:val="clear" w:color="auto" w:fill="FFFFFF"/>
        <w:tabs>
          <w:tab w:val="left" w:pos="2410"/>
        </w:tabs>
        <w:spacing w:line="240" w:lineRule="auto"/>
        <w:rPr>
          <w:rFonts w:cs="Arial"/>
        </w:rPr>
      </w:pPr>
      <w:r w:rsidRPr="002A3125">
        <w:rPr>
          <w:rFonts w:cs="Arial"/>
          <w:b/>
        </w:rPr>
        <w:t xml:space="preserve">Figura </w:t>
      </w:r>
      <w:r w:rsidR="006E1A50">
        <w:rPr>
          <w:rFonts w:cs="Arial"/>
          <w:b/>
        </w:rPr>
        <w:t>2</w:t>
      </w:r>
      <w:r w:rsidRPr="002A3125">
        <w:rPr>
          <w:rFonts w:cs="Arial"/>
          <w:b/>
        </w:rPr>
        <w:t>.</w:t>
      </w:r>
      <w:r>
        <w:rPr>
          <w:rFonts w:cs="Arial"/>
        </w:rPr>
        <w:t xml:space="preserve"> </w:t>
      </w:r>
      <w:r w:rsidR="004A7C2D" w:rsidRPr="009E3A7A">
        <w:rPr>
          <w:rFonts w:cs="Arial"/>
        </w:rPr>
        <w:t>E</w:t>
      </w:r>
      <w:r w:rsidR="00D9723B" w:rsidRPr="009E3A7A">
        <w:rPr>
          <w:rFonts w:cs="Arial"/>
        </w:rPr>
        <w:t>ntrada do vírus na célula</w:t>
      </w:r>
    </w:p>
    <w:p w14:paraId="78370A37" w14:textId="44340D63" w:rsidR="00D71CAC" w:rsidRDefault="00462CB8" w:rsidP="00581D90">
      <w:pPr>
        <w:shd w:val="clear" w:color="auto" w:fill="FFFFFF"/>
        <w:spacing w:line="240" w:lineRule="auto"/>
        <w:rPr>
          <w:rFonts w:cs="Arial"/>
        </w:rPr>
      </w:pPr>
      <w:r w:rsidRPr="00462CB8">
        <w:rPr>
          <w:noProof/>
        </w:rPr>
        <w:t xml:space="preserve"> </w:t>
      </w:r>
      <w:r w:rsidR="00891AC4">
        <w:rPr>
          <w:rFonts w:cs="Arial"/>
          <w:noProof/>
        </w:rPr>
        <w:drawing>
          <wp:inline distT="0" distB="0" distL="0" distR="0" wp14:anchorId="1BF2589F" wp14:editId="3271092D">
            <wp:extent cx="5400040" cy="1632585"/>
            <wp:effectExtent l="0" t="0" r="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png"/>
                    <pic:cNvPicPr/>
                  </pic:nvPicPr>
                  <pic:blipFill>
                    <a:blip r:embed="rId6">
                      <a:extLst>
                        <a:ext uri="{28A0092B-C50C-407E-A947-70E740481C1C}">
                          <a14:useLocalDpi xmlns:a14="http://schemas.microsoft.com/office/drawing/2010/main" val="0"/>
                        </a:ext>
                      </a:extLst>
                    </a:blip>
                    <a:stretch>
                      <a:fillRect/>
                    </a:stretch>
                  </pic:blipFill>
                  <pic:spPr>
                    <a:xfrm>
                      <a:off x="0" y="0"/>
                      <a:ext cx="5400040" cy="1632585"/>
                    </a:xfrm>
                    <a:prstGeom prst="rect">
                      <a:avLst/>
                    </a:prstGeom>
                  </pic:spPr>
                </pic:pic>
              </a:graphicData>
            </a:graphic>
          </wp:inline>
        </w:drawing>
      </w:r>
    </w:p>
    <w:p w14:paraId="728FEAE5" w14:textId="00D2991F" w:rsidR="00D71CAC" w:rsidRPr="00581D90" w:rsidRDefault="00D71CAC" w:rsidP="00581D90">
      <w:pPr>
        <w:shd w:val="clear" w:color="auto" w:fill="FFFFFF"/>
        <w:spacing w:line="240" w:lineRule="auto"/>
        <w:jc w:val="center"/>
        <w:rPr>
          <w:rFonts w:cs="Arial"/>
          <w:sz w:val="20"/>
          <w:szCs w:val="20"/>
        </w:rPr>
      </w:pPr>
      <w:r w:rsidRPr="00581D90">
        <w:rPr>
          <w:rFonts w:cs="Arial"/>
          <w:sz w:val="20"/>
          <w:szCs w:val="20"/>
        </w:rPr>
        <w:t>F</w:t>
      </w:r>
      <w:r w:rsidR="00D9723B" w:rsidRPr="00581D90">
        <w:rPr>
          <w:rFonts w:cs="Arial"/>
          <w:sz w:val="20"/>
          <w:szCs w:val="20"/>
        </w:rPr>
        <w:t xml:space="preserve">onte: </w:t>
      </w:r>
      <w:proofErr w:type="spellStart"/>
      <w:r w:rsidR="00D9723B" w:rsidRPr="00581D90">
        <w:rPr>
          <w:sz w:val="20"/>
          <w:szCs w:val="20"/>
        </w:rPr>
        <w:t>Wiersinga</w:t>
      </w:r>
      <w:proofErr w:type="spellEnd"/>
      <w:r w:rsidR="00D9723B" w:rsidRPr="00581D90">
        <w:rPr>
          <w:sz w:val="20"/>
          <w:szCs w:val="20"/>
        </w:rPr>
        <w:t xml:space="preserve"> et al, 2020</w:t>
      </w:r>
      <w:r w:rsidRPr="00581D90">
        <w:rPr>
          <w:rFonts w:cs="Arial"/>
          <w:sz w:val="20"/>
          <w:szCs w:val="20"/>
        </w:rPr>
        <w:t>.</w:t>
      </w:r>
    </w:p>
    <w:p w14:paraId="3A936C6B" w14:textId="77777777" w:rsidR="00581D90" w:rsidRDefault="008C068B" w:rsidP="00581D90">
      <w:pPr>
        <w:shd w:val="clear" w:color="auto" w:fill="FFFFFF"/>
        <w:spacing w:line="240" w:lineRule="auto"/>
        <w:rPr>
          <w:rFonts w:cs="Arial"/>
        </w:rPr>
      </w:pPr>
      <w:r>
        <w:rPr>
          <w:rFonts w:cs="Arial"/>
        </w:rPr>
        <w:t xml:space="preserve"> </w:t>
      </w:r>
    </w:p>
    <w:p w14:paraId="378E6AD0" w14:textId="77777777" w:rsidR="00041989" w:rsidRDefault="004441C5" w:rsidP="00041989">
      <w:pPr>
        <w:spacing w:line="276" w:lineRule="auto"/>
        <w:ind w:firstLine="708"/>
      </w:pPr>
      <w:r w:rsidRPr="00581D90">
        <w:t>A RT-PCR, uma variação da Reação em Cadeia da Polimerase (PCR), utiliza a enzima transcriptase reversa para gerar uma fita de DNA complementar (</w:t>
      </w:r>
      <w:proofErr w:type="spellStart"/>
      <w:r w:rsidRPr="00581D90">
        <w:t>DNAc</w:t>
      </w:r>
      <w:proofErr w:type="spellEnd"/>
      <w:r w:rsidRPr="00581D90">
        <w:t>), visto que o SARS-CoV-2 é formado por RNA simples; essa técnica recebe este nome devido à ação da enzima DNA-dependente termoestável (</w:t>
      </w:r>
      <w:proofErr w:type="spellStart"/>
      <w:r w:rsidRPr="00581D90">
        <w:t>Taq</w:t>
      </w:r>
      <w:proofErr w:type="spellEnd"/>
      <w:r w:rsidRPr="00581D90">
        <w:t xml:space="preserve"> polimerase) que atua ampliando uma sequência específica do </w:t>
      </w:r>
      <w:proofErr w:type="spellStart"/>
      <w:r w:rsidRPr="00581D90">
        <w:t>DNAc</w:t>
      </w:r>
      <w:proofErr w:type="spellEnd"/>
      <w:r w:rsidRPr="00581D90">
        <w:t xml:space="preserve"> e suporta as elevadas temperaturas do processo. A princípio, no início da pandemia, eram utilizados dois marcadores biológicos para a identificação viral, porém, com o avanço dos estudos acerca da infecção e do genoma do vírus, hoje é possível identificar com apenas um marcador, gene E, pois, de acordo com o Ministério da Saúde ele possui maior sensibilidade dentre os outros genes (Vieira et al, 2020).</w:t>
      </w:r>
      <w:r w:rsidR="00581D90" w:rsidRPr="00581D90">
        <w:t xml:space="preserve"> </w:t>
      </w:r>
      <w:r w:rsidRPr="00581D90">
        <w:t xml:space="preserve">A etapa inicial consiste na coleta da secreção dos tratos respiratório e oral, através de um </w:t>
      </w:r>
      <w:proofErr w:type="spellStart"/>
      <w:r w:rsidRPr="00581D90">
        <w:t>swab</w:t>
      </w:r>
      <w:proofErr w:type="spellEnd"/>
      <w:r w:rsidRPr="00581D90">
        <w:t xml:space="preserve">, na </w:t>
      </w:r>
      <w:proofErr w:type="spellStart"/>
      <w:r w:rsidRPr="00581D90">
        <w:t>naso</w:t>
      </w:r>
      <w:proofErr w:type="spellEnd"/>
      <w:r w:rsidRPr="00581D90">
        <w:t xml:space="preserve"> e orofaringe, porém, estudos realizados na Universidade de Yale já comprovam a eficácia da saliva como secreção para detecção do vírus, pois apresenta cerca de cinco vezes mais carga viral do que as outras mucosas (</w:t>
      </w:r>
      <w:proofErr w:type="spellStart"/>
      <w:r w:rsidRPr="00581D90">
        <w:t>Wyllie</w:t>
      </w:r>
      <w:proofErr w:type="spellEnd"/>
      <w:r w:rsidR="00581D90" w:rsidRPr="00581D90">
        <w:t xml:space="preserve"> </w:t>
      </w:r>
      <w:r w:rsidRPr="00581D90">
        <w:t>et</w:t>
      </w:r>
      <w:r w:rsidR="00581D90">
        <w:t xml:space="preserve"> </w:t>
      </w:r>
      <w:r w:rsidRPr="00581D90">
        <w:t xml:space="preserve">al., 2020). Ainda nesse contexto, um estudo </w:t>
      </w:r>
      <w:r w:rsidRPr="00581D90">
        <w:lastRenderedPageBreak/>
        <w:t xml:space="preserve">promovido pelo </w:t>
      </w:r>
      <w:proofErr w:type="spellStart"/>
      <w:r w:rsidRPr="00581D90">
        <w:t>Public</w:t>
      </w:r>
      <w:proofErr w:type="spellEnd"/>
      <w:r w:rsidRPr="00581D90">
        <w:t xml:space="preserve"> Health</w:t>
      </w:r>
      <w:r w:rsidR="00581D90" w:rsidRPr="00581D90">
        <w:t xml:space="preserve"> </w:t>
      </w:r>
      <w:proofErr w:type="spellStart"/>
      <w:r w:rsidRPr="00581D90">
        <w:t>Laboratory</w:t>
      </w:r>
      <w:proofErr w:type="spellEnd"/>
      <w:r w:rsidRPr="00581D90">
        <w:t xml:space="preserve"> Services </w:t>
      </w:r>
      <w:proofErr w:type="spellStart"/>
      <w:r w:rsidRPr="00581D90">
        <w:t>Branch</w:t>
      </w:r>
      <w:proofErr w:type="spellEnd"/>
      <w:r w:rsidRPr="00581D90">
        <w:t xml:space="preserve"> em Hong Kong realizou a RT-PCR com 12 amostras salivares de pacientes já testados positivos pelo SARS-CoV-2, assim, foi observado que 11 amostras (91,7%) também deram positivas para a COVID-19, o que comprova a eficiência da saliva (</w:t>
      </w:r>
      <w:proofErr w:type="spellStart"/>
      <w:r w:rsidRPr="00581D90">
        <w:t>To</w:t>
      </w:r>
      <w:proofErr w:type="spellEnd"/>
      <w:r w:rsidRPr="00581D90">
        <w:t xml:space="preserve"> et al, 2020), isso pode ser explicado pela presença dos receptores da ECA2 nas glândulas salivares.</w:t>
      </w:r>
    </w:p>
    <w:p w14:paraId="24B417CB" w14:textId="34BFA7A0" w:rsidR="004441C5" w:rsidRPr="00041989" w:rsidRDefault="004441C5" w:rsidP="00041989">
      <w:pPr>
        <w:spacing w:line="276" w:lineRule="auto"/>
        <w:ind w:firstLine="708"/>
      </w:pPr>
      <w:r w:rsidRPr="00581D90">
        <w:t>Em seguida ocorrem seguintes etapas: degradação da fita de RNA; desnaturação (consiste na separação da fita de DNA já transcrita, a uma</w:t>
      </w:r>
      <w:r w:rsidR="00581D90">
        <w:t xml:space="preserve"> </w:t>
      </w:r>
      <w:r w:rsidRPr="00581D90">
        <w:t xml:space="preserve">temperatura média de 95°C); </w:t>
      </w:r>
      <w:proofErr w:type="spellStart"/>
      <w:r w:rsidRPr="00581D90">
        <w:t>anelamento</w:t>
      </w:r>
      <w:proofErr w:type="spellEnd"/>
      <w:r w:rsidRPr="00581D90">
        <w:t xml:space="preserve"> (compreende a ligação do DNA com dois primers, fragmentos de ácidos nucleicos iniciadores da PCR, adicionados a uma temperatura média de 60°C) e extensão (representa a polimerização do conteúdo a ser amplificado para a análise, a uma temperatura de 72°C, através da atuação da </w:t>
      </w:r>
      <w:proofErr w:type="spellStart"/>
      <w:r w:rsidRPr="00581D90">
        <w:t>Taq</w:t>
      </w:r>
      <w:proofErr w:type="spellEnd"/>
      <w:r w:rsidRPr="00581D90">
        <w:t xml:space="preserve"> polimerase). Dando continuidade ao processo, uma sonda é utilizada para identificar o agente patogênico alvo amplificado, nesse caso o SARS-CoV-2, o que conclui o exame</w:t>
      </w:r>
      <w:r>
        <w:rPr>
          <w:rFonts w:cs="Arial"/>
          <w:noProof/>
        </w:rPr>
        <w:t xml:space="preserve"> (</w:t>
      </w:r>
      <w:r>
        <w:rPr>
          <w:rFonts w:cs="Arial"/>
          <w:b/>
          <w:noProof/>
        </w:rPr>
        <w:t>Figura 3).</w:t>
      </w:r>
    </w:p>
    <w:p w14:paraId="4DA41E35" w14:textId="77777777" w:rsidR="004441C5" w:rsidRPr="004441C5" w:rsidRDefault="004441C5" w:rsidP="009F33EE">
      <w:pPr>
        <w:shd w:val="clear" w:color="auto" w:fill="FFFFFF"/>
        <w:spacing w:line="240" w:lineRule="auto"/>
        <w:rPr>
          <w:rFonts w:cs="Arial"/>
          <w:b/>
          <w:noProof/>
        </w:rPr>
      </w:pPr>
    </w:p>
    <w:p w14:paraId="3E632D1C" w14:textId="3358197A" w:rsidR="007E0819" w:rsidRDefault="007E0819" w:rsidP="00581D90">
      <w:pPr>
        <w:shd w:val="clear" w:color="auto" w:fill="FFFFFF"/>
        <w:spacing w:line="240" w:lineRule="auto"/>
        <w:rPr>
          <w:rFonts w:cs="Arial"/>
          <w:noProof/>
        </w:rPr>
      </w:pPr>
      <w:r>
        <w:rPr>
          <w:rFonts w:cs="Arial"/>
          <w:b/>
          <w:noProof/>
        </w:rPr>
        <w:t xml:space="preserve">Figura </w:t>
      </w:r>
      <w:r w:rsidR="00D91601">
        <w:rPr>
          <w:rFonts w:cs="Arial"/>
          <w:b/>
          <w:noProof/>
        </w:rPr>
        <w:t>3.</w:t>
      </w:r>
      <w:r>
        <w:rPr>
          <w:rFonts w:cs="Arial"/>
          <w:b/>
          <w:noProof/>
        </w:rPr>
        <w:t xml:space="preserve"> </w:t>
      </w:r>
      <w:r w:rsidR="000B27C2">
        <w:rPr>
          <w:rFonts w:cs="Arial"/>
          <w:noProof/>
        </w:rPr>
        <w:t>etapas da RT-PCR</w:t>
      </w:r>
      <w:r w:rsidR="00D91601">
        <w:rPr>
          <w:rFonts w:cs="Arial"/>
          <w:noProof/>
        </w:rPr>
        <w:t>.</w:t>
      </w:r>
    </w:p>
    <w:p w14:paraId="11C90604" w14:textId="46EA15DD" w:rsidR="00757F74" w:rsidRDefault="00581D90" w:rsidP="007E0819">
      <w:pPr>
        <w:shd w:val="clear" w:color="auto" w:fill="FFFFFF"/>
        <w:spacing w:line="240" w:lineRule="auto"/>
        <w:jc w:val="center"/>
        <w:rPr>
          <w:rFonts w:cs="Arial"/>
          <w:noProof/>
        </w:rPr>
      </w:pPr>
      <w:r>
        <w:rPr>
          <w:rFonts w:cs="Arial"/>
          <w:noProof/>
        </w:rPr>
        <w:drawing>
          <wp:inline distT="0" distB="0" distL="0" distR="0" wp14:anchorId="1D55A078" wp14:editId="0587BDA3">
            <wp:extent cx="5400040" cy="2981739"/>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CR-COVI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8930" cy="2986648"/>
                    </a:xfrm>
                    <a:prstGeom prst="rect">
                      <a:avLst/>
                    </a:prstGeom>
                  </pic:spPr>
                </pic:pic>
              </a:graphicData>
            </a:graphic>
          </wp:inline>
        </w:drawing>
      </w:r>
    </w:p>
    <w:p w14:paraId="3DA292C6" w14:textId="0060F3B2" w:rsidR="004441C5" w:rsidRPr="00C3163C" w:rsidRDefault="004441C5" w:rsidP="004441C5">
      <w:pPr>
        <w:shd w:val="clear" w:color="auto" w:fill="FFFFFF"/>
        <w:spacing w:line="240" w:lineRule="auto"/>
        <w:jc w:val="center"/>
        <w:rPr>
          <w:rFonts w:cs="Arial"/>
          <w:noProof/>
          <w:sz w:val="20"/>
          <w:szCs w:val="20"/>
        </w:rPr>
      </w:pPr>
      <w:r w:rsidRPr="00C3163C">
        <w:rPr>
          <w:rFonts w:cs="Arial"/>
          <w:noProof/>
          <w:sz w:val="20"/>
          <w:szCs w:val="20"/>
        </w:rPr>
        <w:t>Fonte</w:t>
      </w:r>
      <w:r w:rsidRPr="00C3163C">
        <w:rPr>
          <w:rFonts w:cs="Arial"/>
          <w:b/>
          <w:noProof/>
          <w:sz w:val="20"/>
          <w:szCs w:val="20"/>
        </w:rPr>
        <w:t xml:space="preserve">: </w:t>
      </w:r>
      <w:r w:rsidR="00684996">
        <w:rPr>
          <w:rFonts w:cs="Arial"/>
          <w:noProof/>
          <w:sz w:val="20"/>
          <w:szCs w:val="20"/>
        </w:rPr>
        <w:t>autor</w:t>
      </w:r>
      <w:r w:rsidR="00831763">
        <w:rPr>
          <w:rFonts w:cs="Arial"/>
          <w:noProof/>
          <w:sz w:val="20"/>
          <w:szCs w:val="20"/>
        </w:rPr>
        <w:t>es</w:t>
      </w:r>
      <w:r w:rsidR="00684996">
        <w:rPr>
          <w:rFonts w:cs="Arial"/>
          <w:noProof/>
          <w:sz w:val="20"/>
          <w:szCs w:val="20"/>
        </w:rPr>
        <w:t xml:space="preserve">, </w:t>
      </w:r>
      <w:r w:rsidRPr="00C3163C">
        <w:rPr>
          <w:rFonts w:cs="Arial"/>
          <w:noProof/>
          <w:sz w:val="20"/>
          <w:szCs w:val="20"/>
        </w:rPr>
        <w:t xml:space="preserve">2020 </w:t>
      </w:r>
    </w:p>
    <w:p w14:paraId="35A2D0A1" w14:textId="01BA070A" w:rsidR="007E0819" w:rsidRDefault="007E0819" w:rsidP="004441C5">
      <w:pPr>
        <w:shd w:val="clear" w:color="auto" w:fill="FFFFFF"/>
        <w:spacing w:line="240" w:lineRule="auto"/>
        <w:jc w:val="center"/>
        <w:rPr>
          <w:rFonts w:cs="Arial"/>
          <w:noProof/>
        </w:rPr>
      </w:pPr>
    </w:p>
    <w:p w14:paraId="58ACBD22" w14:textId="309777EE" w:rsidR="0076626B" w:rsidRDefault="00B01B91" w:rsidP="00D91601">
      <w:pPr>
        <w:shd w:val="clear" w:color="auto" w:fill="FFFFFF"/>
        <w:spacing w:line="276" w:lineRule="auto"/>
        <w:rPr>
          <w:rFonts w:cs="Arial"/>
          <w:noProof/>
        </w:rPr>
      </w:pPr>
      <w:r>
        <w:rPr>
          <w:rFonts w:cs="Arial"/>
          <w:noProof/>
        </w:rPr>
        <w:t xml:space="preserve"> </w:t>
      </w:r>
      <w:r w:rsidR="00581D90">
        <w:rPr>
          <w:rFonts w:cs="Arial"/>
          <w:noProof/>
        </w:rPr>
        <w:tab/>
      </w:r>
      <w:r w:rsidR="004441C5">
        <w:rPr>
          <w:rFonts w:cs="Arial"/>
          <w:noProof/>
        </w:rPr>
        <w:t xml:space="preserve">A RT-PCR já era utilizada para o diagnóstico de outras doenças virais, entranto, diante da pandemia, sua alta especificidade provocou uma grande demanda para testagem, o que a tornou o teste padrão ouro para a COVID-19. Sua relização, segundo o Ministério da Saúde, deve ser feita na fase aguda da doença, entre o terceiro e o nono dia após a apresentação dos primeiros sintomas, caso seja feita antes ou depois do período adequado, o resultado poderá ser falso negativo (Xaxier et al, 2020). Nesse contexto, outros </w:t>
      </w:r>
      <w:r w:rsidR="004441C5">
        <w:rPr>
          <w:rFonts w:cs="Arial"/>
          <w:noProof/>
        </w:rPr>
        <w:lastRenderedPageBreak/>
        <w:t xml:space="preserve">mecanismos para a identificação do SARS-CoV-2 nos organismos infectados estão sendo utilizados com a finalidade de ampliar o campo de testagem, e assim, melhorar o prognóstico da doença, dentre esses, destaca-se o sorológico, que pode ser realizado através de dois ensaios: imunoenzimático (ELISA) e imunocromatográfico. </w:t>
      </w:r>
      <w:r>
        <w:rPr>
          <w:rFonts w:cs="Arial"/>
          <w:noProof/>
        </w:rPr>
        <w:t xml:space="preserve"> </w:t>
      </w:r>
    </w:p>
    <w:p w14:paraId="427DEAD8" w14:textId="4C9F4947" w:rsidR="00B01B91" w:rsidRPr="009C60DE" w:rsidRDefault="00B01B91" w:rsidP="00D91601">
      <w:pPr>
        <w:shd w:val="clear" w:color="auto" w:fill="FFFFFF"/>
        <w:spacing w:line="276" w:lineRule="auto"/>
        <w:rPr>
          <w:rFonts w:cs="Arial"/>
          <w:noProof/>
        </w:rPr>
      </w:pPr>
      <w:r>
        <w:rPr>
          <w:rFonts w:cs="Arial"/>
          <w:noProof/>
        </w:rPr>
        <w:t xml:space="preserve">         </w:t>
      </w:r>
      <w:r w:rsidR="004441C5">
        <w:rPr>
          <w:rFonts w:cs="Arial"/>
          <w:noProof/>
        </w:rPr>
        <w:t>Tanto o ELISA quanto o imunocromatográfico apresentam semellhanças, pois, utilizam amostras de plasma para a identificação de anticorpos especificos para a COVID-19, IgM (descrimina uma exposição mais recente) e IgG (descrimina uma exposição mais antiga), e devem ser realizados na fase final da apresentação dos sintomas, a partir do décimo quarto dia (</w:t>
      </w:r>
      <w:r w:rsidR="004441C5">
        <w:rPr>
          <w:rFonts w:cs="Arial"/>
          <w:b/>
          <w:noProof/>
        </w:rPr>
        <w:t xml:space="preserve">Figura 4). </w:t>
      </w:r>
      <w:r w:rsidR="004441C5">
        <w:rPr>
          <w:rFonts w:cs="Arial"/>
          <w:noProof/>
        </w:rPr>
        <w:t>Contudo, também apresentam algumas diferenças, uma vez que o ELISA detém maior especificidade e sensibilidade, em virtude da utilização do IgA ao invés do IgM; além disso, outro fator de influência nos resultados é a marca do teste, que varia de qualidade (Pavão et al, 2020).</w:t>
      </w:r>
    </w:p>
    <w:p w14:paraId="72BFDECF" w14:textId="7804F370" w:rsidR="00C37971" w:rsidRDefault="00C37971" w:rsidP="007E0819">
      <w:pPr>
        <w:shd w:val="clear" w:color="auto" w:fill="FFFFFF"/>
        <w:spacing w:line="240" w:lineRule="auto"/>
        <w:jc w:val="center"/>
        <w:rPr>
          <w:rFonts w:cs="Arial"/>
          <w:noProof/>
        </w:rPr>
      </w:pPr>
    </w:p>
    <w:p w14:paraId="70FC14AF" w14:textId="7247DBAB" w:rsidR="009C60DE" w:rsidRDefault="009C60DE" w:rsidP="007C383D">
      <w:pPr>
        <w:shd w:val="clear" w:color="auto" w:fill="FFFFFF"/>
        <w:spacing w:line="240" w:lineRule="auto"/>
        <w:rPr>
          <w:rFonts w:cs="Arial"/>
          <w:noProof/>
        </w:rPr>
      </w:pPr>
      <w:r>
        <w:rPr>
          <w:rFonts w:cs="Arial"/>
          <w:b/>
          <w:noProof/>
        </w:rPr>
        <w:t xml:space="preserve">Figura </w:t>
      </w:r>
      <w:r w:rsidR="00D91601">
        <w:rPr>
          <w:rFonts w:cs="Arial"/>
          <w:b/>
          <w:noProof/>
        </w:rPr>
        <w:t>4.</w:t>
      </w:r>
      <w:r>
        <w:rPr>
          <w:rFonts w:cs="Arial"/>
          <w:b/>
          <w:noProof/>
        </w:rPr>
        <w:t xml:space="preserve"> </w:t>
      </w:r>
      <w:r>
        <w:rPr>
          <w:rFonts w:cs="Arial"/>
          <w:noProof/>
        </w:rPr>
        <w:t>comparação entre RT-PCR e sorológico</w:t>
      </w:r>
    </w:p>
    <w:p w14:paraId="49C33206" w14:textId="77777777" w:rsidR="00581D90" w:rsidRDefault="00581D90" w:rsidP="007C383D">
      <w:pPr>
        <w:shd w:val="clear" w:color="auto" w:fill="FFFFFF"/>
        <w:spacing w:line="240" w:lineRule="auto"/>
        <w:rPr>
          <w:rFonts w:cs="Arial"/>
          <w:noProof/>
        </w:rPr>
      </w:pPr>
    </w:p>
    <w:p w14:paraId="23CE4674" w14:textId="71411BC0" w:rsidR="009C60DE" w:rsidRPr="009C60DE" w:rsidRDefault="00581D90" w:rsidP="007E0819">
      <w:pPr>
        <w:shd w:val="clear" w:color="auto" w:fill="FFFFFF"/>
        <w:spacing w:line="240" w:lineRule="auto"/>
        <w:jc w:val="center"/>
        <w:rPr>
          <w:rFonts w:cs="Arial"/>
          <w:noProof/>
        </w:rPr>
      </w:pPr>
      <w:r>
        <w:rPr>
          <w:rFonts w:cs="Arial"/>
          <w:noProof/>
        </w:rPr>
        <w:drawing>
          <wp:inline distT="0" distB="0" distL="0" distR="0" wp14:anchorId="69D29181" wp14:editId="415CA8C7">
            <wp:extent cx="4800600" cy="2712806"/>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tensidade de resposta.png"/>
                    <pic:cNvPicPr/>
                  </pic:nvPicPr>
                  <pic:blipFill rotWithShape="1">
                    <a:blip r:embed="rId8">
                      <a:extLst>
                        <a:ext uri="{28A0092B-C50C-407E-A947-70E740481C1C}">
                          <a14:useLocalDpi xmlns:a14="http://schemas.microsoft.com/office/drawing/2010/main" val="0"/>
                        </a:ext>
                      </a:extLst>
                    </a:blip>
                    <a:srcRect t="15952" b="8702"/>
                    <a:stretch/>
                  </pic:blipFill>
                  <pic:spPr bwMode="auto">
                    <a:xfrm>
                      <a:off x="0" y="0"/>
                      <a:ext cx="4816925" cy="2722031"/>
                    </a:xfrm>
                    <a:prstGeom prst="rect">
                      <a:avLst/>
                    </a:prstGeom>
                    <a:ln>
                      <a:noFill/>
                    </a:ln>
                    <a:extLst>
                      <a:ext uri="{53640926-AAD7-44D8-BBD7-CCE9431645EC}">
                        <a14:shadowObscured xmlns:a14="http://schemas.microsoft.com/office/drawing/2010/main"/>
                      </a:ext>
                    </a:extLst>
                  </pic:spPr>
                </pic:pic>
              </a:graphicData>
            </a:graphic>
          </wp:inline>
        </w:drawing>
      </w:r>
    </w:p>
    <w:p w14:paraId="01DBA373" w14:textId="77777777" w:rsidR="004441C5" w:rsidRPr="00C3163C" w:rsidRDefault="004441C5" w:rsidP="007C383D">
      <w:pPr>
        <w:shd w:val="clear" w:color="auto" w:fill="FFFFFF"/>
        <w:spacing w:line="240" w:lineRule="auto"/>
        <w:jc w:val="center"/>
        <w:rPr>
          <w:rFonts w:cs="Arial"/>
          <w:noProof/>
          <w:sz w:val="20"/>
          <w:szCs w:val="20"/>
        </w:rPr>
      </w:pPr>
      <w:r>
        <w:rPr>
          <w:rFonts w:cs="Arial"/>
          <w:noProof/>
          <w:sz w:val="20"/>
          <w:szCs w:val="20"/>
        </w:rPr>
        <w:t>Fonte: adaptado de Pavão et al, 2020.</w:t>
      </w:r>
    </w:p>
    <w:p w14:paraId="0CBE3D14" w14:textId="77777777" w:rsidR="00041989" w:rsidRDefault="00041989" w:rsidP="00041989">
      <w:pPr>
        <w:spacing w:line="276" w:lineRule="auto"/>
      </w:pPr>
    </w:p>
    <w:p w14:paraId="6381C697" w14:textId="3E254706" w:rsidR="008040A2" w:rsidRDefault="004441C5" w:rsidP="008040A2">
      <w:pPr>
        <w:spacing w:line="276" w:lineRule="auto"/>
        <w:ind w:firstLine="708"/>
      </w:pPr>
      <w:r w:rsidRPr="007C383D">
        <w:t>Nesse viés, a RT-PCR permanece sendo o exame mais utilizado</w:t>
      </w:r>
      <w:r w:rsidR="008040A2">
        <w:t>,</w:t>
      </w:r>
      <w:r w:rsidRPr="007C383D">
        <w:t xml:space="preserve"> sua sensibilidade pode ser alterada segundo esses fatores: período de infecção (a fase aguda da doença é a que apresenta resultados mais concretos), concentração viral no organismo (vias aéreas inferiores apresentam uma maior carga viral em compa</w:t>
      </w:r>
      <w:r w:rsidR="008040A2">
        <w:t>ra</w:t>
      </w:r>
      <w:r w:rsidRPr="007C383D">
        <w:t>ção as vias superiores), local da coleta da secreção (nasofaringe, orofaringe ou cavidade bucal),</w:t>
      </w:r>
      <w:r w:rsidR="000C503C">
        <w:t xml:space="preserve"> </w:t>
      </w:r>
      <w:r w:rsidRPr="007C383D">
        <w:t>temperatura de armazenamento da</w:t>
      </w:r>
      <w:r w:rsidR="00041989">
        <w:t xml:space="preserve"> </w:t>
      </w:r>
      <w:r w:rsidRPr="007C383D">
        <w:t>amostra (entre 2°e 8°C por até 72 horas) e manipul</w:t>
      </w:r>
      <w:r w:rsidR="000C503C">
        <w:t>a</w:t>
      </w:r>
      <w:r w:rsidRPr="007C383D">
        <w:t>ção adequada (é preciso seguir todas as etapas de fo</w:t>
      </w:r>
      <w:r w:rsidR="008040A2">
        <w:t xml:space="preserve">rma criteriosa). </w:t>
      </w:r>
      <w:r w:rsidRPr="007C383D">
        <w:t>(Vieira et al, 2020).</w:t>
      </w:r>
    </w:p>
    <w:p w14:paraId="7D93C999" w14:textId="63162477" w:rsidR="00D71CAC" w:rsidRPr="008040A2" w:rsidRDefault="00D71CAC" w:rsidP="008040A2">
      <w:pPr>
        <w:spacing w:line="276" w:lineRule="auto"/>
      </w:pPr>
      <w:r w:rsidRPr="00F2333F">
        <w:rPr>
          <w:rFonts w:cs="Arial"/>
          <w:b/>
          <w:bCs/>
        </w:rPr>
        <w:lastRenderedPageBreak/>
        <w:t xml:space="preserve">CONCLUSÕES </w:t>
      </w:r>
    </w:p>
    <w:p w14:paraId="344B5F70" w14:textId="77777777" w:rsidR="00C645C2" w:rsidRDefault="00C645C2" w:rsidP="007C383D">
      <w:pPr>
        <w:shd w:val="clear" w:color="auto" w:fill="FFFFFF"/>
        <w:spacing w:line="276" w:lineRule="auto"/>
      </w:pPr>
    </w:p>
    <w:p w14:paraId="1BCF8F29" w14:textId="148BCCC7" w:rsidR="00D71CAC" w:rsidRDefault="009E3A7A" w:rsidP="007C383D">
      <w:pPr>
        <w:shd w:val="clear" w:color="auto" w:fill="FFFFFF"/>
        <w:spacing w:line="276" w:lineRule="auto"/>
        <w:ind w:firstLine="708"/>
        <w:rPr>
          <w:rFonts w:cs="Arial"/>
          <w:b/>
        </w:rPr>
      </w:pPr>
      <w:r>
        <w:rPr>
          <w:rFonts w:cs="Arial"/>
        </w:rPr>
        <w:t>Conclui-se que a RT-PCR é o principal método de rastreio e de diagnóstico da COVID-19, sendo o padrão ouro, importante não somente para esta, mas também para a identificação de doenças virais já existentes e de outras que poderão surgir futuram</w:t>
      </w:r>
      <w:r w:rsidR="00C645C2">
        <w:rPr>
          <w:rFonts w:cs="Arial"/>
        </w:rPr>
        <w:t>ente</w:t>
      </w:r>
      <w:r w:rsidR="00FD61CA">
        <w:rPr>
          <w:rFonts w:cs="Arial"/>
          <w:noProof/>
        </w:rPr>
        <w:t xml:space="preserve">. </w:t>
      </w:r>
      <w:r w:rsidR="00B759DB">
        <w:rPr>
          <w:rFonts w:cs="Arial"/>
          <w:noProof/>
        </w:rPr>
        <w:t xml:space="preserve">Diante do cenário de pandemia, o ideal seria que toda a população fosse testada para que estudos acerca do tratamento e prevenção da COVID-19 fossem ampliados, e desse modo, que o prognóstico da doença evoluisse. </w:t>
      </w:r>
      <w:r w:rsidR="00B759DB">
        <w:rPr>
          <w:rFonts w:cs="Arial"/>
        </w:rPr>
        <w:t>Assim</w:t>
      </w:r>
      <w:r>
        <w:rPr>
          <w:rFonts w:cs="Arial"/>
        </w:rPr>
        <w:t xml:space="preserve">, fica evidente o papel da biotecnologia </w:t>
      </w:r>
      <w:r w:rsidR="00C645C2">
        <w:rPr>
          <w:rFonts w:cs="Arial"/>
        </w:rPr>
        <w:t>em conjunto com a</w:t>
      </w:r>
      <w:r>
        <w:rPr>
          <w:rFonts w:cs="Arial"/>
        </w:rPr>
        <w:t xml:space="preserve"> saúde, pois, </w:t>
      </w:r>
      <w:r w:rsidR="00C645C2">
        <w:rPr>
          <w:rFonts w:cs="Arial"/>
        </w:rPr>
        <w:t xml:space="preserve">ela </w:t>
      </w:r>
      <w:r>
        <w:rPr>
          <w:rFonts w:cs="Arial"/>
        </w:rPr>
        <w:t>auxilia na descoberta precoce de patologias,</w:t>
      </w:r>
      <w:r w:rsidR="00B759DB">
        <w:rPr>
          <w:rFonts w:cs="Arial"/>
        </w:rPr>
        <w:t xml:space="preserve"> por meio de testes moleculares e laboratoriais</w:t>
      </w:r>
      <w:r>
        <w:rPr>
          <w:rFonts w:cs="Arial"/>
        </w:rPr>
        <w:t xml:space="preserve"> a fim de </w:t>
      </w:r>
      <w:r w:rsidR="00B759DB">
        <w:rPr>
          <w:rFonts w:cs="Arial"/>
        </w:rPr>
        <w:t xml:space="preserve">contribuir para o entendimento de patologias. </w:t>
      </w:r>
    </w:p>
    <w:p w14:paraId="1E404525" w14:textId="6089C2F5" w:rsidR="00C37971" w:rsidRDefault="00C37971" w:rsidP="00672486">
      <w:pPr>
        <w:tabs>
          <w:tab w:val="left" w:pos="284"/>
          <w:tab w:val="left" w:pos="567"/>
        </w:tabs>
        <w:spacing w:line="276" w:lineRule="auto"/>
        <w:rPr>
          <w:rFonts w:cs="Arial"/>
          <w:b/>
        </w:rPr>
      </w:pPr>
    </w:p>
    <w:p w14:paraId="0B243289" w14:textId="04AC7523" w:rsidR="000B27C2" w:rsidRDefault="00D71CAC" w:rsidP="008040A2">
      <w:pPr>
        <w:tabs>
          <w:tab w:val="left" w:pos="284"/>
          <w:tab w:val="left" w:pos="567"/>
        </w:tabs>
        <w:spacing w:line="276" w:lineRule="auto"/>
        <w:rPr>
          <w:rFonts w:cs="Arial"/>
          <w:b/>
        </w:rPr>
      </w:pPr>
      <w:r w:rsidRPr="00F2333F">
        <w:rPr>
          <w:rFonts w:cs="Arial"/>
          <w:b/>
        </w:rPr>
        <w:t>REFERÊNCIAS BIBLIOGRÁFICAS</w:t>
      </w:r>
    </w:p>
    <w:p w14:paraId="278F10C2" w14:textId="77777777" w:rsidR="00C645C2" w:rsidRDefault="00C645C2" w:rsidP="009E3A7A">
      <w:pPr>
        <w:tabs>
          <w:tab w:val="left" w:pos="284"/>
          <w:tab w:val="left" w:pos="567"/>
        </w:tabs>
        <w:spacing w:line="276" w:lineRule="auto"/>
        <w:ind w:left="426" w:hanging="426"/>
        <w:rPr>
          <w:rFonts w:cs="Arial"/>
          <w:b/>
        </w:rPr>
      </w:pPr>
    </w:p>
    <w:p w14:paraId="638EEE0B" w14:textId="77777777" w:rsidR="009E3A7A" w:rsidRPr="008040A2" w:rsidRDefault="009E3A7A" w:rsidP="008040A2">
      <w:pPr>
        <w:spacing w:line="276" w:lineRule="auto"/>
        <w:jc w:val="left"/>
        <w:rPr>
          <w:rFonts w:cs="Arial"/>
          <w:sz w:val="20"/>
          <w:szCs w:val="20"/>
        </w:rPr>
      </w:pPr>
      <w:r w:rsidRPr="008040A2">
        <w:rPr>
          <w:sz w:val="20"/>
          <w:szCs w:val="20"/>
        </w:rPr>
        <w:t xml:space="preserve">BRASIL. Ministério da Saúde. </w:t>
      </w:r>
      <w:r w:rsidRPr="008040A2">
        <w:rPr>
          <w:rFonts w:cs="Arial"/>
          <w:b/>
          <w:sz w:val="20"/>
          <w:szCs w:val="20"/>
        </w:rPr>
        <w:t>Acurácia dos testes diagnósticos registrados na ANVISA para a COVID-19</w:t>
      </w:r>
      <w:r w:rsidRPr="008040A2">
        <w:rPr>
          <w:rFonts w:cs="Arial"/>
          <w:sz w:val="20"/>
          <w:szCs w:val="20"/>
        </w:rPr>
        <w:t>. Brasília: Ministério da Saúde, 2020.</w:t>
      </w:r>
    </w:p>
    <w:p w14:paraId="7D4EF622" w14:textId="77777777" w:rsidR="009E3A7A" w:rsidRPr="008040A2" w:rsidRDefault="009E3A7A" w:rsidP="008040A2">
      <w:pPr>
        <w:spacing w:line="276" w:lineRule="auto"/>
        <w:jc w:val="left"/>
        <w:rPr>
          <w:sz w:val="20"/>
          <w:szCs w:val="20"/>
        </w:rPr>
      </w:pPr>
      <w:r w:rsidRPr="008040A2">
        <w:rPr>
          <w:rFonts w:cs="Arial"/>
          <w:sz w:val="20"/>
          <w:szCs w:val="20"/>
        </w:rPr>
        <w:t xml:space="preserve">DE ALMEIDA, Juliana. et al. </w:t>
      </w:r>
      <w:r w:rsidRPr="008040A2">
        <w:rPr>
          <w:sz w:val="20"/>
          <w:szCs w:val="20"/>
        </w:rPr>
        <w:t xml:space="preserve">COVID-19: Fisiopatologia e Alvos para Intervenção Terapêutica. </w:t>
      </w:r>
      <w:r w:rsidRPr="008040A2">
        <w:rPr>
          <w:b/>
          <w:sz w:val="20"/>
          <w:szCs w:val="20"/>
        </w:rPr>
        <w:t>Rev. Virtual Quim</w:t>
      </w:r>
      <w:r w:rsidRPr="008040A2">
        <w:rPr>
          <w:sz w:val="20"/>
          <w:szCs w:val="20"/>
        </w:rPr>
        <w:t xml:space="preserve">, Rio de Janeiro, v. 12, n. 6, p. 1-34. </w:t>
      </w:r>
      <w:proofErr w:type="spellStart"/>
      <w:r w:rsidRPr="008040A2">
        <w:rPr>
          <w:sz w:val="20"/>
          <w:szCs w:val="20"/>
        </w:rPr>
        <w:t>Nov</w:t>
      </w:r>
      <w:proofErr w:type="spellEnd"/>
      <w:r w:rsidRPr="008040A2">
        <w:rPr>
          <w:sz w:val="20"/>
          <w:szCs w:val="20"/>
        </w:rPr>
        <w:t>-dez, 2020.</w:t>
      </w:r>
    </w:p>
    <w:p w14:paraId="594563E5" w14:textId="77777777" w:rsidR="009E3A7A" w:rsidRPr="008040A2" w:rsidRDefault="009E3A7A" w:rsidP="008040A2">
      <w:pPr>
        <w:shd w:val="clear" w:color="auto" w:fill="FFFFFF"/>
        <w:spacing w:line="276" w:lineRule="auto"/>
        <w:jc w:val="left"/>
        <w:rPr>
          <w:rFonts w:cs="Arial"/>
          <w:sz w:val="20"/>
          <w:szCs w:val="20"/>
        </w:rPr>
      </w:pPr>
      <w:r w:rsidRPr="008040A2">
        <w:rPr>
          <w:rFonts w:cs="Arial"/>
          <w:sz w:val="20"/>
          <w:szCs w:val="20"/>
        </w:rPr>
        <w:t>LADEIRA, P. R. S. ISAAC, C. FERREIRA, M. C. Reação em cadeia da polimerase da transcrição reversa em tempo real</w:t>
      </w:r>
      <w:r w:rsidRPr="008040A2">
        <w:rPr>
          <w:rFonts w:cs="Arial"/>
          <w:b/>
          <w:sz w:val="20"/>
          <w:szCs w:val="20"/>
        </w:rPr>
        <w:t xml:space="preserve">. </w:t>
      </w:r>
      <w:proofErr w:type="spellStart"/>
      <w:r w:rsidRPr="008040A2">
        <w:rPr>
          <w:rFonts w:cs="Arial"/>
          <w:b/>
          <w:sz w:val="20"/>
          <w:szCs w:val="20"/>
          <w:shd w:val="clear" w:color="auto" w:fill="FFFFFF"/>
        </w:rPr>
        <w:t>Rev</w:t>
      </w:r>
      <w:proofErr w:type="spellEnd"/>
      <w:r w:rsidRPr="008040A2">
        <w:rPr>
          <w:rFonts w:cs="Arial"/>
          <w:b/>
          <w:sz w:val="20"/>
          <w:szCs w:val="20"/>
          <w:shd w:val="clear" w:color="auto" w:fill="FFFFFF"/>
        </w:rPr>
        <w:t xml:space="preserve"> </w:t>
      </w:r>
      <w:proofErr w:type="spellStart"/>
      <w:r w:rsidRPr="008040A2">
        <w:rPr>
          <w:rFonts w:cs="Arial"/>
          <w:b/>
          <w:sz w:val="20"/>
          <w:szCs w:val="20"/>
          <w:shd w:val="clear" w:color="auto" w:fill="FFFFFF"/>
        </w:rPr>
        <w:t>Med</w:t>
      </w:r>
      <w:proofErr w:type="spellEnd"/>
      <w:r w:rsidRPr="008040A2">
        <w:rPr>
          <w:rFonts w:cs="Arial"/>
          <w:b/>
          <w:sz w:val="20"/>
          <w:szCs w:val="20"/>
          <w:shd w:val="clear" w:color="auto" w:fill="FFFFFF"/>
        </w:rPr>
        <w:t xml:space="preserve"> (São Paulo)</w:t>
      </w:r>
      <w:r w:rsidRPr="008040A2">
        <w:rPr>
          <w:rFonts w:cs="Arial"/>
          <w:sz w:val="20"/>
          <w:szCs w:val="20"/>
          <w:shd w:val="clear" w:color="auto" w:fill="FFFFFF"/>
        </w:rPr>
        <w:t>, São Paulo, v. 90, n. 1, p. 47-51. Jan-mar, 2011.</w:t>
      </w:r>
    </w:p>
    <w:p w14:paraId="5616379C" w14:textId="77777777" w:rsidR="009E3A7A" w:rsidRPr="008040A2" w:rsidRDefault="009E3A7A" w:rsidP="008040A2">
      <w:pPr>
        <w:spacing w:line="276" w:lineRule="auto"/>
        <w:jc w:val="left"/>
        <w:rPr>
          <w:sz w:val="20"/>
          <w:szCs w:val="20"/>
        </w:rPr>
      </w:pPr>
      <w:r w:rsidRPr="008040A2">
        <w:rPr>
          <w:sz w:val="20"/>
          <w:szCs w:val="20"/>
        </w:rPr>
        <w:t xml:space="preserve">OLIVEIRA, B. A. et al. SARS-CoV-2 e a doença COVID-19: uma mini revisão sobre métodos de diagnóstico. </w:t>
      </w:r>
      <w:proofErr w:type="spellStart"/>
      <w:r w:rsidRPr="008040A2">
        <w:rPr>
          <w:b/>
          <w:sz w:val="20"/>
          <w:szCs w:val="20"/>
        </w:rPr>
        <w:t>Rev</w:t>
      </w:r>
      <w:proofErr w:type="spellEnd"/>
      <w:r w:rsidRPr="008040A2">
        <w:rPr>
          <w:b/>
          <w:sz w:val="20"/>
          <w:szCs w:val="20"/>
        </w:rPr>
        <w:t xml:space="preserve"> </w:t>
      </w:r>
      <w:proofErr w:type="spellStart"/>
      <w:r w:rsidRPr="008040A2">
        <w:rPr>
          <w:b/>
          <w:sz w:val="20"/>
          <w:szCs w:val="20"/>
        </w:rPr>
        <w:t>Inst</w:t>
      </w:r>
      <w:proofErr w:type="spellEnd"/>
      <w:r w:rsidRPr="008040A2">
        <w:rPr>
          <w:b/>
          <w:sz w:val="20"/>
          <w:szCs w:val="20"/>
        </w:rPr>
        <w:t xml:space="preserve"> </w:t>
      </w:r>
      <w:proofErr w:type="spellStart"/>
      <w:r w:rsidRPr="008040A2">
        <w:rPr>
          <w:b/>
          <w:sz w:val="20"/>
          <w:szCs w:val="20"/>
        </w:rPr>
        <w:t>Med</w:t>
      </w:r>
      <w:proofErr w:type="spellEnd"/>
      <w:r w:rsidRPr="008040A2">
        <w:rPr>
          <w:b/>
          <w:sz w:val="20"/>
          <w:szCs w:val="20"/>
        </w:rPr>
        <w:t xml:space="preserve"> </w:t>
      </w:r>
      <w:proofErr w:type="spellStart"/>
      <w:r w:rsidRPr="008040A2">
        <w:rPr>
          <w:b/>
          <w:sz w:val="20"/>
          <w:szCs w:val="20"/>
        </w:rPr>
        <w:t>Trop</w:t>
      </w:r>
      <w:proofErr w:type="spellEnd"/>
      <w:r w:rsidRPr="008040A2">
        <w:rPr>
          <w:b/>
          <w:sz w:val="20"/>
          <w:szCs w:val="20"/>
        </w:rPr>
        <w:t xml:space="preserve"> São Paulo</w:t>
      </w:r>
      <w:r w:rsidRPr="008040A2">
        <w:rPr>
          <w:sz w:val="20"/>
          <w:szCs w:val="20"/>
        </w:rPr>
        <w:t xml:space="preserve">, São Paulo, v. 62, e. 44, p. 1-8. </w:t>
      </w:r>
      <w:proofErr w:type="gramStart"/>
      <w:r w:rsidRPr="008040A2">
        <w:rPr>
          <w:sz w:val="20"/>
          <w:szCs w:val="20"/>
        </w:rPr>
        <w:t>Junho</w:t>
      </w:r>
      <w:proofErr w:type="gramEnd"/>
      <w:r w:rsidRPr="008040A2">
        <w:rPr>
          <w:sz w:val="20"/>
          <w:szCs w:val="20"/>
        </w:rPr>
        <w:t>, 2020.</w:t>
      </w:r>
    </w:p>
    <w:p w14:paraId="2D603955" w14:textId="77777777" w:rsidR="009E3A7A" w:rsidRPr="008040A2" w:rsidRDefault="009E3A7A" w:rsidP="008040A2">
      <w:pPr>
        <w:spacing w:line="276" w:lineRule="auto"/>
        <w:jc w:val="left"/>
        <w:rPr>
          <w:sz w:val="20"/>
          <w:szCs w:val="20"/>
        </w:rPr>
      </w:pPr>
      <w:r w:rsidRPr="008040A2">
        <w:rPr>
          <w:sz w:val="20"/>
          <w:szCs w:val="20"/>
        </w:rPr>
        <w:t xml:space="preserve">PARADA, F. F. et al. </w:t>
      </w:r>
      <w:proofErr w:type="spellStart"/>
      <w:r w:rsidRPr="008040A2">
        <w:rPr>
          <w:sz w:val="20"/>
          <w:szCs w:val="20"/>
        </w:rPr>
        <w:t>Comparación</w:t>
      </w:r>
      <w:proofErr w:type="spellEnd"/>
      <w:r w:rsidRPr="008040A2">
        <w:rPr>
          <w:sz w:val="20"/>
          <w:szCs w:val="20"/>
        </w:rPr>
        <w:t xml:space="preserve"> de </w:t>
      </w:r>
      <w:proofErr w:type="spellStart"/>
      <w:r w:rsidRPr="008040A2">
        <w:rPr>
          <w:sz w:val="20"/>
          <w:szCs w:val="20"/>
        </w:rPr>
        <w:t>la</w:t>
      </w:r>
      <w:proofErr w:type="spellEnd"/>
      <w:r w:rsidRPr="008040A2">
        <w:rPr>
          <w:sz w:val="20"/>
          <w:szCs w:val="20"/>
        </w:rPr>
        <w:t xml:space="preserve"> </w:t>
      </w:r>
      <w:proofErr w:type="spellStart"/>
      <w:r w:rsidRPr="008040A2">
        <w:rPr>
          <w:sz w:val="20"/>
          <w:szCs w:val="20"/>
        </w:rPr>
        <w:t>muestra</w:t>
      </w:r>
      <w:proofErr w:type="spellEnd"/>
      <w:r w:rsidRPr="008040A2">
        <w:rPr>
          <w:sz w:val="20"/>
          <w:szCs w:val="20"/>
        </w:rPr>
        <w:t xml:space="preserve"> salival y de nasofaringe </w:t>
      </w:r>
      <w:proofErr w:type="spellStart"/>
      <w:r w:rsidRPr="008040A2">
        <w:rPr>
          <w:sz w:val="20"/>
          <w:szCs w:val="20"/>
        </w:rPr>
        <w:t>en</w:t>
      </w:r>
      <w:proofErr w:type="spellEnd"/>
      <w:r w:rsidRPr="008040A2">
        <w:rPr>
          <w:sz w:val="20"/>
          <w:szCs w:val="20"/>
        </w:rPr>
        <w:t xml:space="preserve"> </w:t>
      </w:r>
      <w:proofErr w:type="spellStart"/>
      <w:r w:rsidRPr="008040A2">
        <w:rPr>
          <w:sz w:val="20"/>
          <w:szCs w:val="20"/>
        </w:rPr>
        <w:t>la</w:t>
      </w:r>
      <w:proofErr w:type="spellEnd"/>
      <w:r w:rsidRPr="008040A2">
        <w:rPr>
          <w:sz w:val="20"/>
          <w:szCs w:val="20"/>
        </w:rPr>
        <w:t xml:space="preserve"> </w:t>
      </w:r>
      <w:proofErr w:type="spellStart"/>
      <w:r w:rsidRPr="008040A2">
        <w:rPr>
          <w:sz w:val="20"/>
          <w:szCs w:val="20"/>
        </w:rPr>
        <w:t>detección</w:t>
      </w:r>
      <w:proofErr w:type="spellEnd"/>
      <w:r w:rsidRPr="008040A2">
        <w:rPr>
          <w:sz w:val="20"/>
          <w:szCs w:val="20"/>
        </w:rPr>
        <w:t xml:space="preserve"> de SARS-CoV-</w:t>
      </w:r>
      <w:proofErr w:type="gramStart"/>
      <w:r w:rsidRPr="008040A2">
        <w:rPr>
          <w:sz w:val="20"/>
          <w:szCs w:val="20"/>
        </w:rPr>
        <w:t>2 mediante</w:t>
      </w:r>
      <w:proofErr w:type="gramEnd"/>
      <w:r w:rsidRPr="008040A2">
        <w:rPr>
          <w:sz w:val="20"/>
          <w:szCs w:val="20"/>
        </w:rPr>
        <w:t xml:space="preserve"> RTPCR. </w:t>
      </w:r>
      <w:r w:rsidRPr="008040A2">
        <w:rPr>
          <w:b/>
          <w:sz w:val="20"/>
          <w:szCs w:val="20"/>
        </w:rPr>
        <w:t xml:space="preserve">Int. J. </w:t>
      </w:r>
      <w:proofErr w:type="spellStart"/>
      <w:r w:rsidRPr="008040A2">
        <w:rPr>
          <w:b/>
          <w:sz w:val="20"/>
          <w:szCs w:val="20"/>
        </w:rPr>
        <w:t>Odontostomat</w:t>
      </w:r>
      <w:proofErr w:type="spellEnd"/>
      <w:r w:rsidRPr="008040A2">
        <w:rPr>
          <w:sz w:val="20"/>
          <w:szCs w:val="20"/>
        </w:rPr>
        <w:t>, Santiago, v. 14, n. 4, p. 540-543. 2020.</w:t>
      </w:r>
    </w:p>
    <w:p w14:paraId="5F844DAA" w14:textId="77777777" w:rsidR="009E3A7A" w:rsidRPr="008040A2" w:rsidRDefault="009E3A7A" w:rsidP="008040A2">
      <w:pPr>
        <w:spacing w:line="276" w:lineRule="auto"/>
        <w:jc w:val="left"/>
        <w:rPr>
          <w:sz w:val="20"/>
          <w:szCs w:val="20"/>
        </w:rPr>
      </w:pPr>
      <w:r w:rsidRPr="008040A2">
        <w:rPr>
          <w:sz w:val="20"/>
          <w:szCs w:val="20"/>
        </w:rPr>
        <w:t xml:space="preserve">PAVÃO, A. L. et al. Nota Técnica: Considerações sobre o diagnóstico laboratorial da Covid-19 no Brasil. </w:t>
      </w:r>
      <w:r w:rsidRPr="008040A2">
        <w:rPr>
          <w:b/>
          <w:sz w:val="20"/>
          <w:szCs w:val="20"/>
        </w:rPr>
        <w:t>Fiocruz</w:t>
      </w:r>
      <w:r w:rsidRPr="008040A2">
        <w:rPr>
          <w:sz w:val="20"/>
          <w:szCs w:val="20"/>
        </w:rPr>
        <w:t xml:space="preserve">, Rio de Janeiro, p. 1-20. 2020.  </w:t>
      </w:r>
    </w:p>
    <w:p w14:paraId="71A46027" w14:textId="77777777" w:rsidR="009E3A7A" w:rsidRPr="008040A2" w:rsidRDefault="009E3A7A" w:rsidP="008040A2">
      <w:pPr>
        <w:spacing w:line="276" w:lineRule="auto"/>
        <w:jc w:val="left"/>
        <w:rPr>
          <w:sz w:val="20"/>
          <w:szCs w:val="20"/>
        </w:rPr>
      </w:pPr>
      <w:r w:rsidRPr="008040A2">
        <w:rPr>
          <w:sz w:val="20"/>
          <w:szCs w:val="20"/>
        </w:rPr>
        <w:t xml:space="preserve">VIEIRA, L. M. F. EMERY, E. ANDRIOLO, A. COVID-19: Diagnóstico Laboratorial para Clínico. </w:t>
      </w:r>
      <w:r w:rsidRPr="008040A2">
        <w:rPr>
          <w:b/>
          <w:sz w:val="20"/>
          <w:szCs w:val="20"/>
        </w:rPr>
        <w:t>Escola Paulista de Medicina da Universidade Federal de São Paulo, São Paulo (SP)</w:t>
      </w:r>
      <w:r w:rsidRPr="008040A2">
        <w:rPr>
          <w:sz w:val="20"/>
          <w:szCs w:val="20"/>
        </w:rPr>
        <w:t>, São Paulo, p. 1-19. 2020.</w:t>
      </w:r>
    </w:p>
    <w:p w14:paraId="4A099980" w14:textId="77777777" w:rsidR="009E3A7A" w:rsidRPr="008040A2" w:rsidRDefault="009E3A7A" w:rsidP="008040A2">
      <w:pPr>
        <w:spacing w:line="276" w:lineRule="auto"/>
        <w:jc w:val="left"/>
        <w:rPr>
          <w:sz w:val="20"/>
          <w:szCs w:val="20"/>
        </w:rPr>
      </w:pPr>
      <w:r w:rsidRPr="008040A2">
        <w:rPr>
          <w:sz w:val="20"/>
          <w:szCs w:val="20"/>
        </w:rPr>
        <w:t xml:space="preserve">WALLER, J. V. et al. </w:t>
      </w:r>
      <w:proofErr w:type="spellStart"/>
      <w:r w:rsidRPr="008040A2">
        <w:rPr>
          <w:sz w:val="20"/>
          <w:szCs w:val="20"/>
        </w:rPr>
        <w:t>Diagnostic</w:t>
      </w:r>
      <w:proofErr w:type="spellEnd"/>
      <w:r w:rsidRPr="008040A2">
        <w:rPr>
          <w:sz w:val="20"/>
          <w:szCs w:val="20"/>
        </w:rPr>
        <w:t xml:space="preserve"> Tools for </w:t>
      </w:r>
      <w:proofErr w:type="spellStart"/>
      <w:r w:rsidRPr="008040A2">
        <w:rPr>
          <w:sz w:val="20"/>
          <w:szCs w:val="20"/>
        </w:rPr>
        <w:t>Coronavirus</w:t>
      </w:r>
      <w:proofErr w:type="spellEnd"/>
      <w:r w:rsidRPr="008040A2">
        <w:rPr>
          <w:sz w:val="20"/>
          <w:szCs w:val="20"/>
        </w:rPr>
        <w:t xml:space="preserve"> </w:t>
      </w:r>
      <w:proofErr w:type="spellStart"/>
      <w:r w:rsidRPr="008040A2">
        <w:rPr>
          <w:sz w:val="20"/>
          <w:szCs w:val="20"/>
        </w:rPr>
        <w:t>Disease</w:t>
      </w:r>
      <w:proofErr w:type="spellEnd"/>
      <w:r w:rsidRPr="008040A2">
        <w:rPr>
          <w:sz w:val="20"/>
          <w:szCs w:val="20"/>
        </w:rPr>
        <w:t xml:space="preserve"> (COVID-19): </w:t>
      </w:r>
      <w:proofErr w:type="spellStart"/>
      <w:r w:rsidRPr="008040A2">
        <w:rPr>
          <w:sz w:val="20"/>
          <w:szCs w:val="20"/>
        </w:rPr>
        <w:t>Comparing</w:t>
      </w:r>
      <w:proofErr w:type="spellEnd"/>
      <w:r w:rsidRPr="008040A2">
        <w:rPr>
          <w:sz w:val="20"/>
          <w:szCs w:val="20"/>
        </w:rPr>
        <w:t xml:space="preserve"> CT </w:t>
      </w:r>
      <w:proofErr w:type="spellStart"/>
      <w:r w:rsidRPr="008040A2">
        <w:rPr>
          <w:sz w:val="20"/>
          <w:szCs w:val="20"/>
        </w:rPr>
        <w:t>and</w:t>
      </w:r>
      <w:proofErr w:type="spellEnd"/>
      <w:r w:rsidRPr="008040A2">
        <w:rPr>
          <w:sz w:val="20"/>
          <w:szCs w:val="20"/>
        </w:rPr>
        <w:t xml:space="preserve"> RT-PCR Viral </w:t>
      </w:r>
      <w:proofErr w:type="spellStart"/>
      <w:r w:rsidRPr="008040A2">
        <w:rPr>
          <w:sz w:val="20"/>
          <w:szCs w:val="20"/>
        </w:rPr>
        <w:t>Nucleic</w:t>
      </w:r>
      <w:proofErr w:type="spellEnd"/>
      <w:r w:rsidRPr="008040A2">
        <w:rPr>
          <w:sz w:val="20"/>
          <w:szCs w:val="20"/>
        </w:rPr>
        <w:t xml:space="preserve"> </w:t>
      </w:r>
      <w:proofErr w:type="spellStart"/>
      <w:r w:rsidRPr="008040A2">
        <w:rPr>
          <w:sz w:val="20"/>
          <w:szCs w:val="20"/>
        </w:rPr>
        <w:t>Acid</w:t>
      </w:r>
      <w:proofErr w:type="spellEnd"/>
      <w:r w:rsidRPr="008040A2">
        <w:rPr>
          <w:sz w:val="20"/>
          <w:szCs w:val="20"/>
        </w:rPr>
        <w:t xml:space="preserve"> </w:t>
      </w:r>
      <w:proofErr w:type="spellStart"/>
      <w:r w:rsidRPr="008040A2">
        <w:rPr>
          <w:sz w:val="20"/>
          <w:szCs w:val="20"/>
        </w:rPr>
        <w:t>Testing</w:t>
      </w:r>
      <w:proofErr w:type="spellEnd"/>
      <w:r w:rsidRPr="008040A2">
        <w:rPr>
          <w:sz w:val="20"/>
          <w:szCs w:val="20"/>
        </w:rPr>
        <w:t xml:space="preserve">. </w:t>
      </w:r>
      <w:proofErr w:type="spellStart"/>
      <w:r w:rsidRPr="008040A2">
        <w:rPr>
          <w:b/>
          <w:sz w:val="20"/>
          <w:szCs w:val="20"/>
        </w:rPr>
        <w:t>Cardiopulmonary</w:t>
      </w:r>
      <w:proofErr w:type="spellEnd"/>
      <w:r w:rsidRPr="008040A2">
        <w:rPr>
          <w:b/>
          <w:sz w:val="20"/>
          <w:szCs w:val="20"/>
        </w:rPr>
        <w:t xml:space="preserve"> </w:t>
      </w:r>
      <w:proofErr w:type="spellStart"/>
      <w:r w:rsidRPr="008040A2">
        <w:rPr>
          <w:b/>
          <w:sz w:val="20"/>
          <w:szCs w:val="20"/>
        </w:rPr>
        <w:t>Imaging</w:t>
      </w:r>
      <w:proofErr w:type="spellEnd"/>
      <w:r w:rsidRPr="008040A2">
        <w:rPr>
          <w:b/>
          <w:sz w:val="20"/>
          <w:szCs w:val="20"/>
        </w:rPr>
        <w:t>. Review</w:t>
      </w:r>
      <w:r w:rsidRPr="008040A2">
        <w:rPr>
          <w:sz w:val="20"/>
          <w:szCs w:val="20"/>
        </w:rPr>
        <w:t xml:space="preserve">, v. 215, n. 4, p. 1-5. </w:t>
      </w:r>
      <w:proofErr w:type="gramStart"/>
      <w:r w:rsidRPr="008040A2">
        <w:rPr>
          <w:sz w:val="20"/>
          <w:szCs w:val="20"/>
        </w:rPr>
        <w:t>Outubro</w:t>
      </w:r>
      <w:proofErr w:type="gramEnd"/>
      <w:r w:rsidRPr="008040A2">
        <w:rPr>
          <w:sz w:val="20"/>
          <w:szCs w:val="20"/>
        </w:rPr>
        <w:t>, 2020.</w:t>
      </w:r>
    </w:p>
    <w:p w14:paraId="6D529B8A" w14:textId="77777777" w:rsidR="009E3A7A" w:rsidRPr="008040A2" w:rsidRDefault="009E3A7A" w:rsidP="008040A2">
      <w:pPr>
        <w:spacing w:line="276" w:lineRule="auto"/>
        <w:jc w:val="left"/>
        <w:rPr>
          <w:sz w:val="20"/>
          <w:szCs w:val="20"/>
        </w:rPr>
      </w:pPr>
      <w:r w:rsidRPr="008040A2">
        <w:rPr>
          <w:sz w:val="20"/>
          <w:szCs w:val="20"/>
        </w:rPr>
        <w:t xml:space="preserve">WIERSINGA, W. RHODES, Andrew. CHENG, Allen. PEACOCK, Sharon. PRESCOTT, </w:t>
      </w:r>
      <w:proofErr w:type="spellStart"/>
      <w:r w:rsidRPr="008040A2">
        <w:rPr>
          <w:sz w:val="20"/>
          <w:szCs w:val="20"/>
        </w:rPr>
        <w:t>Hallie</w:t>
      </w:r>
      <w:proofErr w:type="spellEnd"/>
      <w:r w:rsidRPr="008040A2">
        <w:rPr>
          <w:sz w:val="20"/>
          <w:szCs w:val="20"/>
        </w:rPr>
        <w:t xml:space="preserve">. </w:t>
      </w:r>
      <w:proofErr w:type="spellStart"/>
      <w:r w:rsidRPr="008040A2">
        <w:rPr>
          <w:sz w:val="20"/>
          <w:szCs w:val="20"/>
        </w:rPr>
        <w:t>Pathophysiology</w:t>
      </w:r>
      <w:proofErr w:type="spellEnd"/>
      <w:r w:rsidRPr="008040A2">
        <w:rPr>
          <w:sz w:val="20"/>
          <w:szCs w:val="20"/>
        </w:rPr>
        <w:t xml:space="preserve">, </w:t>
      </w:r>
      <w:proofErr w:type="spellStart"/>
      <w:r w:rsidRPr="008040A2">
        <w:rPr>
          <w:sz w:val="20"/>
          <w:szCs w:val="20"/>
        </w:rPr>
        <w:t>Transmission</w:t>
      </w:r>
      <w:proofErr w:type="spellEnd"/>
      <w:r w:rsidRPr="008040A2">
        <w:rPr>
          <w:sz w:val="20"/>
          <w:szCs w:val="20"/>
        </w:rPr>
        <w:t xml:space="preserve">, </w:t>
      </w:r>
      <w:proofErr w:type="spellStart"/>
      <w:r w:rsidRPr="008040A2">
        <w:rPr>
          <w:sz w:val="20"/>
          <w:szCs w:val="20"/>
        </w:rPr>
        <w:t>Diagnosis</w:t>
      </w:r>
      <w:proofErr w:type="spellEnd"/>
      <w:r w:rsidRPr="008040A2">
        <w:rPr>
          <w:sz w:val="20"/>
          <w:szCs w:val="20"/>
        </w:rPr>
        <w:t xml:space="preserve">, </w:t>
      </w:r>
      <w:proofErr w:type="spellStart"/>
      <w:r w:rsidRPr="008040A2">
        <w:rPr>
          <w:sz w:val="20"/>
          <w:szCs w:val="20"/>
        </w:rPr>
        <w:t>and</w:t>
      </w:r>
      <w:proofErr w:type="spellEnd"/>
      <w:r w:rsidRPr="008040A2">
        <w:rPr>
          <w:sz w:val="20"/>
          <w:szCs w:val="20"/>
        </w:rPr>
        <w:t xml:space="preserve"> </w:t>
      </w:r>
      <w:proofErr w:type="spellStart"/>
      <w:r w:rsidRPr="008040A2">
        <w:rPr>
          <w:sz w:val="20"/>
          <w:szCs w:val="20"/>
        </w:rPr>
        <w:t>Treatment</w:t>
      </w:r>
      <w:proofErr w:type="spellEnd"/>
      <w:r w:rsidRPr="008040A2">
        <w:rPr>
          <w:sz w:val="20"/>
          <w:szCs w:val="20"/>
        </w:rPr>
        <w:t xml:space="preserve"> of </w:t>
      </w:r>
      <w:proofErr w:type="spellStart"/>
      <w:r w:rsidRPr="008040A2">
        <w:rPr>
          <w:sz w:val="20"/>
          <w:szCs w:val="20"/>
        </w:rPr>
        <w:t>Coronavirus</w:t>
      </w:r>
      <w:proofErr w:type="spellEnd"/>
      <w:r w:rsidRPr="008040A2">
        <w:rPr>
          <w:sz w:val="20"/>
          <w:szCs w:val="20"/>
        </w:rPr>
        <w:t xml:space="preserve"> </w:t>
      </w:r>
      <w:proofErr w:type="spellStart"/>
      <w:r w:rsidRPr="008040A2">
        <w:rPr>
          <w:sz w:val="20"/>
          <w:szCs w:val="20"/>
        </w:rPr>
        <w:t>Disease</w:t>
      </w:r>
      <w:proofErr w:type="spellEnd"/>
      <w:r w:rsidRPr="008040A2">
        <w:rPr>
          <w:sz w:val="20"/>
          <w:szCs w:val="20"/>
        </w:rPr>
        <w:t xml:space="preserve"> 2019 (COVID-19). </w:t>
      </w:r>
      <w:proofErr w:type="spellStart"/>
      <w:r w:rsidRPr="008040A2">
        <w:rPr>
          <w:b/>
          <w:sz w:val="20"/>
          <w:szCs w:val="20"/>
        </w:rPr>
        <w:t>Clinical</w:t>
      </w:r>
      <w:proofErr w:type="spellEnd"/>
      <w:r w:rsidRPr="008040A2">
        <w:rPr>
          <w:b/>
          <w:sz w:val="20"/>
          <w:szCs w:val="20"/>
        </w:rPr>
        <w:t xml:space="preserve"> Review &amp; </w:t>
      </w:r>
      <w:proofErr w:type="spellStart"/>
      <w:r w:rsidRPr="008040A2">
        <w:rPr>
          <w:b/>
          <w:sz w:val="20"/>
          <w:szCs w:val="20"/>
        </w:rPr>
        <w:t>Education</w:t>
      </w:r>
      <w:proofErr w:type="spellEnd"/>
      <w:r w:rsidRPr="008040A2">
        <w:rPr>
          <w:sz w:val="20"/>
          <w:szCs w:val="20"/>
        </w:rPr>
        <w:t>, Londres, v. 324, n. 8, p. 782-793. Julho, 2020.</w:t>
      </w:r>
    </w:p>
    <w:p w14:paraId="1525E762" w14:textId="77777777" w:rsidR="009E3A7A" w:rsidRPr="008040A2" w:rsidRDefault="009E3A7A" w:rsidP="008040A2">
      <w:pPr>
        <w:spacing w:line="276" w:lineRule="auto"/>
        <w:jc w:val="left"/>
        <w:rPr>
          <w:sz w:val="20"/>
          <w:szCs w:val="20"/>
        </w:rPr>
      </w:pPr>
      <w:r w:rsidRPr="008040A2">
        <w:rPr>
          <w:sz w:val="20"/>
          <w:szCs w:val="20"/>
        </w:rPr>
        <w:t xml:space="preserve">XAVIER, A, R. SILVA, J. S. ALMEIDA, J. P. C. L. CONCEIÇÃO, J. F. F. LACERDA. G. S. KANAAN, S. COVID-19: manifestações clínicas e laboratoriais na infecção pelo novo coronavírus. </w:t>
      </w:r>
      <w:r w:rsidRPr="008040A2">
        <w:rPr>
          <w:b/>
          <w:sz w:val="20"/>
          <w:szCs w:val="20"/>
        </w:rPr>
        <w:t xml:space="preserve">J </w:t>
      </w:r>
      <w:proofErr w:type="spellStart"/>
      <w:r w:rsidRPr="008040A2">
        <w:rPr>
          <w:b/>
          <w:sz w:val="20"/>
          <w:szCs w:val="20"/>
        </w:rPr>
        <w:t>Bras</w:t>
      </w:r>
      <w:proofErr w:type="spellEnd"/>
      <w:r w:rsidRPr="008040A2">
        <w:rPr>
          <w:b/>
          <w:sz w:val="20"/>
          <w:szCs w:val="20"/>
        </w:rPr>
        <w:t xml:space="preserve"> </w:t>
      </w:r>
      <w:proofErr w:type="spellStart"/>
      <w:r w:rsidRPr="008040A2">
        <w:rPr>
          <w:b/>
          <w:sz w:val="20"/>
          <w:szCs w:val="20"/>
        </w:rPr>
        <w:t>Patol</w:t>
      </w:r>
      <w:proofErr w:type="spellEnd"/>
      <w:r w:rsidRPr="008040A2">
        <w:rPr>
          <w:b/>
          <w:sz w:val="20"/>
          <w:szCs w:val="20"/>
        </w:rPr>
        <w:t xml:space="preserve"> </w:t>
      </w:r>
      <w:proofErr w:type="spellStart"/>
      <w:r w:rsidRPr="008040A2">
        <w:rPr>
          <w:b/>
          <w:sz w:val="20"/>
          <w:szCs w:val="20"/>
        </w:rPr>
        <w:t>Med</w:t>
      </w:r>
      <w:proofErr w:type="spellEnd"/>
      <w:r w:rsidRPr="008040A2">
        <w:rPr>
          <w:b/>
          <w:sz w:val="20"/>
          <w:szCs w:val="20"/>
        </w:rPr>
        <w:t xml:space="preserve"> </w:t>
      </w:r>
      <w:proofErr w:type="spellStart"/>
      <w:r w:rsidRPr="008040A2">
        <w:rPr>
          <w:b/>
          <w:sz w:val="20"/>
          <w:szCs w:val="20"/>
        </w:rPr>
        <w:t>Lab</w:t>
      </w:r>
      <w:proofErr w:type="spellEnd"/>
      <w:r w:rsidRPr="008040A2">
        <w:rPr>
          <w:sz w:val="20"/>
          <w:szCs w:val="20"/>
        </w:rPr>
        <w:t xml:space="preserve">, Rio de Janeiro, v. 56 p. 1-9. 2020. </w:t>
      </w:r>
    </w:p>
    <w:p w14:paraId="6A2A63F4" w14:textId="77777777" w:rsidR="009E3A7A" w:rsidRPr="00012869" w:rsidRDefault="009E3A7A" w:rsidP="008040A2">
      <w:pPr>
        <w:spacing w:line="276" w:lineRule="auto"/>
        <w:jc w:val="left"/>
      </w:pPr>
      <w:r w:rsidRPr="008040A2">
        <w:rPr>
          <w:sz w:val="20"/>
          <w:szCs w:val="20"/>
        </w:rPr>
        <w:t xml:space="preserve">ZHAO, J. et al. </w:t>
      </w:r>
      <w:proofErr w:type="spellStart"/>
      <w:r w:rsidRPr="008040A2">
        <w:rPr>
          <w:sz w:val="20"/>
          <w:szCs w:val="20"/>
        </w:rPr>
        <w:t>Antibody</w:t>
      </w:r>
      <w:proofErr w:type="spellEnd"/>
      <w:r w:rsidRPr="008040A2">
        <w:rPr>
          <w:sz w:val="20"/>
          <w:szCs w:val="20"/>
        </w:rPr>
        <w:t xml:space="preserve"> Responses </w:t>
      </w:r>
      <w:proofErr w:type="spellStart"/>
      <w:r w:rsidRPr="008040A2">
        <w:rPr>
          <w:sz w:val="20"/>
          <w:szCs w:val="20"/>
        </w:rPr>
        <w:t>to</w:t>
      </w:r>
      <w:proofErr w:type="spellEnd"/>
      <w:r w:rsidRPr="008040A2">
        <w:rPr>
          <w:sz w:val="20"/>
          <w:szCs w:val="20"/>
        </w:rPr>
        <w:t xml:space="preserve"> SARS-CoV-2 in </w:t>
      </w:r>
      <w:proofErr w:type="spellStart"/>
      <w:r w:rsidRPr="008040A2">
        <w:rPr>
          <w:sz w:val="20"/>
          <w:szCs w:val="20"/>
        </w:rPr>
        <w:t>Patients</w:t>
      </w:r>
      <w:proofErr w:type="spellEnd"/>
      <w:r w:rsidRPr="008040A2">
        <w:rPr>
          <w:sz w:val="20"/>
          <w:szCs w:val="20"/>
        </w:rPr>
        <w:t xml:space="preserve"> </w:t>
      </w:r>
      <w:proofErr w:type="spellStart"/>
      <w:r w:rsidRPr="008040A2">
        <w:rPr>
          <w:sz w:val="20"/>
          <w:szCs w:val="20"/>
        </w:rPr>
        <w:t>With</w:t>
      </w:r>
      <w:proofErr w:type="spellEnd"/>
      <w:r w:rsidRPr="008040A2">
        <w:rPr>
          <w:sz w:val="20"/>
          <w:szCs w:val="20"/>
        </w:rPr>
        <w:t xml:space="preserve"> Novel </w:t>
      </w:r>
      <w:proofErr w:type="spellStart"/>
      <w:r w:rsidRPr="008040A2">
        <w:rPr>
          <w:sz w:val="20"/>
          <w:szCs w:val="20"/>
        </w:rPr>
        <w:t>Coronavirus</w:t>
      </w:r>
      <w:proofErr w:type="spellEnd"/>
      <w:r w:rsidRPr="008040A2">
        <w:rPr>
          <w:sz w:val="20"/>
          <w:szCs w:val="20"/>
        </w:rPr>
        <w:t xml:space="preserve"> </w:t>
      </w:r>
      <w:proofErr w:type="spellStart"/>
      <w:r w:rsidRPr="008040A2">
        <w:rPr>
          <w:sz w:val="20"/>
          <w:szCs w:val="20"/>
        </w:rPr>
        <w:t>Disease</w:t>
      </w:r>
      <w:proofErr w:type="spellEnd"/>
      <w:r w:rsidRPr="008040A2">
        <w:rPr>
          <w:sz w:val="20"/>
          <w:szCs w:val="20"/>
        </w:rPr>
        <w:t xml:space="preserve"> 2019. </w:t>
      </w:r>
      <w:proofErr w:type="spellStart"/>
      <w:r w:rsidRPr="008040A2">
        <w:rPr>
          <w:b/>
          <w:sz w:val="20"/>
          <w:szCs w:val="20"/>
        </w:rPr>
        <w:t>Clin</w:t>
      </w:r>
      <w:proofErr w:type="spellEnd"/>
      <w:r w:rsidRPr="008040A2">
        <w:rPr>
          <w:b/>
          <w:sz w:val="20"/>
          <w:szCs w:val="20"/>
        </w:rPr>
        <w:t xml:space="preserve"> </w:t>
      </w:r>
      <w:proofErr w:type="spellStart"/>
      <w:r w:rsidRPr="008040A2">
        <w:rPr>
          <w:b/>
          <w:sz w:val="20"/>
          <w:szCs w:val="20"/>
        </w:rPr>
        <w:t>Infect</w:t>
      </w:r>
      <w:proofErr w:type="spellEnd"/>
      <w:r w:rsidRPr="008040A2">
        <w:rPr>
          <w:b/>
          <w:sz w:val="20"/>
          <w:szCs w:val="20"/>
        </w:rPr>
        <w:t xml:space="preserve"> </w:t>
      </w:r>
      <w:proofErr w:type="spellStart"/>
      <w:r w:rsidRPr="008040A2">
        <w:rPr>
          <w:b/>
          <w:sz w:val="20"/>
          <w:szCs w:val="20"/>
        </w:rPr>
        <w:t>Dis</w:t>
      </w:r>
      <w:proofErr w:type="spellEnd"/>
      <w:r w:rsidRPr="008040A2">
        <w:rPr>
          <w:sz w:val="20"/>
          <w:szCs w:val="20"/>
        </w:rPr>
        <w:t>, Oxford, v. 71, n. 16, p. 2027-2034. Outubro, 2020</w:t>
      </w:r>
      <w:r>
        <w:t>.</w:t>
      </w:r>
    </w:p>
    <w:p w14:paraId="7B93DCC3" w14:textId="7C908B4C" w:rsidR="007C2DC0" w:rsidRDefault="007C2DC0" w:rsidP="00672486">
      <w:pPr>
        <w:tabs>
          <w:tab w:val="left" w:pos="284"/>
          <w:tab w:val="left" w:pos="567"/>
        </w:tabs>
        <w:spacing w:line="276" w:lineRule="auto"/>
        <w:rPr>
          <w:rFonts w:cs="Arial"/>
          <w:b/>
        </w:rPr>
      </w:pPr>
    </w:p>
    <w:p w14:paraId="416A6C1F" w14:textId="5D5E2C47" w:rsidR="00D71CAC" w:rsidRPr="004B17EF" w:rsidRDefault="00D71CAC" w:rsidP="00D71CAC">
      <w:pPr>
        <w:spacing w:line="276" w:lineRule="auto"/>
        <w:ind w:firstLine="426"/>
      </w:pPr>
    </w:p>
    <w:sectPr w:rsidR="00D71CAC" w:rsidRPr="004B17EF" w:rsidSect="00773673">
      <w:headerReference w:type="default" r:id="rId9"/>
      <w:footerReference w:type="default" r:id="rId10"/>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A448D" w14:textId="77777777" w:rsidR="00E41AB4" w:rsidRDefault="00E41AB4" w:rsidP="00B81AEA">
      <w:pPr>
        <w:spacing w:line="240" w:lineRule="auto"/>
      </w:pPr>
      <w:r>
        <w:separator/>
      </w:r>
    </w:p>
  </w:endnote>
  <w:endnote w:type="continuationSeparator" w:id="0">
    <w:p w14:paraId="629E1883" w14:textId="77777777" w:rsidR="00E41AB4" w:rsidRDefault="00E41AB4" w:rsidP="00B81A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aapokki">
    <w:altName w:val="Arial"/>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BBD1D" w14:textId="77777777" w:rsidR="00616D7F" w:rsidRPr="00616D7F" w:rsidRDefault="00043247" w:rsidP="00616D7F">
    <w:pPr>
      <w:pStyle w:val="Rodap"/>
      <w:jc w:val="center"/>
      <w:rPr>
        <w:rFonts w:ascii="Jaapokki" w:hAnsi="Jaapokki"/>
        <w:color w:val="0070C0"/>
      </w:rPr>
    </w:pPr>
    <w:r>
      <w:rPr>
        <w:rFonts w:ascii="Jaapokki" w:hAnsi="Jaapokki"/>
        <w:noProof/>
        <w:color w:val="0070C0"/>
      </w:rPr>
      <mc:AlternateContent>
        <mc:Choice Requires="wps">
          <w:drawing>
            <wp:anchor distT="0" distB="0" distL="114300" distR="114300" simplePos="0" relativeHeight="251659264" behindDoc="0" locked="0" layoutInCell="1" allowOverlap="1" wp14:anchorId="649AE719" wp14:editId="25A0A3D8">
              <wp:simplePos x="0" y="0"/>
              <wp:positionH relativeFrom="column">
                <wp:posOffset>-325755</wp:posOffset>
              </wp:positionH>
              <wp:positionV relativeFrom="paragraph">
                <wp:posOffset>-104140</wp:posOffset>
              </wp:positionV>
              <wp:extent cx="6202680" cy="45719"/>
              <wp:effectExtent l="0" t="0" r="7620" b="0"/>
              <wp:wrapNone/>
              <wp:docPr id="2" name="Retângulo 2"/>
              <wp:cNvGraphicFramePr/>
              <a:graphic xmlns:a="http://schemas.openxmlformats.org/drawingml/2006/main">
                <a:graphicData uri="http://schemas.microsoft.com/office/word/2010/wordprocessingShape">
                  <wps:wsp>
                    <wps:cNvSpPr/>
                    <wps:spPr>
                      <a:xfrm>
                        <a:off x="0" y="0"/>
                        <a:ext cx="6202680" cy="4571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AC28CE" id="Retângulo 2" o:spid="_x0000_s1026" style="position:absolute;margin-left:-25.65pt;margin-top:-8.2pt;width:488.4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" fillcolor="#ffc000" stroked="f" strokeweight="1pt"/>
          </w:pict>
        </mc:Fallback>
      </mc:AlternateContent>
    </w:r>
    <w:r w:rsidR="005036DA">
      <w:rPr>
        <w:rFonts w:ascii="Jaapokki" w:hAnsi="Jaapokki"/>
        <w:color w:val="0070C0"/>
      </w:rPr>
      <w:t>congresso.academico</w:t>
    </w:r>
    <w:r>
      <w:rPr>
        <w:rFonts w:ascii="Jaapokki" w:hAnsi="Jaapokki"/>
        <w:color w:val="0070C0"/>
      </w:rPr>
      <w:t>@cesmac.edu.br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B58C3" w14:textId="77777777" w:rsidR="00E41AB4" w:rsidRDefault="00E41AB4" w:rsidP="00B81AEA">
      <w:pPr>
        <w:spacing w:line="240" w:lineRule="auto"/>
      </w:pPr>
      <w:r>
        <w:separator/>
      </w:r>
    </w:p>
  </w:footnote>
  <w:footnote w:type="continuationSeparator" w:id="0">
    <w:p w14:paraId="3B0FD7A4" w14:textId="77777777" w:rsidR="00E41AB4" w:rsidRDefault="00E41AB4" w:rsidP="00B81A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ACF7A" w14:textId="77777777" w:rsidR="00616D7F" w:rsidRDefault="00773673" w:rsidP="00773673">
    <w:pPr>
      <w:pStyle w:val="Cabealho"/>
      <w:tabs>
        <w:tab w:val="left" w:pos="6840"/>
      </w:tabs>
    </w:pPr>
    <w:r>
      <w:tab/>
    </w:r>
    <w:r w:rsidR="00AD7A2C">
      <w:rPr>
        <w:noProof/>
      </w:rPr>
      <w:drawing>
        <wp:inline distT="0" distB="0" distL="0" distR="0" wp14:anchorId="29A73E49" wp14:editId="100D2D98">
          <wp:extent cx="1228725" cy="1306170"/>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aCongresso_Estudo4_09.12_VA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884" cy="1312717"/>
                  </a:xfrm>
                  <a:prstGeom prst="rect">
                    <a:avLst/>
                  </a:prstGeom>
                </pic:spPr>
              </pic:pic>
            </a:graphicData>
          </a:graphic>
        </wp:inline>
      </w:drawing>
    </w:r>
    <w:r>
      <w:tab/>
    </w:r>
  </w:p>
  <w:p w14:paraId="20C63B16" w14:textId="77777777" w:rsidR="00B81AEA" w:rsidRDefault="00B81AE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AEA"/>
    <w:rsid w:val="00012869"/>
    <w:rsid w:val="00041989"/>
    <w:rsid w:val="00043247"/>
    <w:rsid w:val="00054CCF"/>
    <w:rsid w:val="00085CA5"/>
    <w:rsid w:val="000945CB"/>
    <w:rsid w:val="000B27C2"/>
    <w:rsid w:val="000C503C"/>
    <w:rsid w:val="000F2274"/>
    <w:rsid w:val="00101D33"/>
    <w:rsid w:val="00111663"/>
    <w:rsid w:val="001233C2"/>
    <w:rsid w:val="0012419F"/>
    <w:rsid w:val="001357DA"/>
    <w:rsid w:val="00136454"/>
    <w:rsid w:val="001874BB"/>
    <w:rsid w:val="001940E8"/>
    <w:rsid w:val="001C45D7"/>
    <w:rsid w:val="001E4991"/>
    <w:rsid w:val="001F2429"/>
    <w:rsid w:val="001F284A"/>
    <w:rsid w:val="001F53DB"/>
    <w:rsid w:val="00244FA5"/>
    <w:rsid w:val="002809BC"/>
    <w:rsid w:val="002B3A97"/>
    <w:rsid w:val="002C7C1B"/>
    <w:rsid w:val="002E1BCD"/>
    <w:rsid w:val="002E1FB4"/>
    <w:rsid w:val="0030257C"/>
    <w:rsid w:val="0031442F"/>
    <w:rsid w:val="003364EE"/>
    <w:rsid w:val="003575FF"/>
    <w:rsid w:val="00387D7C"/>
    <w:rsid w:val="003A06E5"/>
    <w:rsid w:val="003C2073"/>
    <w:rsid w:val="003D708F"/>
    <w:rsid w:val="003E3D8F"/>
    <w:rsid w:val="003F5562"/>
    <w:rsid w:val="00400EAB"/>
    <w:rsid w:val="004441C5"/>
    <w:rsid w:val="00462CB8"/>
    <w:rsid w:val="00496374"/>
    <w:rsid w:val="00496B49"/>
    <w:rsid w:val="004A79C5"/>
    <w:rsid w:val="004A7C2D"/>
    <w:rsid w:val="004E0AE3"/>
    <w:rsid w:val="004F0671"/>
    <w:rsid w:val="004F7B53"/>
    <w:rsid w:val="005034E4"/>
    <w:rsid w:val="005036DA"/>
    <w:rsid w:val="0057084C"/>
    <w:rsid w:val="005724A9"/>
    <w:rsid w:val="00581D90"/>
    <w:rsid w:val="00590581"/>
    <w:rsid w:val="00592F30"/>
    <w:rsid w:val="005A753A"/>
    <w:rsid w:val="005D434A"/>
    <w:rsid w:val="005F29B2"/>
    <w:rsid w:val="005F67B3"/>
    <w:rsid w:val="00616D7F"/>
    <w:rsid w:val="006426C5"/>
    <w:rsid w:val="00672486"/>
    <w:rsid w:val="00684996"/>
    <w:rsid w:val="006C1C8B"/>
    <w:rsid w:val="006C5EF7"/>
    <w:rsid w:val="006C7BBA"/>
    <w:rsid w:val="006D1E4C"/>
    <w:rsid w:val="006E1A50"/>
    <w:rsid w:val="00711BDD"/>
    <w:rsid w:val="00742C44"/>
    <w:rsid w:val="00744E99"/>
    <w:rsid w:val="00757F74"/>
    <w:rsid w:val="0076626B"/>
    <w:rsid w:val="00773673"/>
    <w:rsid w:val="007743D7"/>
    <w:rsid w:val="00797050"/>
    <w:rsid w:val="007B3B41"/>
    <w:rsid w:val="007C2DC0"/>
    <w:rsid w:val="007C383D"/>
    <w:rsid w:val="007E0819"/>
    <w:rsid w:val="007E1030"/>
    <w:rsid w:val="007E4414"/>
    <w:rsid w:val="007E7712"/>
    <w:rsid w:val="007F5ED0"/>
    <w:rsid w:val="008040A2"/>
    <w:rsid w:val="00831763"/>
    <w:rsid w:val="00844080"/>
    <w:rsid w:val="0086164A"/>
    <w:rsid w:val="008731A6"/>
    <w:rsid w:val="00891AC4"/>
    <w:rsid w:val="00892978"/>
    <w:rsid w:val="008979EB"/>
    <w:rsid w:val="008C068B"/>
    <w:rsid w:val="008C6247"/>
    <w:rsid w:val="008D5E95"/>
    <w:rsid w:val="008E331A"/>
    <w:rsid w:val="00902288"/>
    <w:rsid w:val="00934F39"/>
    <w:rsid w:val="00941FDB"/>
    <w:rsid w:val="009C60DE"/>
    <w:rsid w:val="009D5471"/>
    <w:rsid w:val="009E3A7A"/>
    <w:rsid w:val="009F33EE"/>
    <w:rsid w:val="00A24303"/>
    <w:rsid w:val="00A25696"/>
    <w:rsid w:val="00A31A6F"/>
    <w:rsid w:val="00A461A5"/>
    <w:rsid w:val="00AC52F4"/>
    <w:rsid w:val="00AD7A2C"/>
    <w:rsid w:val="00B0098C"/>
    <w:rsid w:val="00B01B91"/>
    <w:rsid w:val="00B1094D"/>
    <w:rsid w:val="00B759DB"/>
    <w:rsid w:val="00B76168"/>
    <w:rsid w:val="00B81AEA"/>
    <w:rsid w:val="00B97877"/>
    <w:rsid w:val="00BD0469"/>
    <w:rsid w:val="00BE7BDA"/>
    <w:rsid w:val="00C302C5"/>
    <w:rsid w:val="00C37971"/>
    <w:rsid w:val="00C5701B"/>
    <w:rsid w:val="00C645C2"/>
    <w:rsid w:val="00C70805"/>
    <w:rsid w:val="00C83560"/>
    <w:rsid w:val="00C97AAC"/>
    <w:rsid w:val="00CB36D9"/>
    <w:rsid w:val="00CF5B55"/>
    <w:rsid w:val="00D14800"/>
    <w:rsid w:val="00D27D1E"/>
    <w:rsid w:val="00D42D3D"/>
    <w:rsid w:val="00D71CAC"/>
    <w:rsid w:val="00D74191"/>
    <w:rsid w:val="00D81543"/>
    <w:rsid w:val="00D91601"/>
    <w:rsid w:val="00D93635"/>
    <w:rsid w:val="00D9723B"/>
    <w:rsid w:val="00DC74A1"/>
    <w:rsid w:val="00DE22A8"/>
    <w:rsid w:val="00DF08AA"/>
    <w:rsid w:val="00E12091"/>
    <w:rsid w:val="00E41AB4"/>
    <w:rsid w:val="00E41F85"/>
    <w:rsid w:val="00E57D5A"/>
    <w:rsid w:val="00E6641F"/>
    <w:rsid w:val="00EA26EE"/>
    <w:rsid w:val="00EA3A3B"/>
    <w:rsid w:val="00ED0D96"/>
    <w:rsid w:val="00F54A92"/>
    <w:rsid w:val="00F558A4"/>
    <w:rsid w:val="00F80384"/>
    <w:rsid w:val="00FD61CA"/>
    <w:rsid w:val="00FE4F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192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CAC"/>
    <w:pPr>
      <w:spacing w:after="0" w:line="360" w:lineRule="auto"/>
      <w:jc w:val="both"/>
    </w:pPr>
    <w:rPr>
      <w:rFonts w:ascii="Arial" w:eastAsia="Times New Roman" w:hAnsi="Arial" w:cs="Times New Roman"/>
      <w:sz w:val="24"/>
      <w:szCs w:val="24"/>
      <w:lang w:eastAsia="pt-BR"/>
    </w:rPr>
  </w:style>
  <w:style w:type="paragraph" w:styleId="Ttulo2">
    <w:name w:val="heading 2"/>
    <w:basedOn w:val="Normal"/>
    <w:next w:val="Normal"/>
    <w:link w:val="Ttulo2Char"/>
    <w:uiPriority w:val="9"/>
    <w:unhideWhenUsed/>
    <w:qFormat/>
    <w:rsid w:val="006E1A50"/>
    <w:pPr>
      <w:keepNext/>
      <w:keepLines/>
      <w:spacing w:before="200" w:line="276" w:lineRule="auto"/>
      <w:jc w:val="left"/>
      <w:outlineLvl w:val="1"/>
    </w:pPr>
    <w:rPr>
      <w:rFonts w:asciiTheme="majorHAnsi" w:eastAsiaTheme="majorEastAsia" w:hAnsiTheme="majorHAnsi" w:cstheme="majorBidi"/>
      <w:b/>
      <w:bCs/>
      <w:color w:val="5B9BD5" w:themeColor="accent1"/>
      <w:sz w:val="26"/>
      <w:szCs w:val="26"/>
      <w:lang w:eastAsia="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81AEA"/>
    <w:pPr>
      <w:tabs>
        <w:tab w:val="center" w:pos="4252"/>
        <w:tab w:val="right" w:pos="8504"/>
      </w:tabs>
      <w:spacing w:line="240" w:lineRule="auto"/>
    </w:pPr>
  </w:style>
  <w:style w:type="character" w:customStyle="1" w:styleId="CabealhoChar">
    <w:name w:val="Cabeçalho Char"/>
    <w:basedOn w:val="Fontepargpadro"/>
    <w:link w:val="Cabealho"/>
    <w:uiPriority w:val="99"/>
    <w:rsid w:val="00B81AEA"/>
  </w:style>
  <w:style w:type="paragraph" w:styleId="Rodap">
    <w:name w:val="footer"/>
    <w:basedOn w:val="Normal"/>
    <w:link w:val="RodapChar"/>
    <w:uiPriority w:val="99"/>
    <w:unhideWhenUsed/>
    <w:rsid w:val="00B81AEA"/>
    <w:pPr>
      <w:tabs>
        <w:tab w:val="center" w:pos="4252"/>
        <w:tab w:val="right" w:pos="8504"/>
      </w:tabs>
      <w:spacing w:line="240" w:lineRule="auto"/>
    </w:pPr>
  </w:style>
  <w:style w:type="character" w:customStyle="1" w:styleId="RodapChar">
    <w:name w:val="Rodapé Char"/>
    <w:basedOn w:val="Fontepargpadro"/>
    <w:link w:val="Rodap"/>
    <w:uiPriority w:val="99"/>
    <w:rsid w:val="00B81AEA"/>
  </w:style>
  <w:style w:type="character" w:styleId="Refdecomentrio">
    <w:name w:val="annotation reference"/>
    <w:uiPriority w:val="99"/>
    <w:semiHidden/>
    <w:unhideWhenUsed/>
    <w:rsid w:val="00D71CAC"/>
    <w:rPr>
      <w:sz w:val="16"/>
      <w:szCs w:val="16"/>
    </w:rPr>
  </w:style>
  <w:style w:type="paragraph" w:styleId="Textodecomentrio">
    <w:name w:val="annotation text"/>
    <w:basedOn w:val="Normal"/>
    <w:link w:val="TextodecomentrioChar"/>
    <w:uiPriority w:val="99"/>
    <w:unhideWhenUsed/>
    <w:rsid w:val="00D71CAC"/>
    <w:rPr>
      <w:sz w:val="20"/>
      <w:szCs w:val="20"/>
    </w:rPr>
  </w:style>
  <w:style w:type="character" w:customStyle="1" w:styleId="TextodecomentrioChar">
    <w:name w:val="Texto de comentário Char"/>
    <w:basedOn w:val="Fontepargpadro"/>
    <w:link w:val="Textodecomentrio"/>
    <w:uiPriority w:val="99"/>
    <w:rsid w:val="00D71CAC"/>
    <w:rPr>
      <w:rFonts w:ascii="Arial" w:eastAsia="Times New Roman" w:hAnsi="Arial" w:cs="Times New Roman"/>
      <w:sz w:val="20"/>
      <w:szCs w:val="20"/>
      <w:lang w:eastAsia="pt-BR"/>
    </w:rPr>
  </w:style>
  <w:style w:type="paragraph" w:styleId="Textodebalo">
    <w:name w:val="Balloon Text"/>
    <w:basedOn w:val="Normal"/>
    <w:link w:val="TextodebaloChar"/>
    <w:uiPriority w:val="99"/>
    <w:semiHidden/>
    <w:unhideWhenUsed/>
    <w:rsid w:val="00D71CAC"/>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71CAC"/>
    <w:rPr>
      <w:rFonts w:ascii="Segoe UI" w:eastAsia="Times New Roman" w:hAnsi="Segoe UI" w:cs="Segoe UI"/>
      <w:sz w:val="18"/>
      <w:szCs w:val="18"/>
      <w:lang w:eastAsia="pt-BR"/>
    </w:rPr>
  </w:style>
  <w:style w:type="paragraph" w:styleId="Assuntodocomentrio">
    <w:name w:val="annotation subject"/>
    <w:basedOn w:val="Textodecomentrio"/>
    <w:next w:val="Textodecomentrio"/>
    <w:link w:val="AssuntodocomentrioChar"/>
    <w:uiPriority w:val="99"/>
    <w:semiHidden/>
    <w:unhideWhenUsed/>
    <w:rsid w:val="00D71CAC"/>
    <w:pPr>
      <w:spacing w:line="240" w:lineRule="auto"/>
    </w:pPr>
    <w:rPr>
      <w:b/>
      <w:bCs/>
    </w:rPr>
  </w:style>
  <w:style w:type="character" w:customStyle="1" w:styleId="AssuntodocomentrioChar">
    <w:name w:val="Assunto do comentário Char"/>
    <w:basedOn w:val="TextodecomentrioChar"/>
    <w:link w:val="Assuntodocomentrio"/>
    <w:uiPriority w:val="99"/>
    <w:semiHidden/>
    <w:rsid w:val="00D71CAC"/>
    <w:rPr>
      <w:rFonts w:ascii="Arial" w:eastAsia="Times New Roman" w:hAnsi="Arial" w:cs="Times New Roman"/>
      <w:b/>
      <w:bCs/>
      <w:sz w:val="20"/>
      <w:szCs w:val="20"/>
      <w:lang w:eastAsia="pt-BR"/>
    </w:rPr>
  </w:style>
  <w:style w:type="character" w:customStyle="1" w:styleId="Ttulo2Char">
    <w:name w:val="Título 2 Char"/>
    <w:basedOn w:val="Fontepargpadro"/>
    <w:link w:val="Ttulo2"/>
    <w:uiPriority w:val="9"/>
    <w:rsid w:val="006E1A50"/>
    <w:rPr>
      <w:rFonts w:asciiTheme="majorHAnsi" w:eastAsiaTheme="majorEastAsia" w:hAnsiTheme="majorHAnsi" w:cstheme="majorBidi"/>
      <w:b/>
      <w:bCs/>
      <w:color w:val="5B9BD5" w:themeColor="accent1"/>
      <w:sz w:val="26"/>
      <w:szCs w:val="26"/>
    </w:rPr>
  </w:style>
  <w:style w:type="paragraph" w:styleId="NormalWeb">
    <w:name w:val="Normal (Web)"/>
    <w:basedOn w:val="Normal"/>
    <w:uiPriority w:val="99"/>
    <w:semiHidden/>
    <w:unhideWhenUsed/>
    <w:rsid w:val="00D91601"/>
    <w:pPr>
      <w:spacing w:before="100" w:beforeAutospacing="1" w:after="100" w:afterAutospacing="1" w:line="240" w:lineRule="auto"/>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2163">
      <w:bodyDiv w:val="1"/>
      <w:marLeft w:val="0"/>
      <w:marRight w:val="0"/>
      <w:marTop w:val="0"/>
      <w:marBottom w:val="0"/>
      <w:divBdr>
        <w:top w:val="none" w:sz="0" w:space="0" w:color="auto"/>
        <w:left w:val="none" w:sz="0" w:space="0" w:color="auto"/>
        <w:bottom w:val="none" w:sz="0" w:space="0" w:color="auto"/>
        <w:right w:val="none" w:sz="0" w:space="0" w:color="auto"/>
      </w:divBdr>
      <w:divsChild>
        <w:div w:id="1461076322">
          <w:marLeft w:val="0"/>
          <w:marRight w:val="0"/>
          <w:marTop w:val="0"/>
          <w:marBottom w:val="0"/>
          <w:divBdr>
            <w:top w:val="none" w:sz="0" w:space="0" w:color="auto"/>
            <w:left w:val="none" w:sz="0" w:space="0" w:color="auto"/>
            <w:bottom w:val="none" w:sz="0" w:space="0" w:color="auto"/>
            <w:right w:val="none" w:sz="0" w:space="0" w:color="auto"/>
          </w:divBdr>
        </w:div>
        <w:div w:id="1732537128">
          <w:marLeft w:val="0"/>
          <w:marRight w:val="0"/>
          <w:marTop w:val="0"/>
          <w:marBottom w:val="0"/>
          <w:divBdr>
            <w:top w:val="none" w:sz="0" w:space="0" w:color="auto"/>
            <w:left w:val="none" w:sz="0" w:space="0" w:color="auto"/>
            <w:bottom w:val="none" w:sz="0" w:space="0" w:color="auto"/>
            <w:right w:val="none" w:sz="0" w:space="0" w:color="auto"/>
          </w:divBdr>
        </w:div>
        <w:div w:id="199712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2270</Words>
  <Characters>12262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2020-12-23T16:05:00Z</dcterms:created>
  <dcterms:modified xsi:type="dcterms:W3CDTF">2020-12-23T16:05:00Z</dcterms:modified>
</cp:coreProperties>
</file>