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EFA6" w14:textId="2A6C9ED9" w:rsidR="00CE3672" w:rsidRPr="00055F1C" w:rsidRDefault="00F828C0" w:rsidP="00055F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HIPOVITAMINOSE A EM </w:t>
      </w:r>
      <w:r w:rsidR="007D7B0E">
        <w:rPr>
          <w:rFonts w:ascii="Times New Roman" w:hAnsi="Times New Roman" w:cs="Times New Roman"/>
          <w:b/>
          <w:bCs/>
        </w:rPr>
        <w:t>PSITACÍDEOS</w:t>
      </w:r>
      <w:r w:rsidR="00967ACF">
        <w:rPr>
          <w:rFonts w:ascii="Times New Roman" w:hAnsi="Times New Roman" w:cs="Times New Roman"/>
          <w:b/>
          <w:bCs/>
        </w:rPr>
        <w:t xml:space="preserve"> – REVISÃO LITERATURA </w:t>
      </w:r>
    </w:p>
    <w:p w14:paraId="15AAF31F" w14:textId="474039EC" w:rsidR="00055F1C" w:rsidRPr="00A3276F" w:rsidRDefault="00055F1C" w:rsidP="00A3276F">
      <w:pPr>
        <w:pStyle w:val="NormalWeb"/>
        <w:spacing w:before="240" w:beforeAutospacing="0" w:after="5" w:afterAutospacing="0"/>
        <w:ind w:hanging="10"/>
        <w:jc w:val="center"/>
        <w:divId w:val="2088382782"/>
        <w:rPr>
          <w:color w:val="000000"/>
          <w:sz w:val="20"/>
          <w:szCs w:val="20"/>
        </w:rPr>
      </w:pPr>
      <w:r w:rsidRPr="00C571F8">
        <w:rPr>
          <w:color w:val="000000"/>
          <w:sz w:val="20"/>
          <w:szCs w:val="20"/>
        </w:rPr>
        <w:t>PEIXOTO, Gabriela Vitória Costa</w:t>
      </w:r>
      <w:r w:rsidRPr="00C571F8">
        <w:rPr>
          <w:color w:val="000000"/>
          <w:sz w:val="20"/>
          <w:szCs w:val="20"/>
          <w:vertAlign w:val="superscript"/>
        </w:rPr>
        <w:t>1</w:t>
      </w:r>
      <w:r w:rsidRPr="00C571F8">
        <w:rPr>
          <w:color w:val="000000"/>
          <w:sz w:val="20"/>
          <w:szCs w:val="20"/>
        </w:rPr>
        <w:t xml:space="preserve">*; </w:t>
      </w:r>
      <w:r w:rsidR="009802BC" w:rsidRPr="00C571F8">
        <w:rPr>
          <w:color w:val="000000"/>
          <w:sz w:val="20"/>
          <w:szCs w:val="20"/>
        </w:rPr>
        <w:t>ARAÚJO, Isabela Cristina Barbosa</w:t>
      </w:r>
      <w:r w:rsidR="009802BC" w:rsidRPr="00C571F8">
        <w:rPr>
          <w:color w:val="000000"/>
          <w:sz w:val="20"/>
          <w:szCs w:val="20"/>
          <w:vertAlign w:val="superscript"/>
        </w:rPr>
        <w:t>1</w:t>
      </w:r>
      <w:r w:rsidR="009802BC" w:rsidRPr="00C571F8">
        <w:rPr>
          <w:color w:val="000000"/>
          <w:sz w:val="20"/>
          <w:szCs w:val="20"/>
        </w:rPr>
        <w:t>;</w:t>
      </w:r>
      <w:r w:rsidR="005B5684">
        <w:rPr>
          <w:color w:val="000000"/>
          <w:sz w:val="20"/>
          <w:szCs w:val="20"/>
        </w:rPr>
        <w:t xml:space="preserve"> </w:t>
      </w:r>
      <w:r w:rsidR="005B5684" w:rsidRPr="00C571F8">
        <w:rPr>
          <w:color w:val="000000"/>
          <w:sz w:val="20"/>
          <w:szCs w:val="20"/>
        </w:rPr>
        <w:t>CARVALHO, Sabrina de Souza</w:t>
      </w:r>
      <w:r w:rsidR="005B5684" w:rsidRPr="00C571F8">
        <w:rPr>
          <w:color w:val="000000"/>
          <w:sz w:val="20"/>
          <w:szCs w:val="20"/>
          <w:vertAlign w:val="superscript"/>
        </w:rPr>
        <w:t>1</w:t>
      </w:r>
      <w:r w:rsidR="005B5684" w:rsidRPr="00C571F8">
        <w:rPr>
          <w:color w:val="000000"/>
          <w:sz w:val="20"/>
          <w:szCs w:val="20"/>
        </w:rPr>
        <w:t>;</w:t>
      </w:r>
      <w:r w:rsidR="00A3276F">
        <w:rPr>
          <w:color w:val="000000"/>
          <w:sz w:val="20"/>
          <w:szCs w:val="20"/>
        </w:rPr>
        <w:t xml:space="preserve"> </w:t>
      </w:r>
      <w:r w:rsidRPr="00C571F8">
        <w:rPr>
          <w:color w:val="000000"/>
          <w:sz w:val="20"/>
          <w:szCs w:val="20"/>
        </w:rPr>
        <w:t>MORAES, Gabriele Almeida</w:t>
      </w:r>
      <w:r w:rsidRPr="00C571F8">
        <w:rPr>
          <w:color w:val="000000"/>
          <w:sz w:val="20"/>
          <w:szCs w:val="20"/>
          <w:vertAlign w:val="superscript"/>
        </w:rPr>
        <w:t>1</w:t>
      </w:r>
      <w:r w:rsidR="003F2315">
        <w:rPr>
          <w:color w:val="000000"/>
          <w:sz w:val="20"/>
          <w:szCs w:val="20"/>
        </w:rPr>
        <w:t xml:space="preserve">; </w:t>
      </w:r>
      <w:r w:rsidRPr="00C571F8">
        <w:rPr>
          <w:color w:val="000000"/>
          <w:sz w:val="20"/>
          <w:szCs w:val="20"/>
        </w:rPr>
        <w:t>RODRIGUES,</w:t>
      </w:r>
      <w:r w:rsidR="00A3276F">
        <w:rPr>
          <w:color w:val="000000"/>
          <w:sz w:val="20"/>
          <w:szCs w:val="20"/>
        </w:rPr>
        <w:t xml:space="preserve"> </w:t>
      </w:r>
      <w:r w:rsidRPr="00C571F8">
        <w:rPr>
          <w:color w:val="000000"/>
          <w:sz w:val="20"/>
          <w:szCs w:val="20"/>
        </w:rPr>
        <w:t>Paloma Resende Silva</w:t>
      </w:r>
      <w:r w:rsidRPr="00C571F8">
        <w:rPr>
          <w:color w:val="000000"/>
          <w:sz w:val="20"/>
          <w:szCs w:val="20"/>
          <w:vertAlign w:val="superscript"/>
        </w:rPr>
        <w:t>1</w:t>
      </w:r>
      <w:r w:rsidRPr="00C571F8">
        <w:rPr>
          <w:color w:val="000000"/>
          <w:sz w:val="20"/>
          <w:szCs w:val="20"/>
        </w:rPr>
        <w:t>; CARMO, Fausto Moreira da Silva</w:t>
      </w:r>
      <w:r w:rsidRPr="00C571F8">
        <w:rPr>
          <w:i/>
          <w:iCs/>
          <w:color w:val="000000"/>
          <w:sz w:val="20"/>
          <w:szCs w:val="20"/>
        </w:rPr>
        <w:t>²</w:t>
      </w:r>
    </w:p>
    <w:p w14:paraId="016EAE31" w14:textId="00568180" w:rsidR="00055F1C" w:rsidRDefault="00DD7004" w:rsidP="00655DB5">
      <w:pPr>
        <w:pStyle w:val="NormalWeb"/>
        <w:spacing w:before="240" w:beforeAutospacing="0" w:after="240" w:afterAutospacing="0"/>
        <w:jc w:val="both"/>
        <w:divId w:val="1056314329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¹Graduando em Medicina Veterinária, UNIPAC – Conselheiro Lafaiete, MG, ²Professor do curso de  Medicina Veterinária, UNIPAC – Conselheiro Lafaiete, MG. </w:t>
      </w:r>
      <w:hyperlink r:id="rId7" w:history="1">
        <w:r w:rsidR="00A414E6" w:rsidRPr="00C432E0">
          <w:rPr>
            <w:rStyle w:val="Hyperlink"/>
            <w:i/>
            <w:iCs/>
            <w:sz w:val="20"/>
            <w:szCs w:val="20"/>
          </w:rPr>
          <w:t>*211-000568@aluno.unipac.br</w:t>
        </w:r>
      </w:hyperlink>
    </w:p>
    <w:p w14:paraId="5DE44C8C" w14:textId="1D6F6478" w:rsidR="00655DB5" w:rsidRPr="00655DB5" w:rsidRDefault="00655DB5" w:rsidP="00655DB5">
      <w:pPr>
        <w:spacing w:before="240" w:after="151"/>
        <w:ind w:left="-15" w:right="56" w:hanging="1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RESUMO: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504C6D" w:rsidRPr="00504C6D">
        <w:rPr>
          <w:rFonts w:ascii="Times New Roman" w:eastAsiaTheme="minorEastAsia" w:hAnsi="Times New Roman" w:cs="Times New Roman"/>
          <w:color w:val="000000"/>
          <w:lang w:eastAsia="pt-BR"/>
        </w:rPr>
        <w:t>A hipovitaminose A em psitacídeos ocorre quando a dieta</w:t>
      </w:r>
      <w:r w:rsidR="00C402FA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="00504C6D" w:rsidRPr="00504C6D">
        <w:rPr>
          <w:rFonts w:ascii="Times New Roman" w:eastAsiaTheme="minorEastAsia" w:hAnsi="Times New Roman" w:cs="Times New Roman"/>
          <w:color w:val="000000"/>
          <w:lang w:eastAsia="pt-BR"/>
        </w:rPr>
        <w:t>normalmente à base de mix de sementes, frutas, legumes e verduras em proporções inadequadas</w:t>
      </w:r>
      <w:r w:rsidR="00C402FA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="00504C6D" w:rsidRPr="00504C6D">
        <w:rPr>
          <w:rFonts w:ascii="Times New Roman" w:eastAsiaTheme="minorEastAsia" w:hAnsi="Times New Roman" w:cs="Times New Roman"/>
          <w:color w:val="000000"/>
          <w:lang w:eastAsia="pt-BR"/>
        </w:rPr>
        <w:t>carece não só de vitamina A, mas também de D, E e do complexo B, comprometendo sistemas epitelial, imunológico, reprodutivo e de coagulação. Os sinais clínicos incluem anorexia, metaplasia de células escamosas, cegueira noturna, ressecamento conjuntival, lesões oculares, redução de IgG, IgA, atividade de células NK e proliferação de linfócitos T, facilitando infecções secundárias respiratórias. O diagnóstico combina anamnese detalhada, exame clínico e testes complementares (bioquímicos e parasitológicos de fezes). O tratamento baseia-se em suplementação vitamínica (ex.: vitamina A parenteral a 33.000 U/kg IM), uso de precursores vitamínicos nos alimentos, transição para pellets balanceados e controle de infecções secundárias. Esta revisão destaca a necessidade de conscientizar tutores e veterinários sobre práticas nutricionais que previnam a hipovitaminose A e preservem a saúde dos psitacídeos.</w:t>
      </w:r>
    </w:p>
    <w:p w14:paraId="1A596E74" w14:textId="6A6A84B3" w:rsidR="00655DB5" w:rsidRPr="00655DB5" w:rsidRDefault="00655DB5" w:rsidP="004B61F7">
      <w:pPr>
        <w:spacing w:before="240" w:after="147"/>
        <w:ind w:left="-15" w:right="56" w:hanging="1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Palavras-chave:  </w:t>
      </w:r>
      <w:r w:rsidR="00971364">
        <w:rPr>
          <w:rFonts w:ascii="Times New Roman" w:eastAsiaTheme="minorEastAsia" w:hAnsi="Times New Roman" w:cs="Times New Roman"/>
          <w:color w:val="000000"/>
          <w:lang w:eastAsia="pt-BR"/>
        </w:rPr>
        <w:t xml:space="preserve">aves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silvestres, deficiências nutricionais, vitaminas. </w:t>
      </w:r>
    </w:p>
    <w:p w14:paraId="73EF1893" w14:textId="77777777" w:rsidR="00655DB5" w:rsidRPr="00655DB5" w:rsidRDefault="00655DB5" w:rsidP="004B61F7">
      <w:pPr>
        <w:ind w:left="-5"/>
        <w:jc w:val="both"/>
        <w:outlineLvl w:val="2"/>
        <w:divId w:val="89693683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55D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 </w:t>
      </w:r>
    </w:p>
    <w:p w14:paraId="712D92F2" w14:textId="77777777" w:rsidR="00840FB2" w:rsidRDefault="00655DB5" w:rsidP="00840FB2">
      <w:pPr>
        <w:ind w:firstLine="720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Atualmente, o mercado de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Pets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não convencionais vem se intensificando mundialmente (Nascimento, 2022), o que evidencia a crescente demanda por cuidados específicos para esses animais.</w:t>
      </w:r>
      <w:r w:rsidR="00AC4897" w:rsidRPr="00AC4897">
        <w:rPr>
          <w:rFonts w:ascii="Times New Roman" w:eastAsiaTheme="minorEastAsia" w:hAnsi="Times New Roman" w:cs="Times New Roman"/>
          <w:color w:val="000000"/>
          <w:lang w:eastAsia="pt-BR"/>
        </w:rPr>
        <w:t xml:space="preserve"> A alimentação constitui um grande desafio devido à diversidade e particularidade entre as espécies (Silva, 2020)</w:t>
      </w:r>
      <w:r w:rsidR="00AC4897">
        <w:rPr>
          <w:rFonts w:ascii="Times New Roman" w:eastAsiaTheme="minorEastAsia" w:hAnsi="Times New Roman" w:cs="Times New Roman"/>
          <w:color w:val="000000"/>
          <w:lang w:eastAsia="pt-BR"/>
        </w:rPr>
        <w:t>,</w:t>
      </w:r>
      <w:r w:rsidR="00A16C1B">
        <w:rPr>
          <w:rFonts w:ascii="Times New Roman" w:eastAsiaTheme="minorEastAsia" w:hAnsi="Times New Roman" w:cs="Times New Roman"/>
          <w:color w:val="000000"/>
          <w:lang w:eastAsia="pt-BR"/>
        </w:rPr>
        <w:t xml:space="preserve">o planejamento da mesma permite atender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todas as necessidades do animal de forma balanceada</w:t>
      </w:r>
      <w:r w:rsidR="004C290E">
        <w:rPr>
          <w:rFonts w:ascii="Times New Roman" w:eastAsiaTheme="minorEastAsia" w:hAnsi="Times New Roman" w:cs="Times New Roman"/>
          <w:color w:val="000000"/>
          <w:lang w:eastAsia="pt-BR"/>
        </w:rPr>
        <w:t>. Dietas à base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4C290E">
        <w:rPr>
          <w:rFonts w:ascii="Times New Roman" w:eastAsiaTheme="minorEastAsia" w:hAnsi="Times New Roman" w:cs="Times New Roman"/>
          <w:color w:val="000000"/>
          <w:lang w:eastAsia="pt-BR"/>
        </w:rPr>
        <w:t>de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sementes leva</w:t>
      </w:r>
      <w:r w:rsidR="00E31902">
        <w:rPr>
          <w:rFonts w:ascii="Times New Roman" w:eastAsiaTheme="minorEastAsia" w:hAnsi="Times New Roman" w:cs="Times New Roman"/>
          <w:color w:val="000000"/>
          <w:lang w:eastAsia="pt-BR"/>
        </w:rPr>
        <w:t>m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a deficiências nutricionais, especialmente em termos de vitaminas e minerais essenciais</w:t>
      </w:r>
      <w:r w:rsidR="0029753B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podendo afetar sua saúde e </w:t>
      </w:r>
      <w:r w:rsidR="00DF48C6">
        <w:rPr>
          <w:rFonts w:ascii="Times New Roman" w:eastAsiaTheme="minorEastAsia" w:hAnsi="Times New Roman" w:cs="Times New Roman"/>
          <w:color w:val="000000"/>
          <w:lang w:eastAsia="pt-BR"/>
        </w:rPr>
        <w:t xml:space="preserve">o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bem-estar (Conceição, 2022).</w:t>
      </w:r>
      <w:r w:rsidR="004B61F7">
        <w:rPr>
          <w:rFonts w:ascii="Times New Roman" w:eastAsiaTheme="minorEastAsia" w:hAnsi="Times New Roman" w:cs="Times New Roman"/>
          <w:lang w:eastAsia="pt-BR"/>
        </w:rPr>
        <w:t xml:space="preserve">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Dentre as espécies de aves criadas como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, os psitacídeos se destacam. Aves da família Psittacidae apresentam uma vasta diversidade, com 80 espécies já registradas, dentre elas encontram-se papagaios, periquitos,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ring necks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 (Carvalho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et al.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2017). </w:t>
      </w:r>
    </w:p>
    <w:p w14:paraId="5199BD0B" w14:textId="77777777" w:rsidR="00572306" w:rsidRDefault="00655DB5" w:rsidP="00840FB2">
      <w:pPr>
        <w:ind w:firstLine="720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Em vida livre, sua alimentação é baseada em sementes, brotos, flores, frutas e outros vegetais. Em contrapartida, animais em cativeiro, alimentados com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mix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, tendem a optar apenas pela semente o que ocasiona uma maior quantidade de ingestão de matéria seca, lipídeos e de baixa quantidade de cálcio. O equilíbrio de cálcio e fósforo pode ficar bastante desbalanceado, podendo desenvolver distúrbios nutricionais</w:t>
      </w:r>
      <w:r w:rsidR="000B3DB5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(Pereira, 2025). </w:t>
      </w:r>
    </w:p>
    <w:p w14:paraId="3D586DD1" w14:textId="5E670A29" w:rsidR="00370798" w:rsidRDefault="009217A9" w:rsidP="006366F2">
      <w:pPr>
        <w:ind w:firstLine="720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9217A9">
        <w:rPr>
          <w:rFonts w:ascii="Times New Roman" w:eastAsiaTheme="minorEastAsia" w:hAnsi="Times New Roman" w:cs="Times New Roman"/>
          <w:color w:val="000000"/>
          <w:lang w:eastAsia="pt-BR"/>
        </w:rPr>
        <w:t xml:space="preserve">Por razões culturais no Brasil, muitas aves são alimentadas com </w:t>
      </w:r>
      <w:r w:rsidR="00991FCB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mix </w:t>
      </w:r>
      <w:r w:rsidRPr="009217A9">
        <w:rPr>
          <w:rFonts w:ascii="Times New Roman" w:eastAsiaTheme="minorEastAsia" w:hAnsi="Times New Roman" w:cs="Times New Roman"/>
          <w:color w:val="000000"/>
          <w:lang w:eastAsia="pt-BR"/>
        </w:rPr>
        <w:t>de sementes que, embora rica em energia, carece de nutrientes essenciais e pode causar distúrbios nutricionais como a hipovitaminose.</w:t>
      </w:r>
      <w:r w:rsidR="00991FCB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6B3F3E" w:rsidRPr="006B3F3E">
        <w:rPr>
          <w:rFonts w:ascii="Times New Roman" w:eastAsiaTheme="minorEastAsia" w:hAnsi="Times New Roman" w:cs="Times New Roman"/>
          <w:color w:val="000000"/>
          <w:lang w:eastAsia="pt-BR"/>
        </w:rPr>
        <w:t>Dietas compostas apenas por frutas, legumes e verduras podem gerar carências de cálcio, vitaminas, minerais e baixa densidade energética</w:t>
      </w:r>
      <w:r w:rsidR="006366F2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="006B3F3E" w:rsidRPr="006B3F3E">
        <w:rPr>
          <w:rFonts w:ascii="Times New Roman" w:eastAsiaTheme="minorEastAsia" w:hAnsi="Times New Roman" w:cs="Times New Roman"/>
          <w:color w:val="000000"/>
          <w:lang w:eastAsia="pt-BR"/>
        </w:rPr>
        <w:t xml:space="preserve">por isso, </w:t>
      </w:r>
      <w:r w:rsidR="006366F2">
        <w:rPr>
          <w:rFonts w:ascii="Times New Roman" w:eastAsiaTheme="minorEastAsia" w:hAnsi="Times New Roman" w:cs="Times New Roman"/>
          <w:color w:val="000000"/>
          <w:lang w:eastAsia="pt-BR"/>
        </w:rPr>
        <w:t xml:space="preserve">a </w:t>
      </w:r>
      <w:r w:rsidR="006B3F3E" w:rsidRPr="006B3F3E">
        <w:rPr>
          <w:rFonts w:ascii="Times New Roman" w:eastAsiaTheme="minorEastAsia" w:hAnsi="Times New Roman" w:cs="Times New Roman"/>
          <w:color w:val="000000"/>
          <w:lang w:eastAsia="pt-BR"/>
        </w:rPr>
        <w:t>alimentação das aves deve ser balanceada, usando frutas e vegetais apenas como enriquecimento ambiental, sem comprometer suas necessidades nutricionais básicas. (Nascimento et al., 2020)</w:t>
      </w:r>
      <w:r w:rsidR="006366F2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8B6C3F" w:rsidRPr="008B6C3F">
        <w:rPr>
          <w:rFonts w:ascii="Times New Roman" w:eastAsiaTheme="minorEastAsia" w:hAnsi="Times New Roman" w:cs="Times New Roman"/>
          <w:lang w:eastAsia="pt-BR"/>
        </w:rPr>
        <w:t xml:space="preserve">O presente trabalho tem por objetivo descrever a hipovitaminose em psitacídeos resultante de manejo alimentar inadequado, destacar a </w:t>
      </w:r>
      <w:r w:rsidR="008B6C3F" w:rsidRPr="008B6C3F">
        <w:rPr>
          <w:rFonts w:ascii="Times New Roman" w:eastAsiaTheme="minorEastAsia" w:hAnsi="Times New Roman" w:cs="Times New Roman"/>
          <w:lang w:eastAsia="pt-BR"/>
        </w:rPr>
        <w:lastRenderedPageBreak/>
        <w:t>importância de dietas balanceadas para suprir carências nutricionais e conscientizar tutores e veterinários sobre os riscos patológicos do desequilíbrio nutricional.</w:t>
      </w:r>
    </w:p>
    <w:p w14:paraId="3D15543E" w14:textId="77777777" w:rsidR="004B61F7" w:rsidRPr="00655DB5" w:rsidRDefault="004B61F7" w:rsidP="00814AF7">
      <w:pPr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</w:p>
    <w:p w14:paraId="65D255C3" w14:textId="05E2D541" w:rsidR="000F7552" w:rsidRDefault="00655DB5" w:rsidP="003620DD">
      <w:pPr>
        <w:ind w:left="-5"/>
        <w:jc w:val="both"/>
        <w:outlineLvl w:val="2"/>
        <w:divId w:val="89693683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55D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REVISÃO DA LITERATURA</w:t>
      </w:r>
    </w:p>
    <w:p w14:paraId="46CDBFBF" w14:textId="77777777" w:rsidR="003620DD" w:rsidRPr="003620DD" w:rsidRDefault="003620DD" w:rsidP="003620DD">
      <w:pPr>
        <w:ind w:left="-5"/>
        <w:jc w:val="both"/>
        <w:outlineLvl w:val="2"/>
        <w:divId w:val="89693683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14:paraId="0B920EEA" w14:textId="7D02A321" w:rsidR="002B44BF" w:rsidRDefault="000F7552" w:rsidP="002B44BF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0F7552">
        <w:rPr>
          <w:rFonts w:ascii="Times New Roman" w:eastAsiaTheme="minorEastAsia" w:hAnsi="Times New Roman" w:cs="Times New Roman"/>
          <w:color w:val="000000"/>
          <w:lang w:eastAsia="pt-BR"/>
        </w:rPr>
        <w:t>As aves de companhia em cativeiro são incapazes de selecionar ou balancear sua dieta, ingerindo preferencialmente mix de sementes mais palatáveis, o que leva a deficiências nutricionais como a hipovitaminose A. Mesmo com a inclusão de frutas, legumes, verduras, folhas e frutos</w:t>
      </w:r>
      <w:r w:rsidR="005C046E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Pr="000F7552">
        <w:rPr>
          <w:rFonts w:ascii="Times New Roman" w:eastAsiaTheme="minorEastAsia" w:hAnsi="Times New Roman" w:cs="Times New Roman"/>
          <w:color w:val="000000"/>
          <w:lang w:eastAsia="pt-BR"/>
        </w:rPr>
        <w:t>usada</w:t>
      </w:r>
      <w:r w:rsidR="005C046E">
        <w:rPr>
          <w:rFonts w:ascii="Times New Roman" w:eastAsiaTheme="minorEastAsia" w:hAnsi="Times New Roman" w:cs="Times New Roman"/>
          <w:color w:val="000000"/>
          <w:lang w:eastAsia="pt-BR"/>
        </w:rPr>
        <w:t xml:space="preserve">s como enriquecimento ambiental, </w:t>
      </w:r>
      <w:r w:rsidRPr="000F7552">
        <w:rPr>
          <w:rFonts w:ascii="Times New Roman" w:eastAsiaTheme="minorEastAsia" w:hAnsi="Times New Roman" w:cs="Times New Roman"/>
          <w:color w:val="000000"/>
          <w:lang w:eastAsia="pt-BR"/>
        </w:rPr>
        <w:t xml:space="preserve">a alimentação continua desequilibrada, resultando em distúrbios nutricionais. A nutrição adequada é fundamental para </w:t>
      </w:r>
      <w:r w:rsidR="00B1697B">
        <w:rPr>
          <w:rFonts w:ascii="Times New Roman" w:eastAsiaTheme="minorEastAsia" w:hAnsi="Times New Roman" w:cs="Times New Roman"/>
          <w:color w:val="000000"/>
          <w:lang w:eastAsia="pt-BR"/>
        </w:rPr>
        <w:t xml:space="preserve">homeostasia, </w:t>
      </w:r>
      <w:r w:rsidRPr="000F7552">
        <w:rPr>
          <w:rFonts w:ascii="Times New Roman" w:eastAsiaTheme="minorEastAsia" w:hAnsi="Times New Roman" w:cs="Times New Roman"/>
          <w:color w:val="000000"/>
          <w:lang w:eastAsia="pt-BR"/>
        </w:rPr>
        <w:t xml:space="preserve">as vitaminas </w:t>
      </w:r>
      <w:r w:rsidR="00371F4A">
        <w:rPr>
          <w:rFonts w:ascii="Times New Roman" w:eastAsiaTheme="minorEastAsia" w:hAnsi="Times New Roman" w:cs="Times New Roman"/>
          <w:color w:val="000000"/>
          <w:lang w:eastAsia="pt-BR"/>
        </w:rPr>
        <w:t xml:space="preserve">desempenham </w:t>
      </w:r>
      <w:r w:rsidRPr="000F7552">
        <w:rPr>
          <w:rFonts w:ascii="Times New Roman" w:eastAsiaTheme="minorEastAsia" w:hAnsi="Times New Roman" w:cs="Times New Roman"/>
          <w:color w:val="000000"/>
          <w:lang w:eastAsia="pt-BR"/>
        </w:rPr>
        <w:t>papel essencial no crescimento e na reprodução dessas aves (Pereira, 2025).</w:t>
      </w:r>
      <w:r w:rsidR="002B44BF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</w:p>
    <w:p w14:paraId="239FABFF" w14:textId="67422191" w:rsidR="00655DB5" w:rsidRPr="00655DB5" w:rsidRDefault="00655DB5" w:rsidP="002B44BF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A vitamina A </w:t>
      </w:r>
      <w:r w:rsidR="00D75AC7">
        <w:rPr>
          <w:rFonts w:ascii="Times New Roman" w:eastAsiaTheme="minorEastAsia" w:hAnsi="Times New Roman" w:cs="Times New Roman"/>
          <w:color w:val="000000"/>
          <w:lang w:eastAsia="pt-BR"/>
        </w:rPr>
        <w:t xml:space="preserve">participa da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formação do epitélio e para o pigmento das penas e atua no sistema imune. Já a vitamina K é responsável pela coagulação sanguínea. A vitamina E </w:t>
      </w:r>
      <w:r w:rsidR="003620DD">
        <w:rPr>
          <w:rFonts w:ascii="Times New Roman" w:eastAsiaTheme="minorEastAsia" w:hAnsi="Times New Roman" w:cs="Times New Roman"/>
          <w:color w:val="000000"/>
          <w:lang w:eastAsia="pt-BR"/>
        </w:rPr>
        <w:t xml:space="preserve">minimiza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a ação de radicais livres no organismo além de modular a inflamação. A vitamina B1</w:t>
      </w:r>
      <w:r w:rsidRPr="00655DB5">
        <w:rPr>
          <w:rFonts w:ascii="Times New Roman" w:eastAsiaTheme="minorEastAsia" w:hAnsi="Times New Roman" w:cs="Times New Roman"/>
          <w:color w:val="FF0000"/>
          <w:lang w:eastAsia="pt-BR"/>
        </w:rPr>
        <w:t xml:space="preserve">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é importante para transformação de carboidratos em lipídeos, participando na excitação dos nervos periféricos e a vitamina D  atua</w:t>
      </w:r>
      <w:r w:rsidR="00590108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na retenção dos níveis de cálcio e fósforo </w:t>
      </w:r>
      <w:r w:rsidR="00590108">
        <w:rPr>
          <w:rFonts w:ascii="Times New Roman" w:eastAsiaTheme="minorEastAsia" w:hAnsi="Times New Roman" w:cs="Times New Roman"/>
          <w:color w:val="000000"/>
          <w:lang w:eastAsia="pt-BR"/>
        </w:rPr>
        <w:t xml:space="preserve">e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estimula</w:t>
      </w:r>
      <w:r w:rsidR="00590108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a reabsorção desses minerais no intestino (Perpinan, 2015). </w:t>
      </w:r>
    </w:p>
    <w:p w14:paraId="3F961480" w14:textId="083452EF" w:rsidR="00655DB5" w:rsidRPr="00655DB5" w:rsidRDefault="00655DB5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A hipovitaminose A é uma patologia que pode ocorrer pelo manejo alimentar errôneo e pode se tornar grave, caso esteja envolvido o desbalanço de alimentos ricos em lipídios, presente na semente de girassol</w:t>
      </w:r>
      <w:r w:rsidR="009F0ECC">
        <w:rPr>
          <w:rFonts w:ascii="Times New Roman" w:eastAsiaTheme="minorEastAsia" w:hAnsi="Times New Roman" w:cs="Times New Roman"/>
          <w:color w:val="000000"/>
          <w:lang w:eastAsia="pt-BR"/>
        </w:rPr>
        <w:t>.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Os sinais clínicos dessa anomalia são anorexia, metaplasia das células escamosas, distúrbios visuais como cegueira noturna, ressecamento da conjuntiva e consequente lesão (Pereira, 2025). </w:t>
      </w:r>
    </w:p>
    <w:p w14:paraId="7B9D5B8C" w14:textId="5A5E5977" w:rsidR="00655DB5" w:rsidRPr="00655DB5" w:rsidRDefault="00655DB5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Geralmente aves afetadas morrem por infecção secundária em consequência da queda da imunidade,  associada a baixos níveis de imunoglobulina (IgG e IgA), reposta diminuída a reações de hipersensibilidade, baixa resposta a proteínas que desencadeiam a divisão celular, atividade diminuída das células NK e redução da proliferação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in vitro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de anticorpos específicos de linfócitos T (Shastak e Pelletier, 2023). </w:t>
      </w:r>
    </w:p>
    <w:p w14:paraId="5ECDFD06" w14:textId="07C8352D" w:rsidR="00655DB5" w:rsidRPr="00655DB5" w:rsidRDefault="00655DB5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A metaplasia das células escamosas é a alteração que torna o animal mais suscetível a infecções secundárias, principalmente relacionadas ao trato respiratório, mas também pode ser relatado problemas oculares como conjuntivites (Gonzalez-Astudilo, 2021). </w:t>
      </w:r>
    </w:p>
    <w:p w14:paraId="1F70B010" w14:textId="3AE26D63" w:rsidR="00655DB5" w:rsidRPr="00655DB5" w:rsidRDefault="0077396E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77396E">
        <w:rPr>
          <w:rFonts w:ascii="Times New Roman" w:eastAsiaTheme="minorEastAsia" w:hAnsi="Times New Roman" w:cs="Times New Roman"/>
          <w:color w:val="000000"/>
          <w:lang w:eastAsia="pt-BR"/>
        </w:rPr>
        <w:t xml:space="preserve">O diagnóstico de deficiências nutricionais em aves é </w:t>
      </w:r>
      <w:r w:rsidR="00287BC2">
        <w:rPr>
          <w:rFonts w:ascii="Times New Roman" w:eastAsiaTheme="minorEastAsia" w:hAnsi="Times New Roman" w:cs="Times New Roman"/>
          <w:color w:val="000000"/>
          <w:lang w:eastAsia="pt-BR"/>
        </w:rPr>
        <w:t xml:space="preserve">dificultoso </w:t>
      </w:r>
      <w:r w:rsidRPr="0077396E">
        <w:rPr>
          <w:rFonts w:ascii="Times New Roman" w:eastAsiaTheme="minorEastAsia" w:hAnsi="Times New Roman" w:cs="Times New Roman"/>
          <w:color w:val="000000"/>
          <w:lang w:eastAsia="pt-BR"/>
        </w:rPr>
        <w:t>devido à inespecificidade dos sinais clínicos. Por isso, devem-se realizar análises bioquímicas e de fezes, além de uma anamnese detalhada que inclua avaliação do ambiente (comedouros, poleiros, higiene, brinquedos) e do comportamento da ave (postura, locomoção, vocalização, responsividade, respiração, qualidade das penas e presença de secreções)</w:t>
      </w:r>
      <w:r w:rsidR="00287BC2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655DB5" w:rsidRPr="00655DB5">
        <w:rPr>
          <w:rFonts w:ascii="Times New Roman" w:eastAsiaTheme="minorEastAsia" w:hAnsi="Times New Roman" w:cs="Times New Roman"/>
          <w:color w:val="000000"/>
          <w:lang w:eastAsia="pt-BR"/>
        </w:rPr>
        <w:t>(Pereira 2025). </w:t>
      </w:r>
    </w:p>
    <w:p w14:paraId="411F2A55" w14:textId="7F5F2ABE" w:rsidR="00655DB5" w:rsidRPr="00655DB5" w:rsidRDefault="00655DB5" w:rsidP="00A351C8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212529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Para o tratamento</w:t>
      </w:r>
      <w:r w:rsidR="00AF7AB3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deve ser feito </w:t>
      </w:r>
      <w:r w:rsidRPr="00655DB5">
        <w:rPr>
          <w:rFonts w:ascii="Times New Roman" w:eastAsiaTheme="minorEastAsia" w:hAnsi="Times New Roman" w:cs="Times New Roman"/>
          <w:color w:val="212529"/>
          <w:lang w:eastAsia="pt-BR"/>
        </w:rPr>
        <w:t>a suplementação com vitamina A</w:t>
      </w:r>
      <w:r w:rsidR="00FA68C9">
        <w:rPr>
          <w:rFonts w:ascii="Times New Roman" w:eastAsiaTheme="minorEastAsia" w:hAnsi="Times New Roman" w:cs="Times New Roman"/>
          <w:color w:val="212529"/>
          <w:lang w:eastAsia="pt-BR"/>
        </w:rPr>
        <w:t xml:space="preserve"> parenteral </w:t>
      </w:r>
      <w:r w:rsidR="00C84EC5">
        <w:rPr>
          <w:rFonts w:ascii="Times New Roman" w:eastAsiaTheme="minorEastAsia" w:hAnsi="Times New Roman" w:cs="Times New Roman"/>
          <w:color w:val="212529"/>
          <w:lang w:eastAsia="pt-BR"/>
        </w:rPr>
        <w:t>(33.000</w:t>
      </w:r>
      <w:r w:rsidR="00C84EC5" w:rsidRPr="00C84EC5">
        <w:rPr>
          <w:rFonts w:ascii="Times New Roman" w:eastAsiaTheme="minorEastAsia" w:hAnsi="Times New Roman" w:cs="Times New Roman"/>
          <w:color w:val="212529"/>
          <w:lang w:eastAsia="pt-BR"/>
        </w:rPr>
        <w:t xml:space="preserve"> </w:t>
      </w:r>
      <w:r w:rsidR="00C84EC5" w:rsidRPr="00655DB5">
        <w:rPr>
          <w:rFonts w:ascii="Times New Roman" w:eastAsiaTheme="minorEastAsia" w:hAnsi="Times New Roman" w:cs="Times New Roman"/>
          <w:color w:val="212529"/>
          <w:lang w:eastAsia="pt-BR"/>
        </w:rPr>
        <w:t>U/kg, IM) e os precursores da vitamina A,</w:t>
      </w:r>
      <w:r w:rsidR="00A351C8" w:rsidRPr="00A351C8">
        <w:rPr>
          <w:rFonts w:ascii="Times New Roman" w:eastAsiaTheme="minorEastAsia" w:hAnsi="Times New Roman" w:cs="Times New Roman"/>
          <w:color w:val="212529"/>
          <w:lang w:eastAsia="pt-BR"/>
        </w:rPr>
        <w:t xml:space="preserve"> </w:t>
      </w:r>
      <w:r w:rsidR="00A351C8" w:rsidRPr="00655DB5">
        <w:rPr>
          <w:rFonts w:ascii="Times New Roman" w:eastAsiaTheme="minorEastAsia" w:hAnsi="Times New Roman" w:cs="Times New Roman"/>
          <w:color w:val="212529"/>
          <w:lang w:eastAsia="pt-BR"/>
        </w:rPr>
        <w:t>como a espirolina, polvilhados diariamente sobre os alimentos</w:t>
      </w:r>
      <w:r w:rsidR="00A351C8">
        <w:rPr>
          <w:rFonts w:ascii="Times New Roman" w:eastAsiaTheme="minorEastAsia" w:hAnsi="Times New Roman" w:cs="Times New Roman"/>
          <w:color w:val="212529"/>
          <w:lang w:eastAsia="pt-BR"/>
        </w:rPr>
        <w:t xml:space="preserve">, </w:t>
      </w:r>
      <w:r w:rsidRPr="00655DB5">
        <w:rPr>
          <w:rFonts w:ascii="Times New Roman" w:eastAsiaTheme="minorEastAsia" w:hAnsi="Times New Roman" w:cs="Times New Roman"/>
          <w:color w:val="212529"/>
          <w:lang w:eastAsia="pt-BR"/>
        </w:rPr>
        <w:t xml:space="preserve">concomitantemente, </w:t>
      </w:r>
      <w:r w:rsidR="00040E11">
        <w:rPr>
          <w:rFonts w:ascii="Times New Roman" w:eastAsiaTheme="minorEastAsia" w:hAnsi="Times New Roman" w:cs="Times New Roman"/>
          <w:color w:val="000000"/>
          <w:lang w:eastAsia="pt-BR"/>
        </w:rPr>
        <w:t xml:space="preserve">realizar o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controle de</w:t>
      </w:r>
      <w:r w:rsidRPr="00655DB5">
        <w:rPr>
          <w:rFonts w:ascii="Times New Roman" w:eastAsiaTheme="minorEastAsia" w:hAnsi="Times New Roman" w:cs="Times New Roman"/>
          <w:color w:val="212529"/>
          <w:lang w:eastAsia="pt-BR"/>
        </w:rPr>
        <w:t xml:space="preserve"> infecções secundárias, e a conversão da dieta para </w:t>
      </w:r>
      <w:r w:rsidRPr="00655DB5">
        <w:rPr>
          <w:rFonts w:ascii="Times New Roman" w:eastAsiaTheme="minorEastAsia" w:hAnsi="Times New Roman" w:cs="Times New Roman"/>
          <w:i/>
          <w:iCs/>
          <w:color w:val="212529"/>
          <w:lang w:eastAsia="pt-BR"/>
        </w:rPr>
        <w:t>pellets</w:t>
      </w:r>
      <w:r w:rsidRPr="00655DB5">
        <w:rPr>
          <w:rFonts w:ascii="Times New Roman" w:eastAsiaTheme="minorEastAsia" w:hAnsi="Times New Roman" w:cs="Times New Roman"/>
          <w:color w:val="212529"/>
          <w:lang w:eastAsia="pt-BR"/>
        </w:rPr>
        <w:t xml:space="preserve"> de boa qualidade (Hoppes, 2024).</w:t>
      </w:r>
    </w:p>
    <w:p w14:paraId="199A67FB" w14:textId="45DE5737" w:rsidR="004B61F7" w:rsidRDefault="005F4315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212529"/>
          <w:lang w:eastAsia="pt-BR"/>
        </w:rPr>
      </w:pPr>
      <w:r w:rsidRPr="005F4315">
        <w:rPr>
          <w:rFonts w:ascii="Times New Roman" w:eastAsiaTheme="minorEastAsia" w:hAnsi="Times New Roman" w:cs="Times New Roman"/>
          <w:color w:val="212529"/>
          <w:lang w:eastAsia="pt-BR"/>
        </w:rPr>
        <w:t xml:space="preserve">Pereira </w:t>
      </w:r>
      <w:r w:rsidRPr="005F4315">
        <w:rPr>
          <w:rFonts w:ascii="Times New Roman" w:eastAsiaTheme="minorEastAsia" w:hAnsi="Times New Roman" w:cs="Times New Roman"/>
          <w:i/>
          <w:iCs/>
          <w:color w:val="212529"/>
          <w:lang w:eastAsia="pt-BR"/>
        </w:rPr>
        <w:t>et al.</w:t>
      </w:r>
      <w:r w:rsidRPr="005F4315">
        <w:rPr>
          <w:rFonts w:ascii="Times New Roman" w:eastAsiaTheme="minorEastAsia" w:hAnsi="Times New Roman" w:cs="Times New Roman"/>
          <w:color w:val="212529"/>
          <w:lang w:eastAsia="pt-BR"/>
        </w:rPr>
        <w:t xml:space="preserve"> (2025) recomenda</w:t>
      </w:r>
      <w:r>
        <w:rPr>
          <w:rFonts w:ascii="Times New Roman" w:eastAsiaTheme="minorEastAsia" w:hAnsi="Times New Roman" w:cs="Times New Roman"/>
          <w:color w:val="212529"/>
          <w:lang w:eastAsia="pt-BR"/>
        </w:rPr>
        <w:t xml:space="preserve"> </w:t>
      </w:r>
      <w:r w:rsidRPr="005F4315">
        <w:rPr>
          <w:rFonts w:ascii="Times New Roman" w:eastAsiaTheme="minorEastAsia" w:hAnsi="Times New Roman" w:cs="Times New Roman"/>
          <w:color w:val="212529"/>
          <w:lang w:eastAsia="pt-BR"/>
        </w:rPr>
        <w:t xml:space="preserve">substituir </w:t>
      </w:r>
      <w:r w:rsidRPr="001613D8">
        <w:rPr>
          <w:rFonts w:ascii="Times New Roman" w:eastAsiaTheme="minorEastAsia" w:hAnsi="Times New Roman" w:cs="Times New Roman"/>
          <w:i/>
          <w:iCs/>
          <w:color w:val="212529"/>
          <w:lang w:eastAsia="pt-BR"/>
        </w:rPr>
        <w:t>mix</w:t>
      </w:r>
      <w:r w:rsidRPr="005F4315">
        <w:rPr>
          <w:rFonts w:ascii="Times New Roman" w:eastAsiaTheme="minorEastAsia" w:hAnsi="Times New Roman" w:cs="Times New Roman"/>
          <w:color w:val="212529"/>
          <w:lang w:eastAsia="pt-BR"/>
        </w:rPr>
        <w:t xml:space="preserve"> de sementes por dietas comerciais completas, enriquecidas com frutas e vegetais, como estratégia nutricional eficaz para aves de companhia. A auto­seleção entre diferentes alimentos pode ser interessante se houver controle do balanço dietético e porções moderadas. Em contrapartida, dietas </w:t>
      </w:r>
      <w:r w:rsidRPr="005F4315">
        <w:rPr>
          <w:rFonts w:ascii="Times New Roman" w:eastAsiaTheme="minorEastAsia" w:hAnsi="Times New Roman" w:cs="Times New Roman"/>
          <w:color w:val="212529"/>
          <w:lang w:eastAsia="pt-BR"/>
        </w:rPr>
        <w:lastRenderedPageBreak/>
        <w:t>monótonas levam ao tédio e agravam riscos nutricionais a longo prazo. Dietas peletizadas completas evitam a seleção alimentar e oferecem melhor balanceamento nutricional.</w:t>
      </w:r>
    </w:p>
    <w:p w14:paraId="5180C186" w14:textId="77777777" w:rsidR="005F4315" w:rsidRPr="00655DB5" w:rsidRDefault="005F4315" w:rsidP="004B61F7">
      <w:pPr>
        <w:ind w:firstLine="708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</w:p>
    <w:p w14:paraId="3890E3C2" w14:textId="77777777" w:rsidR="00655DB5" w:rsidRPr="00655DB5" w:rsidRDefault="00655DB5" w:rsidP="004B61F7">
      <w:pPr>
        <w:ind w:left="-5"/>
        <w:jc w:val="both"/>
        <w:outlineLvl w:val="2"/>
        <w:divId w:val="89693683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55D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CONSIDERAÇÕES FINAIS </w:t>
      </w:r>
    </w:p>
    <w:p w14:paraId="3153D8CE" w14:textId="77777777" w:rsidR="00157962" w:rsidRDefault="00655DB5" w:rsidP="00207A3F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O presente trabalho</w:t>
      </w:r>
      <w:r w:rsidR="00207A3F" w:rsidRPr="00207A3F">
        <w:rPr>
          <w:rFonts w:ascii="Times New Roman" w:eastAsiaTheme="minorEastAsia" w:hAnsi="Times New Roman" w:cs="Times New Roman"/>
          <w:color w:val="000000"/>
          <w:lang w:eastAsia="pt-BR"/>
        </w:rPr>
        <w:t xml:space="preserve"> destacou a hipovitaminose A em psitacídeos, causada por manejo alimentar inadequado, que compromete a saúde sistêmica das aves com sinais como metaplasia epitelial, distúrbios visuais, imunossupressão e infecções secundárias. O diagnóstico exige anamnese detalhada, exame clínico e exames complementares. O tratamento é mais eficaz quando iniciado precocemente, com suplementação parenteral e dietas peletizadas. Programas educativos voltados a tutores e veterinários são essenciais para prevenir novos casos.</w:t>
      </w:r>
    </w:p>
    <w:p w14:paraId="3F2C9F76" w14:textId="77777777" w:rsidR="00157962" w:rsidRDefault="00157962" w:rsidP="00207A3F">
      <w:pPr>
        <w:ind w:firstLine="708"/>
        <w:jc w:val="both"/>
        <w:divId w:val="896936833"/>
        <w:rPr>
          <w:rFonts w:ascii="Times New Roman" w:eastAsiaTheme="minorEastAsia" w:hAnsi="Times New Roman" w:cs="Times New Roman"/>
          <w:color w:val="000000"/>
          <w:lang w:eastAsia="pt-BR"/>
        </w:rPr>
      </w:pPr>
    </w:p>
    <w:p w14:paraId="445F2841" w14:textId="78B126DB" w:rsidR="00655DB5" w:rsidRPr="00655DB5" w:rsidRDefault="00655DB5" w:rsidP="00207A3F">
      <w:pPr>
        <w:ind w:firstLine="708"/>
        <w:jc w:val="both"/>
        <w:divId w:val="89693683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55DB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REFERÊNCIAS BIBLIOGRÁFICAS </w:t>
      </w:r>
    </w:p>
    <w:p w14:paraId="119814AA" w14:textId="77777777" w:rsidR="00655DB5" w:rsidRPr="00655DB5" w:rsidRDefault="00655DB5" w:rsidP="004B61F7">
      <w:pPr>
        <w:spacing w:before="240" w:after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CARVALHO, A.M.; ANDRADE, M.A.; LINHARES, G.F.C.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et al.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V.S. Pesquisa de Mycoplasma em aves da família Psittacidae mantidas em diferentes cativeiros no Brasil Central. Pesquisa Veterinária Brasileira, v.37, n.1, p.1159-1164, 2017.</w:t>
      </w:r>
    </w:p>
    <w:p w14:paraId="125D8970" w14:textId="77777777" w:rsidR="00655DB5" w:rsidRPr="00655DB5" w:rsidRDefault="00655DB5" w:rsidP="004B61F7">
      <w:pPr>
        <w:spacing w:before="240" w:after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CONCEIÇÃO, R. C. A. Sanidade e bem-estar de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Pets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não convencionais em estabelecimentos de comercialização localizados no município de São Luís–MA.2022.</w:t>
      </w:r>
    </w:p>
    <w:p w14:paraId="296E52B3" w14:textId="77777777" w:rsidR="00655DB5" w:rsidRPr="00655DB5" w:rsidRDefault="00655DB5" w:rsidP="004B61F7">
      <w:pPr>
        <w:spacing w:before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GONZALEZ-ASTUDILLO, V.; METE, A.; NAVARRO, M.A.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et al. 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Alimentary squamous cell carcinoma in psittacines: 12 cases and review of the literature. Journal of Veterinary Diagnostic Investigation, v.33, n.5, p.906-912, 2021.</w:t>
      </w:r>
    </w:p>
    <w:p w14:paraId="08675BAC" w14:textId="77777777" w:rsidR="00655DB5" w:rsidRPr="00655DB5" w:rsidRDefault="00655DB5" w:rsidP="004B61F7">
      <w:pPr>
        <w:spacing w:before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HOPPES, Sharman M. Nutritional Diseases of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Birds. In: MSD Veterinary Manual [online]. Merck &amp; Co., Inc., Rahway, NJ, modified Sept. 2024. </w:t>
      </w:r>
    </w:p>
    <w:p w14:paraId="00348345" w14:textId="77777777" w:rsidR="00655DB5" w:rsidRPr="00655DB5" w:rsidRDefault="00655DB5" w:rsidP="004B61F7">
      <w:pPr>
        <w:spacing w:before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NASCIMENTO, D.P.; COELHO, J.L.G.; BESERRA, E.E.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et al.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. Distúrbios nutricionais associados a erros de manejo em Psitaciformes. Research, Society and Development, v.9, n.10, p.e9609109130, 2020.</w:t>
      </w:r>
    </w:p>
    <w:p w14:paraId="799CA0DD" w14:textId="77777777" w:rsidR="00655DB5" w:rsidRPr="00655DB5" w:rsidRDefault="00655DB5" w:rsidP="004B61F7">
      <w:pPr>
        <w:spacing w:before="240" w:after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NASCIMENTO, G. M. Comportamento do mercado para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Pets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não-convencionais no município de Belém. 2022.</w:t>
      </w:r>
    </w:p>
    <w:p w14:paraId="08D44456" w14:textId="56E521E1" w:rsidR="00655DB5" w:rsidRPr="00655DB5" w:rsidRDefault="00655DB5" w:rsidP="004B61F7">
      <w:pPr>
        <w:spacing w:before="240" w:after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PEREIRA, Alexsandra dos Anjos et al. CONSEQUÊNCIAS NUTRICIONAIS DO MANEJO INADEQUADO PARA A SAÚDE DOS PSITACÍDEOS DOMÉSTICOS. </w:t>
      </w:r>
      <w:r w:rsidRPr="00655DB5">
        <w:rPr>
          <w:rFonts w:ascii="Times New Roman" w:eastAsiaTheme="minorEastAsia" w:hAnsi="Times New Roman" w:cs="Times New Roman"/>
          <w:color w:val="222222"/>
          <w:lang w:eastAsia="pt-BR"/>
        </w:rPr>
        <w:t>Ciência Animal</w:t>
      </w:r>
      <w:r w:rsidRPr="00655DB5">
        <w:rPr>
          <w:rFonts w:ascii="Times New Roman" w:eastAsiaTheme="minorEastAsia" w:hAnsi="Times New Roman" w:cs="Times New Roman"/>
          <w:color w:val="222222"/>
          <w:shd w:val="clear" w:color="auto" w:fill="FFFFFF"/>
          <w:lang w:eastAsia="pt-BR"/>
        </w:rPr>
        <w:t>, v. 35, n. 1, p. 79-94, 2025.</w:t>
      </w:r>
    </w:p>
    <w:p w14:paraId="524E574E" w14:textId="77777777" w:rsidR="00655DB5" w:rsidRPr="00655DB5" w:rsidRDefault="00655DB5" w:rsidP="004B61F7">
      <w:pPr>
        <w:spacing w:before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PERPINAN, D. Problems of excess nutrients in psittacine diets. Companion Animal, v.20,n.9, p.532-537, 2015.</w:t>
      </w:r>
    </w:p>
    <w:p w14:paraId="227830CA" w14:textId="77777777" w:rsidR="00655DB5" w:rsidRPr="00655DB5" w:rsidRDefault="00655DB5" w:rsidP="004B61F7">
      <w:pPr>
        <w:spacing w:before="240"/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>SHASTAK, Y.; PELLETIER, W. Nutritional balance matters: assessing the ramifications of vitamin A deficiency on poultry health and productivity. Poultry, v.2, n.4, p.493-515, 2023.</w:t>
      </w:r>
    </w:p>
    <w:p w14:paraId="77F48CF9" w14:textId="77777777" w:rsidR="00655DB5" w:rsidRPr="00655DB5" w:rsidRDefault="00655DB5" w:rsidP="004B61F7">
      <w:pPr>
        <w:jc w:val="both"/>
        <w:divId w:val="896936833"/>
        <w:rPr>
          <w:rFonts w:ascii="Times New Roman" w:eastAsia="Times New Roman" w:hAnsi="Times New Roman" w:cs="Times New Roman"/>
          <w:lang w:eastAsia="pt-BR"/>
        </w:rPr>
      </w:pPr>
    </w:p>
    <w:p w14:paraId="327C86F7" w14:textId="22204746" w:rsidR="00CE3672" w:rsidRPr="00157962" w:rsidRDefault="00655DB5" w:rsidP="00157962">
      <w:pPr>
        <w:jc w:val="both"/>
        <w:divId w:val="896936833"/>
        <w:rPr>
          <w:rFonts w:ascii="Times New Roman" w:eastAsiaTheme="minorEastAsia" w:hAnsi="Times New Roman" w:cs="Times New Roman"/>
          <w:lang w:eastAsia="pt-BR"/>
        </w:rPr>
      </w:pP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SILVA, F. E. Relatório de estágio curricular obrigatório: clínica médica de animais silvestres e </w:t>
      </w:r>
      <w:r w:rsidRPr="00655DB5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Pets</w:t>
      </w:r>
      <w:r w:rsidRPr="00655DB5">
        <w:rPr>
          <w:rFonts w:ascii="Times New Roman" w:eastAsiaTheme="minorEastAsia" w:hAnsi="Times New Roman" w:cs="Times New Roman"/>
          <w:color w:val="000000"/>
          <w:lang w:eastAsia="pt-BR"/>
        </w:rPr>
        <w:t xml:space="preserve"> não convencionais. Universidade de Caxias do Sul, 2020.</w:t>
      </w:r>
    </w:p>
    <w:sectPr w:rsidR="00CE3672" w:rsidRPr="00157962" w:rsidSect="007C05EE">
      <w:headerReference w:type="default" r:id="rId8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110A" w14:textId="77777777" w:rsidR="00F71D48" w:rsidRDefault="00F71D48" w:rsidP="00716963">
      <w:r>
        <w:separator/>
      </w:r>
    </w:p>
  </w:endnote>
  <w:endnote w:type="continuationSeparator" w:id="0">
    <w:p w14:paraId="0D772045" w14:textId="77777777" w:rsidR="00F71D48" w:rsidRDefault="00F71D48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4465" w14:textId="77777777" w:rsidR="00F71D48" w:rsidRDefault="00F71D48" w:rsidP="00716963">
      <w:r>
        <w:separator/>
      </w:r>
    </w:p>
  </w:footnote>
  <w:footnote w:type="continuationSeparator" w:id="0">
    <w:p w14:paraId="14EB7225" w14:textId="77777777" w:rsidR="00F71D48" w:rsidRDefault="00F71D48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40E11"/>
    <w:rsid w:val="00055F1C"/>
    <w:rsid w:val="00063F6E"/>
    <w:rsid w:val="000B3DB5"/>
    <w:rsid w:val="000C6398"/>
    <w:rsid w:val="000F7552"/>
    <w:rsid w:val="001001AC"/>
    <w:rsid w:val="00131CC3"/>
    <w:rsid w:val="00157962"/>
    <w:rsid w:val="001613D8"/>
    <w:rsid w:val="001D2709"/>
    <w:rsid w:val="001F3DB2"/>
    <w:rsid w:val="00207A3F"/>
    <w:rsid w:val="00287BC2"/>
    <w:rsid w:val="0029753B"/>
    <w:rsid w:val="002A651D"/>
    <w:rsid w:val="002B44BF"/>
    <w:rsid w:val="002C27DF"/>
    <w:rsid w:val="003620DD"/>
    <w:rsid w:val="00370798"/>
    <w:rsid w:val="00371F4A"/>
    <w:rsid w:val="003E0F31"/>
    <w:rsid w:val="003F2315"/>
    <w:rsid w:val="004746D0"/>
    <w:rsid w:val="00494038"/>
    <w:rsid w:val="00497D64"/>
    <w:rsid w:val="004B61F7"/>
    <w:rsid w:val="004C290E"/>
    <w:rsid w:val="00504C6D"/>
    <w:rsid w:val="005166C2"/>
    <w:rsid w:val="00572306"/>
    <w:rsid w:val="00576312"/>
    <w:rsid w:val="00590108"/>
    <w:rsid w:val="00593847"/>
    <w:rsid w:val="005A1C61"/>
    <w:rsid w:val="005B5684"/>
    <w:rsid w:val="005C046E"/>
    <w:rsid w:val="005F4315"/>
    <w:rsid w:val="00627EA7"/>
    <w:rsid w:val="006366F2"/>
    <w:rsid w:val="00655DB5"/>
    <w:rsid w:val="006B3F3E"/>
    <w:rsid w:val="006E1D80"/>
    <w:rsid w:val="00716963"/>
    <w:rsid w:val="0077396E"/>
    <w:rsid w:val="007A0DDE"/>
    <w:rsid w:val="007C05EE"/>
    <w:rsid w:val="007D7B0E"/>
    <w:rsid w:val="007F6C69"/>
    <w:rsid w:val="00814AF7"/>
    <w:rsid w:val="00827775"/>
    <w:rsid w:val="00840FB2"/>
    <w:rsid w:val="00852DE6"/>
    <w:rsid w:val="008B6553"/>
    <w:rsid w:val="008B6C3F"/>
    <w:rsid w:val="009217A9"/>
    <w:rsid w:val="00954866"/>
    <w:rsid w:val="00962F66"/>
    <w:rsid w:val="00967ACF"/>
    <w:rsid w:val="00971364"/>
    <w:rsid w:val="009802BC"/>
    <w:rsid w:val="00991FCB"/>
    <w:rsid w:val="009B1DEF"/>
    <w:rsid w:val="009F0ECC"/>
    <w:rsid w:val="00A12DE8"/>
    <w:rsid w:val="00A137CC"/>
    <w:rsid w:val="00A16C1B"/>
    <w:rsid w:val="00A3276F"/>
    <w:rsid w:val="00A351C8"/>
    <w:rsid w:val="00A414E6"/>
    <w:rsid w:val="00AC4897"/>
    <w:rsid w:val="00AF7AB3"/>
    <w:rsid w:val="00B1697B"/>
    <w:rsid w:val="00B25A14"/>
    <w:rsid w:val="00B26379"/>
    <w:rsid w:val="00C30C99"/>
    <w:rsid w:val="00C402FA"/>
    <w:rsid w:val="00C566DD"/>
    <w:rsid w:val="00C571F8"/>
    <w:rsid w:val="00C84EC5"/>
    <w:rsid w:val="00C853DC"/>
    <w:rsid w:val="00CE3672"/>
    <w:rsid w:val="00D16C3E"/>
    <w:rsid w:val="00D70AA2"/>
    <w:rsid w:val="00D75AC7"/>
    <w:rsid w:val="00D91542"/>
    <w:rsid w:val="00DD7004"/>
    <w:rsid w:val="00DF48C6"/>
    <w:rsid w:val="00E264A5"/>
    <w:rsid w:val="00E31902"/>
    <w:rsid w:val="00E91379"/>
    <w:rsid w:val="00EA2651"/>
    <w:rsid w:val="00F71D48"/>
    <w:rsid w:val="00F828C0"/>
    <w:rsid w:val="00FA17FF"/>
    <w:rsid w:val="00FA68C9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5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055F1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DB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A414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0568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Gabriela Costa</cp:lastModifiedBy>
  <cp:revision>2</cp:revision>
  <dcterms:created xsi:type="dcterms:W3CDTF">2025-05-10T23:22:00Z</dcterms:created>
  <dcterms:modified xsi:type="dcterms:W3CDTF">2025-05-10T23:22:00Z</dcterms:modified>
</cp:coreProperties>
</file>