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B66A" w14:textId="21F0CA60" w:rsidR="0083621B" w:rsidRPr="0083621B" w:rsidRDefault="0083621B" w:rsidP="0083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362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RELAÇÕES ÉTNICO-RACIAIS E DE GÊNERO NO ACERVO DA BIBLIOTECA DA ESCOLA PROFESSOR PLÍNIO RIBEIRO (MONTES CLAROS, 2025)</w:t>
      </w:r>
    </w:p>
    <w:p w14:paraId="41D4C383" w14:textId="636F8E94" w:rsidR="005D0664" w:rsidRDefault="005D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D4C384" w14:textId="77777777" w:rsidR="005D0664" w:rsidRDefault="005D06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B6DF2F" w14:textId="77777777" w:rsidR="00AC5850" w:rsidRDefault="000973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Anabele </w:t>
      </w:r>
      <w:r w:rsidR="006F2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Cristine Lisboa Santos</w:t>
      </w:r>
    </w:p>
    <w:p w14:paraId="077D05E4" w14:textId="56CA3C12" w:rsidR="00AC5850" w:rsidRDefault="00AC5850" w:rsidP="00AC5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r w:rsidR="00F0558F">
        <w:rPr>
          <w:rFonts w:ascii="Times New Roman" w:eastAsia="Times New Roman" w:hAnsi="Times New Roman" w:cs="Times New Roman"/>
          <w:sz w:val="24"/>
          <w:szCs w:val="24"/>
          <w:lang w:eastAsia="pt-BR"/>
        </w:rPr>
        <w:t>imontes</w:t>
      </w:r>
    </w:p>
    <w:p w14:paraId="018C8954" w14:textId="395BA2A1" w:rsidR="00AC5850" w:rsidRDefault="00FB03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Pr="008A1A0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anabelecristine@gmail.com</w:t>
        </w:r>
      </w:hyperlink>
    </w:p>
    <w:p w14:paraId="7BEE4BF1" w14:textId="0CE9F24C" w:rsidR="00153C86" w:rsidRDefault="00153C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5369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bora</w:t>
      </w:r>
      <w:r w:rsidR="00B062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Mayara</w:t>
      </w:r>
      <w:r w:rsidR="002F08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Nogueira </w:t>
      </w:r>
      <w:r w:rsidR="004B65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Ledo </w:t>
      </w:r>
      <w:r w:rsidR="002F08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Vilas Boas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497A2F5" w14:textId="326207CF" w:rsidR="00153C86" w:rsidRDefault="00153C86" w:rsidP="00153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r w:rsidR="0084386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</w:p>
    <w:p w14:paraId="1425158A" w14:textId="7F9266DB" w:rsidR="007C6945" w:rsidRDefault="007C6945" w:rsidP="007C6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41561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denogueiravilas@gmail.com</w:t>
        </w:r>
      </w:hyperlink>
    </w:p>
    <w:p w14:paraId="41D4C385" w14:textId="306F1281" w:rsidR="005D0664" w:rsidRDefault="0039343B" w:rsidP="004445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Erika Camila Pereira Nunes</w:t>
      </w:r>
    </w:p>
    <w:p w14:paraId="35D9C6B6" w14:textId="43A44B5C" w:rsidR="004445CE" w:rsidRPr="004445CE" w:rsidRDefault="004445CE" w:rsidP="00311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r w:rsidR="0084386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</w:p>
    <w:p w14:paraId="15F1E2C4" w14:textId="2E67EF34" w:rsidR="00FA300D" w:rsidRDefault="00FA3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9423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erikacamilapereiranunes@gmail.com</w:t>
        </w:r>
      </w:hyperlink>
    </w:p>
    <w:p w14:paraId="41D4C38A" w14:textId="353F9506" w:rsidR="005D0664" w:rsidRDefault="00311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Isabela de Oliveira Fonseca</w:t>
      </w:r>
    </w:p>
    <w:p w14:paraId="516C7EB7" w14:textId="37B763AB" w:rsidR="00193AFC" w:rsidRDefault="00193AFC" w:rsidP="00193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r w:rsidR="0084386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</w:p>
    <w:p w14:paraId="59BD7E06" w14:textId="4C2AD0A1" w:rsidR="00193AFC" w:rsidRDefault="00EC1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8A1A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Isabelafonseca663@gmail.com</w:t>
        </w:r>
      </w:hyperlink>
    </w:p>
    <w:p w14:paraId="41D4C38B" w14:textId="353D5B96" w:rsidR="005D0664" w:rsidRDefault="007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B5F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14:paraId="7B34D805" w14:textId="6FF8C228" w:rsidR="006C013B" w:rsidRDefault="006C01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="00A045BF" w:rsidRPr="00A0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Biblioteca. Levantamento</w:t>
      </w:r>
      <w:r w:rsidR="00A0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C35C36" w:rsidRPr="00C35C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35C36" w:rsidRPr="00A0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</w:t>
      </w:r>
    </w:p>
    <w:p w14:paraId="2C121F9B" w14:textId="77777777" w:rsidR="00B52607" w:rsidRDefault="00B52607" w:rsidP="00B57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D4C390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EF934" w14:textId="68006E11" w:rsidR="003C4618" w:rsidRPr="008A4C4E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8A4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DB68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85A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 </w:t>
      </w:r>
      <w:r w:rsidR="003C4618" w:rsidRPr="003C4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</w:t>
      </w:r>
      <w:r w:rsidR="003C46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D6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apresenta resultados </w:t>
      </w:r>
      <w:r w:rsidR="00E661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7D6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5D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</w:t>
      </w:r>
      <w:r w:rsidR="007D6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levantamento </w:t>
      </w:r>
      <w:r w:rsidR="00961E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bibliográfico realizado no acervo </w:t>
      </w:r>
      <w:r w:rsidR="00F553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bibliotecário </w:t>
      </w:r>
      <w:r w:rsidR="00961E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Escola </w:t>
      </w:r>
      <w:r w:rsidR="001D4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Estadual Professor Plínio Ribeiro</w:t>
      </w:r>
      <w:r w:rsidR="008B6D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Montes Claros, Minas Gerais</w:t>
      </w:r>
      <w:r w:rsidR="00D65D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8B6D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5D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Através da ação, elaborada p</w:t>
      </w:r>
      <w:r w:rsidR="009850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</w:t>
      </w:r>
      <w:r w:rsidR="00676D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bolsistas</w:t>
      </w:r>
      <w:r w:rsidR="008B6D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 w:rsidR="00EA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F671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rojeto </w:t>
      </w:r>
      <w:r w:rsidR="00F671E6" w:rsidRPr="00E23A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Escola em Movimento</w:t>
      </w:r>
      <w:r w:rsidR="00EA0ED1" w:rsidRPr="00E23A4A">
        <w:rPr>
          <w:i/>
          <w:iCs/>
        </w:rPr>
        <w:t xml:space="preserve">: </w:t>
      </w:r>
      <w:r w:rsidR="00EA0ED1" w:rsidRPr="00E23A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educação para a diversidade e protagonismo estudantil</w:t>
      </w:r>
      <w:r w:rsidR="00E23A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FAPEMIG, </w:t>
      </w:r>
      <w:r w:rsidR="00054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objetivou-se</w:t>
      </w:r>
      <w:r w:rsidR="00834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verificar,</w:t>
      </w:r>
      <w:r w:rsidR="00D262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254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de metodologia </w:t>
      </w:r>
      <w:r w:rsidR="009900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quantitativa, os exemplares </w:t>
      </w:r>
      <w:r w:rsidR="001638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disponíveis </w:t>
      </w:r>
      <w:r w:rsidR="00DD0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</w:t>
      </w:r>
      <w:r w:rsidR="001638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professores</w:t>
      </w:r>
      <w:r w:rsidR="001940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38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alunos</w:t>
      </w:r>
      <w:r w:rsidR="00C1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34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</w:t>
      </w:r>
      <w:r w:rsidR="00081A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abrangiam </w:t>
      </w:r>
      <w:r w:rsidR="00C1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temáticas d</w:t>
      </w:r>
      <w:r w:rsidR="005573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C1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6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relações étnico-raciais e </w:t>
      </w:r>
      <w:r w:rsidR="00AD5B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26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gênero, </w:t>
      </w:r>
      <w:r w:rsidR="00A446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buscando </w:t>
      </w:r>
      <w:r w:rsidR="008C1F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averiguar </w:t>
      </w:r>
      <w:r w:rsidR="00FE03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condições </w:t>
      </w:r>
      <w:r w:rsidR="00393C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oferecidas </w:t>
      </w:r>
      <w:r w:rsidR="00E23A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3C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pelo acervo </w:t>
      </w:r>
      <w:r w:rsidR="002F45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 aplicação </w:t>
      </w:r>
      <w:r w:rsidR="002F450A" w:rsidRPr="002F45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 Leis 10.639/03, 11.645/08, 14.164/21 e</w:t>
      </w:r>
      <w:r w:rsidR="00A029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64D2F" w:rsidRPr="00C64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14.986/2024</w:t>
      </w:r>
      <w:r w:rsidR="002F450A" w:rsidRPr="002F45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D4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dizem da obrigatoriedade </w:t>
      </w:r>
      <w:r w:rsid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D15C9D" w:rsidRP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ensino d</w:t>
      </w:r>
      <w:r w:rsid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D15C9D" w:rsidRP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história e cultura afro-brasileira</w:t>
      </w:r>
      <w:r w:rsidR="00397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15C9D" w:rsidRP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indígena</w:t>
      </w:r>
      <w:r w:rsidR="00B054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425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D15C9D" w:rsidRP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instituição da </w:t>
      </w:r>
      <w:r w:rsidR="00FE1452" w:rsidRPr="00FE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Semana de Valorização de Mulheres que </w:t>
      </w:r>
      <w:r w:rsidR="00FE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FE1452" w:rsidRPr="00FE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izeram História</w:t>
      </w:r>
      <w:r w:rsidR="008425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D15C9D" w:rsidRPr="00D15C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6D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a</w:t>
      </w:r>
      <w:r w:rsidR="00AB34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nálise</w:t>
      </w:r>
      <w:r w:rsidR="004605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levantamento</w:t>
      </w:r>
      <w:r w:rsidR="00847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B34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E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constatamos </w:t>
      </w:r>
      <w:r w:rsidR="006103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4E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necessidade </w:t>
      </w:r>
      <w:r w:rsidR="006E10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516E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demanda </w:t>
      </w:r>
      <w:r w:rsidR="000E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</w:t>
      </w:r>
      <w:r w:rsidR="006E10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aquisição de novos exemplares, </w:t>
      </w:r>
      <w:r w:rsidR="00847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da reorganização </w:t>
      </w:r>
      <w:r w:rsidR="002D6C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dos livros que enfatizavam tais </w:t>
      </w:r>
      <w:r w:rsidR="004605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abordagens</w:t>
      </w:r>
      <w:r w:rsidR="00A06B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B054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A06B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prateleira es</w:t>
      </w:r>
      <w:r w:rsidR="00385A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pecífica</w:t>
      </w:r>
      <w:r w:rsidR="006744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identificada </w:t>
      </w:r>
      <w:r w:rsidR="002823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BB3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9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tópicos</w:t>
      </w:r>
      <w:r w:rsidR="002823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etiquetas</w:t>
      </w:r>
      <w:r w:rsidR="00516E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1D4C393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94" w14:textId="77777777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1D4C395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CB9653" w14:textId="37168240" w:rsidR="00790AA8" w:rsidRDefault="00800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projeto </w:t>
      </w:r>
      <w:r w:rsidRPr="00DB68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Escola em Moviment</w:t>
      </w:r>
      <w:r w:rsidR="00DD0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o: </w:t>
      </w:r>
      <w:r w:rsidR="00DD0345" w:rsidRPr="00E23A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educação para a diversidade e protagonismo estudantil</w:t>
      </w:r>
      <w:r w:rsidR="00DB68BA">
        <w:t xml:space="preserve"> </w:t>
      </w:r>
      <w:r w:rsidR="0049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</w:t>
      </w:r>
      <w:r w:rsidR="00D6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aprovado</w:t>
      </w:r>
      <w:r w:rsidR="00B321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2024</w:t>
      </w:r>
      <w:r w:rsidR="00D6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321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pela </w:t>
      </w:r>
      <w:r w:rsidR="00B32101" w:rsidRPr="00FE76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Fundação de Amparo à Pesquisa do Estado de Minas Gerais</w:t>
      </w:r>
      <w:r w:rsidR="004E6F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64D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AB5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desde então tem se dedicado, por intermédio da parceria entre </w:t>
      </w:r>
      <w:r w:rsidR="00DD0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Referência em Educação</w:t>
      </w:r>
      <w:r w:rsidR="00423F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Popular </w:t>
      </w:r>
      <w:r w:rsidR="00422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(CERPOPULAR), </w:t>
      </w:r>
      <w:r w:rsidR="00A83A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7A16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 e </w:t>
      </w:r>
      <w:r w:rsidR="00A83A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Universidade Estadual de Montes Claros</w:t>
      </w:r>
      <w:r w:rsidR="002702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</w:t>
      </w:r>
      <w:r w:rsidR="00835C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aperfeiçoar as práticas de ensino-aprendiza</w:t>
      </w:r>
      <w:r w:rsidR="001019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gem na instituição. O enfoque das ações pedagógicas se dá sob a temática das relações étnico-raciais e de gênero, visando não só o cumprimento das leis</w:t>
      </w:r>
      <w:r w:rsidR="001C4C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mas uma prática sensível </w:t>
      </w:r>
      <w:r w:rsidR="005B30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ante a</w:t>
      </w:r>
      <w:r w:rsidR="001C4C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realidade dos educadores e educando</w:t>
      </w:r>
      <w:r w:rsidR="00EC37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C4C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C37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Dessa forma, </w:t>
      </w:r>
      <w:r w:rsidR="00B941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levantamento aqui descrito faz parte dess</w:t>
      </w:r>
      <w:r w:rsidR="00F05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 w:rsidR="00B941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atividades</w:t>
      </w:r>
      <w:r w:rsidR="003F39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engloba</w:t>
      </w:r>
      <w:r w:rsidR="00F05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3F39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oficinas, palestras</w:t>
      </w:r>
      <w:r w:rsidR="00EF11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postagens nas redes sociais, dentre outros, e inte</w:t>
      </w:r>
      <w:r w:rsidR="008873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nta</w:t>
      </w:r>
      <w:r w:rsidR="00F05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8873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colaborar com a melhoria d</w:t>
      </w:r>
      <w:r w:rsidR="0037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ensino na</w:t>
      </w:r>
      <w:r w:rsidR="008873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 pública</w:t>
      </w:r>
      <w:r w:rsidR="00C94A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5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ampliando </w:t>
      </w:r>
      <w:r w:rsidR="00C94A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espaços de debate e conhecimento. Diante disso, um espaço dentro da escola que </w:t>
      </w:r>
      <w:r w:rsidR="00585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já exerce essa função e, por isso, </w:t>
      </w:r>
      <w:r w:rsidR="00C94A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p</w:t>
      </w:r>
      <w:r w:rsidR="00585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ô</w:t>
      </w:r>
      <w:r w:rsidR="00C94A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ser negligenciado</w:t>
      </w:r>
      <w:r w:rsidR="00F05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94A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a Biblioteca. </w:t>
      </w:r>
      <w:r w:rsidR="00902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 ao longo do mês de abril</w:t>
      </w:r>
      <w:r w:rsidR="00D10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902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2025 realizamos uma análise </w:t>
      </w:r>
      <w:r w:rsidR="00155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quantitativa dos livros disponíveis para consulta </w:t>
      </w:r>
      <w:r w:rsidR="00D757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separamos os que contribuir</w:t>
      </w:r>
      <w:r w:rsidR="00F036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iam</w:t>
      </w:r>
      <w:r w:rsidR="00D757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o avanço desses debates em sala</w:t>
      </w:r>
      <w:r w:rsidR="001665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060C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futuras formações d</w:t>
      </w:r>
      <w:r w:rsidR="008012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(as)</w:t>
      </w:r>
      <w:r w:rsidR="00060C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professores</w:t>
      </w:r>
      <w:r w:rsidR="008012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(as)</w:t>
      </w:r>
      <w:r w:rsidR="00060C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1D4C396" w14:textId="2BDE31B3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97" w14:textId="30C7B6B8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</w:t>
      </w:r>
    </w:p>
    <w:p w14:paraId="41D4C398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C6BAF9" w14:textId="568C0B04" w:rsidR="00060C28" w:rsidRPr="00014764" w:rsidRDefault="005131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60C28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ação </w:t>
      </w:r>
      <w:r w:rsidR="009266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apoiou-se na </w:t>
      </w:r>
      <w:r w:rsidR="005B774F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hipótese de que os professores da instituição </w:t>
      </w:r>
      <w:r w:rsidR="00F62E80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estariam inseguros </w:t>
      </w:r>
      <w:r w:rsidR="00975F7D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F62E80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trabalhar essas temáticas</w:t>
      </w:r>
      <w:r w:rsidR="00E128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62E80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75F7D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demais</w:t>
      </w:r>
      <w:r w:rsidR="00F62E80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975F7D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a crescente de </w:t>
      </w:r>
      <w:r w:rsidR="00AB6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discursos </w:t>
      </w:r>
      <w:r w:rsidR="00422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misóginos</w:t>
      </w:r>
      <w:r w:rsidR="00AB6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A81F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racistas </w:t>
      </w:r>
      <w:r w:rsidR="00AB6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urgiu </w:t>
      </w:r>
      <w:r w:rsidR="009F31AB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abordagem precisa sobre </w:t>
      </w:r>
      <w:r w:rsidR="00014764" w:rsidRPr="00014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tais questões.</w:t>
      </w:r>
      <w:r w:rsidR="00933A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477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contexto, o levantamento s</w:t>
      </w:r>
      <w:r w:rsidR="003861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urgiu como uma atividade vantajosa </w:t>
      </w:r>
      <w:r w:rsidR="00B648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entendimento de quais materiais poderiam ser utilizados pelos</w:t>
      </w:r>
      <w:r w:rsidR="008012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648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docentes e discentes em pesquisas </w:t>
      </w:r>
      <w:r w:rsidR="00DE28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</w:t>
      </w:r>
      <w:r w:rsidR="00A239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esses assuntos.</w:t>
      </w:r>
    </w:p>
    <w:p w14:paraId="6171A8A4" w14:textId="77777777" w:rsidR="005B774F" w:rsidRPr="00014764" w:rsidRDefault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D4C39A" w14:textId="33E34480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Objetivos </w:t>
      </w:r>
    </w:p>
    <w:p w14:paraId="41D4C39B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962FD0" w14:textId="35B74991" w:rsidR="00D451D2" w:rsidRPr="006D0CCA" w:rsidRDefault="006D0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D0C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Objetivamos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averiguar</w:t>
      </w:r>
      <w:r w:rsidR="008A2A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partir da quantificação de exemplares,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quais as condições </w:t>
      </w:r>
      <w:r w:rsidR="00806B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acervo possuía </w:t>
      </w:r>
      <w:r w:rsidR="007E37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possibilitar pesquisas de fácil acesso aos estudantes</w:t>
      </w:r>
      <w:r w:rsidR="00C17B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professores</w:t>
      </w:r>
      <w:r w:rsidR="00CE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="00C17B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6C69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levantamento </w:t>
      </w:r>
      <w:r w:rsidR="00323D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ainda visava separar esses livros dos demais</w:t>
      </w:r>
      <w:r w:rsidR="00CD4B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323D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organizá-los</w:t>
      </w:r>
      <w:r w:rsidR="00CD4B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forma catalogada</w:t>
      </w:r>
      <w:r w:rsidR="00323D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prateleira específica</w:t>
      </w:r>
      <w:r w:rsidR="00CD4B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C25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</w:t>
      </w:r>
      <w:r w:rsidR="00CD4B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seria feito para melhorar a logística </w:t>
      </w:r>
      <w:r w:rsidR="00C065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disposição d</w:t>
      </w:r>
      <w:r w:rsidR="00B576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C065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A7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livros </w:t>
      </w:r>
      <w:r w:rsidR="002C25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espaço </w:t>
      </w:r>
      <w:r w:rsidR="00F902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pesquisa/leitura da escola.</w:t>
      </w:r>
    </w:p>
    <w:p w14:paraId="41D4C39C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9D" w14:textId="1462F87B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</w:p>
    <w:p w14:paraId="41D4C39E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9F" w14:textId="5CAE9CC4" w:rsidR="005D0664" w:rsidRPr="001D0447" w:rsidRDefault="001D04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04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levantamento </w:t>
      </w:r>
      <w:r w:rsidR="00C21D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fundamentado </w:t>
      </w:r>
      <w:r w:rsidR="00245A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concepção </w:t>
      </w:r>
      <w:r w:rsidR="00245A0D" w:rsidRPr="00B152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freireana</w:t>
      </w:r>
      <w:r w:rsidR="005122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adotada pelo projeto</w:t>
      </w:r>
      <w:r w:rsidR="00B15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45A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A2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</w:t>
      </w:r>
      <w:r w:rsidR="007E1C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percepção </w:t>
      </w:r>
      <w:r w:rsidR="007551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necessária e urgente </w:t>
      </w:r>
      <w:r w:rsidR="007E1C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</w:t>
      </w:r>
      <w:r w:rsidR="001A2F6D" w:rsidRPr="006772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práxis</w:t>
      </w:r>
      <w:r w:rsidR="001A2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docente </w:t>
      </w:r>
      <w:r w:rsidR="00245A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uma pedagogia </w:t>
      </w:r>
      <w:r w:rsidR="005122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bancária, dialógica e </w:t>
      </w:r>
      <w:r w:rsidR="001A2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promova </w:t>
      </w:r>
      <w:r w:rsidR="007358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elaboração de saber crítico e atualizado conforme as realidades vivenciadas </w:t>
      </w:r>
      <w:r w:rsidR="007351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pelos </w:t>
      </w:r>
      <w:r w:rsidR="00CE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696E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(Freire,</w:t>
      </w:r>
      <w:r w:rsidR="00E353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2017</w:t>
      </w:r>
      <w:r w:rsidR="00BA5A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,2019,2021</w:t>
      </w:r>
      <w:r w:rsidR="007551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 Também</w:t>
      </w:r>
      <w:r w:rsidR="00496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551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23B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entendimento de que a Biblioteca Escolar é um espaço </w:t>
      </w:r>
      <w:r w:rsidR="00154D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privilegiado que torna possível refletir sobre o mundo</w:t>
      </w:r>
      <w:r w:rsidR="004941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sobre si mesmo, desenvolvendo pensamento crítico, ética e empatia</w:t>
      </w:r>
      <w:r w:rsidR="009D52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tornando-o apto a exercer sua cidadania</w:t>
      </w:r>
      <w:r w:rsidR="00310A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347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humanizando </w:t>
      </w:r>
      <w:r w:rsidR="009D52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9E05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Colomer,</w:t>
      </w:r>
      <w:proofErr w:type="gramStart"/>
      <w:r w:rsidR="009E05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2007;</w:t>
      </w:r>
      <w:r w:rsidR="006772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Gomes</w:t>
      </w:r>
      <w:proofErr w:type="gramEnd"/>
      <w:r w:rsidR="006772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proofErr w:type="gramStart"/>
      <w:r w:rsidR="006772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2012;</w:t>
      </w:r>
      <w:r w:rsidR="009D52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Bittencourt</w:t>
      </w:r>
      <w:proofErr w:type="gramEnd"/>
      <w:r w:rsidR="009D52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,2018</w:t>
      </w:r>
      <w:r w:rsidR="009E05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  <w:r w:rsidR="009D52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74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Pauta-se </w:t>
      </w:r>
      <w:r w:rsidR="00935F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ainda na compreensão de que </w:t>
      </w:r>
      <w:r w:rsidR="007F38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literatura não deve ser um artigo de </w:t>
      </w:r>
      <w:r w:rsidR="00797B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luxo,</w:t>
      </w:r>
      <w:r w:rsidR="007F38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mas sim</w:t>
      </w:r>
      <w:r w:rsidR="000003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F38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</w:t>
      </w:r>
      <w:r w:rsidR="001D60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direito</w:t>
      </w:r>
      <w:r w:rsidR="00797B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1D60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todo ser humano</w:t>
      </w:r>
      <w:r w:rsidR="004F0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garantido pela escola</w:t>
      </w:r>
      <w:r w:rsidR="00D82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F0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(Candido,</w:t>
      </w:r>
      <w:r w:rsidR="00A37A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2004</w:t>
      </w:r>
      <w:r w:rsidR="000828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</w:p>
    <w:p w14:paraId="0FFCBF97" w14:textId="77777777" w:rsidR="001D0447" w:rsidRDefault="001D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A0" w14:textId="054A571E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1D4C3A1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64C829" w14:textId="631F78B6" w:rsidR="000828C8" w:rsidRPr="000828C8" w:rsidRDefault="000F5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4B79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oram </w:t>
      </w:r>
      <w:r w:rsidR="00E51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escolhidos, dentre </w:t>
      </w:r>
      <w:r w:rsidR="00CC1E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5E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universo disponível no</w:t>
      </w:r>
      <w:r w:rsidR="00CC1E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acervo, </w:t>
      </w:r>
      <w:r w:rsidR="00C36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todos</w:t>
      </w:r>
      <w:r w:rsidR="001B4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="00C36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</w:t>
      </w:r>
      <w:r w:rsidR="002D3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="00C36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escritores</w:t>
      </w:r>
      <w:r w:rsidR="001B4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="00C36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abordavam a</w:t>
      </w:r>
      <w:r w:rsidR="00985E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temáticas e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sses </w:t>
      </w:r>
      <w:r w:rsidR="005E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foram </w:t>
      </w:r>
      <w:r w:rsidR="000003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</w:t>
      </w:r>
      <w:r w:rsidR="005E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alocados </w:t>
      </w:r>
      <w:r w:rsidR="00C36F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quatro </w:t>
      </w:r>
      <w:r w:rsidR="00061A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tópicos (</w:t>
      </w:r>
      <w:r w:rsidR="00D66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1-</w:t>
      </w:r>
      <w:r w:rsidR="00033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</w:t>
      </w:r>
      <w:r w:rsidR="00061A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uestão indígena;</w:t>
      </w:r>
      <w:r w:rsidR="00D66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2- </w:t>
      </w:r>
      <w:r w:rsidR="00033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F54F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omances</w:t>
      </w:r>
      <w:r w:rsidR="00765A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32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pesquisas sobre questões raciais;</w:t>
      </w:r>
      <w:r w:rsidR="00033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3-L</w:t>
      </w:r>
      <w:r w:rsidR="00C67F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ivros teóricos </w:t>
      </w:r>
      <w:r w:rsidR="00D66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formação de professor</w:t>
      </w:r>
      <w:r w:rsidR="00033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D66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033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4-P</w:t>
      </w:r>
      <w:r w:rsidR="00D66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rotagonismo feminino)</w:t>
      </w:r>
      <w:r w:rsidR="000F4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2E25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C6B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catalogados por meio de uma ficha técnica </w:t>
      </w:r>
      <w:r w:rsidR="00B111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foi impressa e entregue à bibliotecária. Os livros, que outrora estavam junto</w:t>
      </w:r>
      <w:r w:rsidR="007E0A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B111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E0A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montante variado da literatura nacional</w:t>
      </w:r>
      <w:r w:rsidR="000F4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603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foram separados e colocados em ênfase numa prateleira únic</w:t>
      </w:r>
      <w:r w:rsidR="000F4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onde </w:t>
      </w:r>
      <w:r w:rsidR="007276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receberam etiquetas que os </w:t>
      </w:r>
      <w:r w:rsidR="007548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identificaram facilitando o acesso </w:t>
      </w:r>
      <w:r w:rsidR="008438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7548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estudantes.</w:t>
      </w:r>
      <w:r w:rsidR="002E25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1D4C3A2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A3" w14:textId="1F0A3EA2" w:rsidR="005D0664" w:rsidRDefault="00AA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Resultados </w:t>
      </w:r>
    </w:p>
    <w:p w14:paraId="41D4C3A4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47EE56" w14:textId="00079E25" w:rsidR="00E50A23" w:rsidRDefault="00EE0C17" w:rsidP="00E50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890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entre </w:t>
      </w:r>
      <w:r w:rsidR="003115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milhares de exemplares, apenas 187 se encaixa</w:t>
      </w:r>
      <w:r w:rsidR="00ED2B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3115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 na proposta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97B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32 aborda</w:t>
      </w:r>
      <w:r w:rsidR="008E1D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F97B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questão indígena</w:t>
      </w:r>
      <w:r w:rsidR="00ED2B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2B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apenas</w:t>
      </w:r>
      <w:r w:rsidR="00F97B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B4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 </w:t>
      </w:r>
      <w:r w:rsidR="00F97B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 indígenas</w:t>
      </w:r>
      <w:r w:rsidR="00ED2B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F41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DF14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39 o protagonismo feminino (apenas 13 autoras negras)</w:t>
      </w:r>
      <w:r w:rsidR="006F7F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54 são teóricos (contendo autores como Fre</w:t>
      </w:r>
      <w:r w:rsidR="00B500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6F7F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</w:t>
      </w:r>
      <w:r w:rsidR="00DB68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7F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projeto Rondon) e </w:t>
      </w:r>
      <w:r w:rsidR="00FF74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62</w:t>
      </w:r>
      <w:r w:rsidR="008E1D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</w:t>
      </w:r>
      <w:r w:rsidR="00FF74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romances</w:t>
      </w:r>
      <w:r w:rsidR="007C12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voltados à questão racial</w:t>
      </w:r>
      <w:r w:rsidR="00CE6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(mais clássicos)</w:t>
      </w:r>
      <w:r w:rsidR="005111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D859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dados obtidos questiona</w:t>
      </w:r>
      <w:r w:rsidR="002738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representatividade desses grupos, que </w:t>
      </w:r>
      <w:r w:rsidR="002738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serem 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silenciados, contri</w:t>
      </w:r>
      <w:r w:rsidR="002738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buem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reprodução de</w:t>
      </w:r>
      <w:r w:rsidR="00B228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narrativas </w:t>
      </w:r>
      <w:r w:rsidR="00E50A23" w:rsidRPr="00C16B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unilaterais</w:t>
      </w:r>
      <w:r w:rsidR="00E50A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(Ngozie,2019).</w:t>
      </w:r>
    </w:p>
    <w:p w14:paraId="41D4C3A5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93586B" w14:textId="77777777" w:rsidR="00765A4F" w:rsidRDefault="00765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A6" w14:textId="4966D3DE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com </w:t>
      </w:r>
      <w:r w:rsidR="008125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eixo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temático </w:t>
      </w:r>
    </w:p>
    <w:p w14:paraId="101235B6" w14:textId="77777777" w:rsidR="004F4A21" w:rsidRDefault="004F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43B5DE" w14:textId="5681B038" w:rsidR="00E50A23" w:rsidRPr="00E55F74" w:rsidRDefault="007C4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Pensar uma educação </w:t>
      </w:r>
      <w:r w:rsidRPr="008628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diversa</w:t>
      </w:r>
      <w:r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</w:t>
      </w:r>
      <w:r w:rsidR="00E55F74"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redimensionar a </w:t>
      </w:r>
      <w:r w:rsidR="00E55F74" w:rsidRPr="008628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práxis</w:t>
      </w:r>
      <w:r w:rsidR="00E55F74"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sentido da valorização</w:t>
      </w:r>
      <w:r w:rsidR="00C706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/conscientização</w:t>
      </w:r>
      <w:r w:rsidR="00E55F74"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diversidade étnic</w:t>
      </w:r>
      <w:r w:rsid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o-racial</w:t>
      </w:r>
      <w:r w:rsidR="00E55F74"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 gênero, portanto, a pesquisa dialoga diretamente com</w:t>
      </w:r>
      <w:r w:rsidR="003D1A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="008628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eixo</w:t>
      </w:r>
      <w:r w:rsidR="00E55F74" w:rsidRPr="00E55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1D4C3A8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C19B87" w14:textId="77777777" w:rsidR="00765A4F" w:rsidRDefault="00765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A9" w14:textId="7AFAE597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</w:t>
      </w:r>
      <w:r w:rsidR="00336D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nclusão</w:t>
      </w:r>
    </w:p>
    <w:p w14:paraId="41D4C3AA" w14:textId="77777777" w:rsidR="005D0664" w:rsidRDefault="005D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C8BD52" w14:textId="797201A0" w:rsidR="00890CFE" w:rsidRDefault="00CA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estacamos a falta de</w:t>
      </w:r>
      <w:r w:rsidR="00C811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obras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mulheres negras</w:t>
      </w:r>
      <w:r w:rsidR="00A95E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indígenas</w:t>
      </w:r>
      <w:r w:rsidR="002334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o fato </w:t>
      </w:r>
      <w:r w:rsidR="003D69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</w:t>
      </w:r>
      <w:r w:rsidR="009D49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D4989" w:rsidRPr="003D1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literatura </w:t>
      </w:r>
      <w:r w:rsidR="003D1AB7" w:rsidRPr="003D1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 </w:t>
      </w:r>
      <w:r w:rsidR="00D3573A" w:rsidRPr="003D1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vestibular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34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aparecer</w:t>
      </w:r>
      <w:r w:rsidR="003D1A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34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mais 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obras de reflex</w:t>
      </w:r>
      <w:r w:rsidR="002334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="00D3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32D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04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Reiteramos que o</w:t>
      </w:r>
      <w:r w:rsidR="00132D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projeto </w:t>
      </w:r>
      <w:r w:rsidR="002304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intervirá </w:t>
      </w:r>
      <w:r w:rsidR="00C706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 da aquisição de novos títulos</w:t>
      </w:r>
      <w:r w:rsidR="00CF2A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C67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</w:t>
      </w:r>
      <w:r w:rsidR="006556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ncentivando</w:t>
      </w:r>
      <w:r w:rsidR="000C67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conhecimento das obras disponíveis e fomentando novas práticas educativas</w:t>
      </w:r>
      <w:r w:rsidR="001A3B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43C31AD" w14:textId="77777777" w:rsidR="004F4A21" w:rsidRDefault="004F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5C7BC1" w14:textId="77777777" w:rsidR="004F4A21" w:rsidRDefault="004F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DD41CE" w14:textId="77777777" w:rsidR="004F4A21" w:rsidRDefault="004F4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9BDF5F" w14:textId="77777777" w:rsidR="00D9126F" w:rsidRDefault="00D91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095A0E" w14:textId="77777777" w:rsidR="00D9126F" w:rsidRDefault="00D91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4C3AC" w14:textId="77777777" w:rsidR="005D0664" w:rsidRDefault="007C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1701399" w14:textId="77777777" w:rsidR="00DB5B69" w:rsidRDefault="00DB5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04572A" w14:textId="6D8210F6" w:rsidR="00863B6A" w:rsidRDefault="0086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3B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ADICHIE, Chimamanda Ngozi. </w:t>
      </w:r>
      <w:r w:rsidRPr="00863B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perigo de uma história única</w:t>
      </w:r>
      <w:r w:rsidRPr="00863B6A">
        <w:rPr>
          <w:rFonts w:ascii="Times New Roman" w:eastAsia="Times New Roman" w:hAnsi="Times New Roman" w:cs="Times New Roman"/>
          <w:sz w:val="24"/>
          <w:szCs w:val="24"/>
          <w:lang w:eastAsia="pt-BR"/>
        </w:rPr>
        <w:t>. Tradução de Julia Romeu. São Paulo: Companhia das Letras, 2019.</w:t>
      </w:r>
    </w:p>
    <w:p w14:paraId="6C8538FC" w14:textId="77777777" w:rsidR="00863B6A" w:rsidRPr="00863B6A" w:rsidRDefault="0086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41632" w14:textId="16F249C2" w:rsidR="008D43D2" w:rsidRPr="00DB5B69" w:rsidRDefault="00DB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BITTENCOURT, Circe Maria Fernandes. </w:t>
      </w:r>
      <w:r w:rsidRPr="00DB5B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de história</w:t>
      </w:r>
      <w:r w:rsidRPr="00DB5B69">
        <w:rPr>
          <w:rFonts w:ascii="Times New Roman" w:eastAsia="Times New Roman" w:hAnsi="Times New Roman" w:cs="Times New Roman"/>
          <w:sz w:val="24"/>
          <w:szCs w:val="24"/>
          <w:lang w:eastAsia="pt-BR"/>
        </w:rPr>
        <w:t>: fundamentos e métodos. 7. ed. São Paulo: Cortez, 2018.</w:t>
      </w:r>
    </w:p>
    <w:p w14:paraId="6B51D6CB" w14:textId="77777777" w:rsidR="008D43D2" w:rsidRDefault="008D4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FBE4EC" w14:textId="789D5742" w:rsidR="008D43D2" w:rsidRDefault="00A3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E50F4" w:rsidRPr="00CE5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ANDIDO, Antonio. O direito à literatura. </w:t>
      </w:r>
      <w:r w:rsidR="00CE50F4" w:rsidRPr="00CE50F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</w:t>
      </w:r>
      <w:r w:rsidR="00CE50F4" w:rsidRPr="00CE5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______. </w:t>
      </w:r>
      <w:r w:rsidR="00CE50F4" w:rsidRPr="00CE50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Vários escritos</w:t>
      </w:r>
      <w:r w:rsidR="00CE50F4" w:rsidRPr="00CE50F4">
        <w:rPr>
          <w:rFonts w:ascii="Times New Roman" w:eastAsia="Times New Roman" w:hAnsi="Times New Roman" w:cs="Times New Roman"/>
          <w:sz w:val="24"/>
          <w:szCs w:val="24"/>
          <w:lang w:eastAsia="pt-BR"/>
        </w:rPr>
        <w:t>. 4. ed. rev. e ampl. São Paulo: Duas Cidades; São Paulo: Editora 34, 2004. p. 169–191.</w:t>
      </w:r>
    </w:p>
    <w:p w14:paraId="07474CAD" w14:textId="77777777" w:rsidR="00620B6B" w:rsidRDefault="0062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F0DE4" w14:textId="4F64C5AF" w:rsidR="00CE50F4" w:rsidRDefault="0062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B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COLOMER, Teresa. </w:t>
      </w:r>
      <w:r w:rsidRPr="00620B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Andar entre livros</w:t>
      </w:r>
      <w:r w:rsidRPr="00620B6B">
        <w:rPr>
          <w:rFonts w:ascii="Times New Roman" w:eastAsia="Times New Roman" w:hAnsi="Times New Roman" w:cs="Times New Roman"/>
          <w:sz w:val="24"/>
          <w:szCs w:val="24"/>
          <w:lang w:eastAsia="pt-BR"/>
        </w:rPr>
        <w:t>: a leitura literária na escola. Tradução de Angélica Monteiro. São Paulo: Global, 2007.</w:t>
      </w:r>
    </w:p>
    <w:p w14:paraId="407C9EE5" w14:textId="77777777" w:rsidR="00620B6B" w:rsidRPr="00620B6B" w:rsidRDefault="0062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BBBDA7" w14:textId="77777777" w:rsidR="008D43D2" w:rsidRPr="008D43D2" w:rsidRDefault="008D43D2" w:rsidP="008D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8D43D2">
        <w:rPr>
          <w:rFonts w:ascii="Times New Roman" w:hAnsi="Times New Roman" w:cs="Times New Roman"/>
          <w:b/>
          <w:bCs/>
          <w:sz w:val="24"/>
          <w:szCs w:val="24"/>
        </w:rPr>
        <w:t>Pedagogia da autonomia</w:t>
      </w:r>
      <w:r w:rsidRPr="008D43D2">
        <w:rPr>
          <w:rFonts w:ascii="Times New Roman" w:hAnsi="Times New Roman" w:cs="Times New Roman"/>
          <w:sz w:val="24"/>
          <w:szCs w:val="24"/>
        </w:rPr>
        <w:t>: saberes necessários à prática educativa. 43. ed. Rio de Janeiro: Paz e Terra,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52361" w14:textId="77777777" w:rsidR="008D43D2" w:rsidRDefault="008D4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62A327" w14:textId="77777777" w:rsidR="008D43D2" w:rsidRPr="008D43D2" w:rsidRDefault="008D43D2" w:rsidP="008D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8D43D2">
        <w:rPr>
          <w:rFonts w:ascii="Times New Roman" w:hAnsi="Times New Roman" w:cs="Times New Roman"/>
          <w:b/>
          <w:bCs/>
          <w:sz w:val="24"/>
          <w:szCs w:val="24"/>
        </w:rPr>
        <w:t>Pedagogia da esperança</w:t>
      </w:r>
      <w:r w:rsidRPr="008D43D2">
        <w:rPr>
          <w:rFonts w:ascii="Times New Roman" w:hAnsi="Times New Roman" w:cs="Times New Roman"/>
          <w:sz w:val="24"/>
          <w:szCs w:val="24"/>
        </w:rPr>
        <w:t>: um reencontro com a pedagogia do oprimido. 24. ed. Rio de Janeiro: Paz e Terra, 2021.</w:t>
      </w:r>
    </w:p>
    <w:p w14:paraId="1DF7C1BA" w14:textId="77777777" w:rsidR="003B4D56" w:rsidRDefault="003B4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FA7E82" w14:textId="03DEC5D1" w:rsidR="003B4D56" w:rsidRDefault="008D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8D43D2">
        <w:rPr>
          <w:rFonts w:ascii="Times New Roman" w:hAnsi="Times New Roman" w:cs="Times New Roman"/>
          <w:b/>
          <w:bCs/>
          <w:sz w:val="24"/>
          <w:szCs w:val="24"/>
        </w:rPr>
        <w:t>Pedagogia do oprimido</w:t>
      </w:r>
      <w:r w:rsidRPr="008D43D2">
        <w:rPr>
          <w:rFonts w:ascii="Times New Roman" w:hAnsi="Times New Roman" w:cs="Times New Roman"/>
          <w:sz w:val="24"/>
          <w:szCs w:val="24"/>
        </w:rPr>
        <w:t>. 65. ed. Rio de Janeiro: Paz e Terra, 2019.</w:t>
      </w:r>
    </w:p>
    <w:p w14:paraId="6E0E99F9" w14:textId="77777777" w:rsidR="004C6277" w:rsidRDefault="004C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66EC2" w14:textId="64A1664D" w:rsidR="004C6277" w:rsidRPr="004C6277" w:rsidRDefault="004C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77">
        <w:rPr>
          <w:rFonts w:ascii="Times New Roman" w:hAnsi="Times New Roman" w:cs="Times New Roman"/>
          <w:sz w:val="24"/>
          <w:szCs w:val="24"/>
        </w:rPr>
        <w:t xml:space="preserve">GOMES, Nilma Lino. </w:t>
      </w:r>
      <w:r w:rsidRPr="004C6277">
        <w:rPr>
          <w:rFonts w:ascii="Times New Roman" w:hAnsi="Times New Roman" w:cs="Times New Roman"/>
          <w:b/>
          <w:bCs/>
          <w:sz w:val="24"/>
          <w:szCs w:val="24"/>
        </w:rPr>
        <w:t>Educação e diversidade étnico-racial</w:t>
      </w:r>
      <w:r w:rsidRPr="004C6277">
        <w:rPr>
          <w:rFonts w:ascii="Times New Roman" w:hAnsi="Times New Roman" w:cs="Times New Roman"/>
          <w:sz w:val="24"/>
          <w:szCs w:val="24"/>
        </w:rPr>
        <w:t>: Pistas para a formação de professores. Brasília: MEC/SECADI, 2012.</w:t>
      </w:r>
    </w:p>
    <w:p w14:paraId="0F07FC64" w14:textId="77777777" w:rsidR="008D43D2" w:rsidRPr="008D43D2" w:rsidRDefault="008D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9AE9" w14:textId="12E54CB0" w:rsidR="008D43D2" w:rsidRPr="008D43D2" w:rsidRDefault="008D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3D2" w:rsidRPr="008D43D2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86C0" w14:textId="77777777" w:rsidR="00B15145" w:rsidRDefault="00B15145">
      <w:pPr>
        <w:spacing w:line="240" w:lineRule="auto"/>
      </w:pPr>
      <w:r>
        <w:separator/>
      </w:r>
    </w:p>
  </w:endnote>
  <w:endnote w:type="continuationSeparator" w:id="0">
    <w:p w14:paraId="66C18B92" w14:textId="77777777" w:rsidR="00B15145" w:rsidRDefault="00B15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B979" w14:textId="77777777" w:rsidR="00B15145" w:rsidRDefault="00B15145">
      <w:pPr>
        <w:spacing w:after="0"/>
      </w:pPr>
      <w:r>
        <w:separator/>
      </w:r>
    </w:p>
  </w:footnote>
  <w:footnote w:type="continuationSeparator" w:id="0">
    <w:p w14:paraId="07A68117" w14:textId="77777777" w:rsidR="00B15145" w:rsidRDefault="00B15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C3B1" w14:textId="77777777" w:rsidR="005D0664" w:rsidRDefault="007C6945">
    <w:pPr>
      <w:pStyle w:val="Cabealho"/>
    </w:pPr>
    <w:r>
      <w:rPr>
        <w:noProof/>
        <w:lang w:eastAsia="pt-BR"/>
      </w:rPr>
      <w:drawing>
        <wp:inline distT="0" distB="0" distL="114300" distR="114300" wp14:anchorId="41D4C3B2" wp14:editId="41D4C3B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53"/>
    <w:rsid w:val="00012235"/>
    <w:rsid w:val="00014764"/>
    <w:rsid w:val="00023B2E"/>
    <w:rsid w:val="00033841"/>
    <w:rsid w:val="000433E5"/>
    <w:rsid w:val="00045CD6"/>
    <w:rsid w:val="000542F4"/>
    <w:rsid w:val="00056DB0"/>
    <w:rsid w:val="00060C28"/>
    <w:rsid w:val="00061A56"/>
    <w:rsid w:val="00065630"/>
    <w:rsid w:val="00073307"/>
    <w:rsid w:val="00081A65"/>
    <w:rsid w:val="000828C8"/>
    <w:rsid w:val="00090182"/>
    <w:rsid w:val="00097321"/>
    <w:rsid w:val="000B16D9"/>
    <w:rsid w:val="000C6706"/>
    <w:rsid w:val="000C6B81"/>
    <w:rsid w:val="000E3BD7"/>
    <w:rsid w:val="000E5784"/>
    <w:rsid w:val="000F403A"/>
    <w:rsid w:val="000F5C6B"/>
    <w:rsid w:val="001019D0"/>
    <w:rsid w:val="00116B1C"/>
    <w:rsid w:val="00125969"/>
    <w:rsid w:val="00132D8E"/>
    <w:rsid w:val="00153C86"/>
    <w:rsid w:val="00154D3F"/>
    <w:rsid w:val="00155016"/>
    <w:rsid w:val="001638D8"/>
    <w:rsid w:val="001665C6"/>
    <w:rsid w:val="00170774"/>
    <w:rsid w:val="00172A27"/>
    <w:rsid w:val="00193AFC"/>
    <w:rsid w:val="00194037"/>
    <w:rsid w:val="001A2F6D"/>
    <w:rsid w:val="001A3B34"/>
    <w:rsid w:val="001B23B8"/>
    <w:rsid w:val="001B40D0"/>
    <w:rsid w:val="001C4CAB"/>
    <w:rsid w:val="001C65BC"/>
    <w:rsid w:val="001D0447"/>
    <w:rsid w:val="001D4047"/>
    <w:rsid w:val="001D602C"/>
    <w:rsid w:val="001E32A3"/>
    <w:rsid w:val="0020155A"/>
    <w:rsid w:val="002059F8"/>
    <w:rsid w:val="00215577"/>
    <w:rsid w:val="0023040B"/>
    <w:rsid w:val="002334B9"/>
    <w:rsid w:val="00245A0D"/>
    <w:rsid w:val="0027022B"/>
    <w:rsid w:val="002738C7"/>
    <w:rsid w:val="00282340"/>
    <w:rsid w:val="00291955"/>
    <w:rsid w:val="002A0A3F"/>
    <w:rsid w:val="002B4D2B"/>
    <w:rsid w:val="002C2580"/>
    <w:rsid w:val="002D34E7"/>
    <w:rsid w:val="002D620B"/>
    <w:rsid w:val="002D6C36"/>
    <w:rsid w:val="002D7821"/>
    <w:rsid w:val="002E255C"/>
    <w:rsid w:val="002F0887"/>
    <w:rsid w:val="002F450A"/>
    <w:rsid w:val="00302727"/>
    <w:rsid w:val="00305492"/>
    <w:rsid w:val="00310AA8"/>
    <w:rsid w:val="003115C7"/>
    <w:rsid w:val="00311BB2"/>
    <w:rsid w:val="00316C03"/>
    <w:rsid w:val="00323DAC"/>
    <w:rsid w:val="00332A59"/>
    <w:rsid w:val="00336DE5"/>
    <w:rsid w:val="00347483"/>
    <w:rsid w:val="00347A0B"/>
    <w:rsid w:val="0036448A"/>
    <w:rsid w:val="00364CA3"/>
    <w:rsid w:val="00371A4C"/>
    <w:rsid w:val="00377C2B"/>
    <w:rsid w:val="00385A6A"/>
    <w:rsid w:val="00386191"/>
    <w:rsid w:val="0039343B"/>
    <w:rsid w:val="00393CD0"/>
    <w:rsid w:val="00397C14"/>
    <w:rsid w:val="003A6712"/>
    <w:rsid w:val="003A7524"/>
    <w:rsid w:val="003B4D56"/>
    <w:rsid w:val="003C34D5"/>
    <w:rsid w:val="003C4618"/>
    <w:rsid w:val="003C61B4"/>
    <w:rsid w:val="003D1AB7"/>
    <w:rsid w:val="003D2D92"/>
    <w:rsid w:val="003D69BA"/>
    <w:rsid w:val="003F257A"/>
    <w:rsid w:val="003F3917"/>
    <w:rsid w:val="003F5FCE"/>
    <w:rsid w:val="00413D5E"/>
    <w:rsid w:val="00422949"/>
    <w:rsid w:val="0042383A"/>
    <w:rsid w:val="00423F97"/>
    <w:rsid w:val="004445CE"/>
    <w:rsid w:val="004477AF"/>
    <w:rsid w:val="0046052A"/>
    <w:rsid w:val="00490ED1"/>
    <w:rsid w:val="004941D5"/>
    <w:rsid w:val="0049699C"/>
    <w:rsid w:val="004B650C"/>
    <w:rsid w:val="004B79BF"/>
    <w:rsid w:val="004C2078"/>
    <w:rsid w:val="004C6277"/>
    <w:rsid w:val="004E3271"/>
    <w:rsid w:val="004E5A60"/>
    <w:rsid w:val="004E5C11"/>
    <w:rsid w:val="004E6F68"/>
    <w:rsid w:val="004F09BD"/>
    <w:rsid w:val="004F3203"/>
    <w:rsid w:val="004F4A21"/>
    <w:rsid w:val="005005B7"/>
    <w:rsid w:val="00500D5B"/>
    <w:rsid w:val="005111C0"/>
    <w:rsid w:val="005122E2"/>
    <w:rsid w:val="0051312C"/>
    <w:rsid w:val="00516ECB"/>
    <w:rsid w:val="00536926"/>
    <w:rsid w:val="00545004"/>
    <w:rsid w:val="00555DF5"/>
    <w:rsid w:val="00556D8D"/>
    <w:rsid w:val="005573B0"/>
    <w:rsid w:val="00562F3E"/>
    <w:rsid w:val="00567D53"/>
    <w:rsid w:val="00585750"/>
    <w:rsid w:val="00592297"/>
    <w:rsid w:val="005A3611"/>
    <w:rsid w:val="005B307E"/>
    <w:rsid w:val="005B50A4"/>
    <w:rsid w:val="005B5F5C"/>
    <w:rsid w:val="005B774F"/>
    <w:rsid w:val="005D0664"/>
    <w:rsid w:val="005E5486"/>
    <w:rsid w:val="005F1810"/>
    <w:rsid w:val="0060038A"/>
    <w:rsid w:val="0060049A"/>
    <w:rsid w:val="006029BB"/>
    <w:rsid w:val="00610350"/>
    <w:rsid w:val="00616D3F"/>
    <w:rsid w:val="00620B6B"/>
    <w:rsid w:val="006534F2"/>
    <w:rsid w:val="006556D1"/>
    <w:rsid w:val="0066189D"/>
    <w:rsid w:val="00667DEC"/>
    <w:rsid w:val="00674488"/>
    <w:rsid w:val="00676D57"/>
    <w:rsid w:val="00677230"/>
    <w:rsid w:val="00677F30"/>
    <w:rsid w:val="0068128E"/>
    <w:rsid w:val="00696EA3"/>
    <w:rsid w:val="006B51F2"/>
    <w:rsid w:val="006C013B"/>
    <w:rsid w:val="006C69E7"/>
    <w:rsid w:val="006D0CCA"/>
    <w:rsid w:val="006D490A"/>
    <w:rsid w:val="006D6D12"/>
    <w:rsid w:val="006E1071"/>
    <w:rsid w:val="006F24C7"/>
    <w:rsid w:val="006F43EF"/>
    <w:rsid w:val="006F7F4D"/>
    <w:rsid w:val="007018C9"/>
    <w:rsid w:val="00715658"/>
    <w:rsid w:val="0072768C"/>
    <w:rsid w:val="0073511F"/>
    <w:rsid w:val="007358E2"/>
    <w:rsid w:val="00741E2B"/>
    <w:rsid w:val="0075488F"/>
    <w:rsid w:val="00755155"/>
    <w:rsid w:val="00760CF2"/>
    <w:rsid w:val="00765A4F"/>
    <w:rsid w:val="007735E7"/>
    <w:rsid w:val="00790AA8"/>
    <w:rsid w:val="00791FBF"/>
    <w:rsid w:val="00797B44"/>
    <w:rsid w:val="007A16DD"/>
    <w:rsid w:val="007A1D78"/>
    <w:rsid w:val="007B38DE"/>
    <w:rsid w:val="007C1232"/>
    <w:rsid w:val="007C1271"/>
    <w:rsid w:val="007C3D86"/>
    <w:rsid w:val="007C4C04"/>
    <w:rsid w:val="007C6945"/>
    <w:rsid w:val="007D2845"/>
    <w:rsid w:val="007D678D"/>
    <w:rsid w:val="007E0A96"/>
    <w:rsid w:val="007E1CB4"/>
    <w:rsid w:val="007E37B6"/>
    <w:rsid w:val="007E3897"/>
    <w:rsid w:val="007F38C3"/>
    <w:rsid w:val="007F5AD3"/>
    <w:rsid w:val="00800541"/>
    <w:rsid w:val="0080128A"/>
    <w:rsid w:val="00806B26"/>
    <w:rsid w:val="008125D3"/>
    <w:rsid w:val="00822058"/>
    <w:rsid w:val="00834321"/>
    <w:rsid w:val="00835C66"/>
    <w:rsid w:val="0083621B"/>
    <w:rsid w:val="008411F5"/>
    <w:rsid w:val="0084253A"/>
    <w:rsid w:val="0084386A"/>
    <w:rsid w:val="0084756D"/>
    <w:rsid w:val="00854F86"/>
    <w:rsid w:val="00860FA6"/>
    <w:rsid w:val="008628D8"/>
    <w:rsid w:val="00863B6A"/>
    <w:rsid w:val="00864DF0"/>
    <w:rsid w:val="00871384"/>
    <w:rsid w:val="008873AE"/>
    <w:rsid w:val="00890CFE"/>
    <w:rsid w:val="00896FAC"/>
    <w:rsid w:val="008A2A67"/>
    <w:rsid w:val="008A2DC8"/>
    <w:rsid w:val="008A4C4E"/>
    <w:rsid w:val="008B6DDB"/>
    <w:rsid w:val="008C1F5D"/>
    <w:rsid w:val="008D43D2"/>
    <w:rsid w:val="008E1D18"/>
    <w:rsid w:val="00902CFB"/>
    <w:rsid w:val="009266C2"/>
    <w:rsid w:val="00926AAD"/>
    <w:rsid w:val="00933A43"/>
    <w:rsid w:val="00935FBD"/>
    <w:rsid w:val="00944ED0"/>
    <w:rsid w:val="00961E4A"/>
    <w:rsid w:val="009661D0"/>
    <w:rsid w:val="00975F7D"/>
    <w:rsid w:val="00984051"/>
    <w:rsid w:val="009850E7"/>
    <w:rsid w:val="00985EAC"/>
    <w:rsid w:val="009875E1"/>
    <w:rsid w:val="0099004E"/>
    <w:rsid w:val="0099109B"/>
    <w:rsid w:val="009B760F"/>
    <w:rsid w:val="009C0A9A"/>
    <w:rsid w:val="009C47A6"/>
    <w:rsid w:val="009D4989"/>
    <w:rsid w:val="009D5207"/>
    <w:rsid w:val="009E055F"/>
    <w:rsid w:val="009E45D0"/>
    <w:rsid w:val="009F31AB"/>
    <w:rsid w:val="00A0292A"/>
    <w:rsid w:val="00A045BF"/>
    <w:rsid w:val="00A06B81"/>
    <w:rsid w:val="00A23926"/>
    <w:rsid w:val="00A37AA2"/>
    <w:rsid w:val="00A4469F"/>
    <w:rsid w:val="00A81F36"/>
    <w:rsid w:val="00A83AED"/>
    <w:rsid w:val="00A95ECE"/>
    <w:rsid w:val="00A96A63"/>
    <w:rsid w:val="00AA0B7D"/>
    <w:rsid w:val="00AA20DD"/>
    <w:rsid w:val="00AA2903"/>
    <w:rsid w:val="00AB340D"/>
    <w:rsid w:val="00AB52C0"/>
    <w:rsid w:val="00AB67F6"/>
    <w:rsid w:val="00AC5850"/>
    <w:rsid w:val="00AD5B4A"/>
    <w:rsid w:val="00AE7B25"/>
    <w:rsid w:val="00B05477"/>
    <w:rsid w:val="00B05650"/>
    <w:rsid w:val="00B062FC"/>
    <w:rsid w:val="00B111E6"/>
    <w:rsid w:val="00B13213"/>
    <w:rsid w:val="00B15145"/>
    <w:rsid w:val="00B15287"/>
    <w:rsid w:val="00B22800"/>
    <w:rsid w:val="00B32101"/>
    <w:rsid w:val="00B45680"/>
    <w:rsid w:val="00B500A0"/>
    <w:rsid w:val="00B52607"/>
    <w:rsid w:val="00B560B6"/>
    <w:rsid w:val="00B576BA"/>
    <w:rsid w:val="00B648D9"/>
    <w:rsid w:val="00B75004"/>
    <w:rsid w:val="00B82A8F"/>
    <w:rsid w:val="00B94168"/>
    <w:rsid w:val="00B97047"/>
    <w:rsid w:val="00BA5A0D"/>
    <w:rsid w:val="00BB1069"/>
    <w:rsid w:val="00BB178D"/>
    <w:rsid w:val="00BB258A"/>
    <w:rsid w:val="00BB337C"/>
    <w:rsid w:val="00C065FC"/>
    <w:rsid w:val="00C15302"/>
    <w:rsid w:val="00C16BC7"/>
    <w:rsid w:val="00C17BAF"/>
    <w:rsid w:val="00C21D5B"/>
    <w:rsid w:val="00C2546B"/>
    <w:rsid w:val="00C35C36"/>
    <w:rsid w:val="00C36F83"/>
    <w:rsid w:val="00C64D2F"/>
    <w:rsid w:val="00C67FE8"/>
    <w:rsid w:val="00C706A7"/>
    <w:rsid w:val="00C81177"/>
    <w:rsid w:val="00C841C8"/>
    <w:rsid w:val="00C94AB6"/>
    <w:rsid w:val="00CA7EED"/>
    <w:rsid w:val="00CC1E15"/>
    <w:rsid w:val="00CC5841"/>
    <w:rsid w:val="00CD4B78"/>
    <w:rsid w:val="00CE50F4"/>
    <w:rsid w:val="00CE61C4"/>
    <w:rsid w:val="00CE64F8"/>
    <w:rsid w:val="00CF2ABB"/>
    <w:rsid w:val="00CF357D"/>
    <w:rsid w:val="00D10389"/>
    <w:rsid w:val="00D15C9D"/>
    <w:rsid w:val="00D262C4"/>
    <w:rsid w:val="00D32DB8"/>
    <w:rsid w:val="00D34B3A"/>
    <w:rsid w:val="00D3573A"/>
    <w:rsid w:val="00D451D2"/>
    <w:rsid w:val="00D60362"/>
    <w:rsid w:val="00D65DF8"/>
    <w:rsid w:val="00D664F6"/>
    <w:rsid w:val="00D66A91"/>
    <w:rsid w:val="00D75726"/>
    <w:rsid w:val="00D777C2"/>
    <w:rsid w:val="00D8271A"/>
    <w:rsid w:val="00D85923"/>
    <w:rsid w:val="00D9126F"/>
    <w:rsid w:val="00DA549B"/>
    <w:rsid w:val="00DB5B69"/>
    <w:rsid w:val="00DB68BA"/>
    <w:rsid w:val="00DD0345"/>
    <w:rsid w:val="00DE283F"/>
    <w:rsid w:val="00DF1465"/>
    <w:rsid w:val="00E02E52"/>
    <w:rsid w:val="00E128DC"/>
    <w:rsid w:val="00E22CE3"/>
    <w:rsid w:val="00E23A4A"/>
    <w:rsid w:val="00E27FDB"/>
    <w:rsid w:val="00E353F0"/>
    <w:rsid w:val="00E50A23"/>
    <w:rsid w:val="00E511F2"/>
    <w:rsid w:val="00E55F74"/>
    <w:rsid w:val="00E57C10"/>
    <w:rsid w:val="00E66188"/>
    <w:rsid w:val="00E74362"/>
    <w:rsid w:val="00E92936"/>
    <w:rsid w:val="00EA0ED1"/>
    <w:rsid w:val="00EC10CA"/>
    <w:rsid w:val="00EC2B62"/>
    <w:rsid w:val="00EC3786"/>
    <w:rsid w:val="00ED2B8E"/>
    <w:rsid w:val="00EE0C17"/>
    <w:rsid w:val="00EF1112"/>
    <w:rsid w:val="00F036BA"/>
    <w:rsid w:val="00F0558F"/>
    <w:rsid w:val="00F174C0"/>
    <w:rsid w:val="00F213FD"/>
    <w:rsid w:val="00F23475"/>
    <w:rsid w:val="00F31489"/>
    <w:rsid w:val="00F41AEA"/>
    <w:rsid w:val="00F442B3"/>
    <w:rsid w:val="00F45FD1"/>
    <w:rsid w:val="00F53F17"/>
    <w:rsid w:val="00F54F86"/>
    <w:rsid w:val="00F55364"/>
    <w:rsid w:val="00F62A30"/>
    <w:rsid w:val="00F62E80"/>
    <w:rsid w:val="00F671E6"/>
    <w:rsid w:val="00F86946"/>
    <w:rsid w:val="00F90236"/>
    <w:rsid w:val="00F97BB8"/>
    <w:rsid w:val="00FA300D"/>
    <w:rsid w:val="00FB03D5"/>
    <w:rsid w:val="00FD056E"/>
    <w:rsid w:val="00FE0396"/>
    <w:rsid w:val="00FE1452"/>
    <w:rsid w:val="00FE768C"/>
    <w:rsid w:val="00FF1A28"/>
    <w:rsid w:val="00FF74FC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383"/>
  <w15:docId w15:val="{1B22EADC-8B71-445A-A5DE-39CEB9A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A300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97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04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047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047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camilapereiranun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ogueiravila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belecristin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sabelafonseca66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erika camila pereira nunes</cp:lastModifiedBy>
  <cp:revision>37</cp:revision>
  <dcterms:created xsi:type="dcterms:W3CDTF">2025-05-03T17:01:00Z</dcterms:created>
  <dcterms:modified xsi:type="dcterms:W3CDTF">2025-05-03T17:44:00Z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