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44A484" w14:textId="52F0339A" w:rsidR="00E52C3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CONSERVAÇÃO DE POPULAÇÕES</w:t>
      </w:r>
      <w:r w:rsidR="004C15B3">
        <w:rPr>
          <w:b/>
          <w:bCs/>
          <w:sz w:val="24"/>
          <w:szCs w:val="24"/>
        </w:rPr>
        <w:t xml:space="preserve"> VEGETAIS</w:t>
      </w:r>
      <w:r>
        <w:rPr>
          <w:b/>
          <w:bCs/>
          <w:sz w:val="24"/>
          <w:szCs w:val="24"/>
        </w:rPr>
        <w:t xml:space="preserve"> EM ÁREAS DE EXPANSÃO URBANA: Desafios e Perspectivas para o Parque Arara-Azul, Imperatriz–Ma</w:t>
      </w:r>
    </w:p>
    <w:p w14:paraId="7C68424E" w14:textId="77777777" w:rsidR="00E52C3F" w:rsidRDefault="00E52C3F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</w:rPr>
      </w:pPr>
    </w:p>
    <w:p w14:paraId="46C49FE6" w14:textId="507E4307" w:rsidR="00E52C3F" w:rsidRPr="00C46107" w:rsidRDefault="00000000" w:rsidP="00A6415A">
      <w:pPr>
        <w:shd w:val="clear" w:color="auto" w:fill="FFFFFF"/>
        <w:jc w:val="center"/>
        <w:rPr>
          <w:color w:val="FF0000"/>
          <w:sz w:val="24"/>
          <w:szCs w:val="24"/>
        </w:rPr>
      </w:pPr>
      <w:r>
        <w:rPr>
          <w:sz w:val="24"/>
          <w:szCs w:val="24"/>
        </w:rPr>
        <w:t>Carlos Henrique Silva de Souza</w:t>
      </w:r>
      <w:r w:rsidR="004C15B3">
        <w:rPr>
          <w:sz w:val="24"/>
          <w:szCs w:val="24"/>
          <w:vertAlign w:val="superscript"/>
        </w:rPr>
        <w:t>1</w:t>
      </w:r>
      <w:r w:rsidR="004C15B3">
        <w:rPr>
          <w:sz w:val="24"/>
          <w:szCs w:val="24"/>
        </w:rPr>
        <w:t>; Esthefany Oliveira Torres</w:t>
      </w:r>
      <w:r w:rsidR="004C15B3">
        <w:rPr>
          <w:sz w:val="24"/>
          <w:szCs w:val="24"/>
          <w:vertAlign w:val="superscript"/>
        </w:rPr>
        <w:t>2</w:t>
      </w:r>
      <w:r>
        <w:rPr>
          <w:sz w:val="24"/>
          <w:szCs w:val="24"/>
        </w:rPr>
        <w:t>;</w:t>
      </w:r>
      <w:r w:rsidR="004C15B3">
        <w:rPr>
          <w:sz w:val="24"/>
          <w:szCs w:val="24"/>
        </w:rPr>
        <w:t xml:space="preserve"> </w:t>
      </w:r>
      <w:r>
        <w:rPr>
          <w:sz w:val="24"/>
          <w:szCs w:val="24"/>
        </w:rPr>
        <w:t>Aline Santos Sousa</w:t>
      </w:r>
      <w:r w:rsidR="00A6415A">
        <w:rPr>
          <w:sz w:val="24"/>
          <w:szCs w:val="24"/>
          <w:vertAlign w:val="superscript"/>
        </w:rPr>
        <w:t>3</w:t>
      </w:r>
      <w:r w:rsidR="00A6415A">
        <w:rPr>
          <w:sz w:val="24"/>
          <w:szCs w:val="24"/>
        </w:rPr>
        <w:t xml:space="preserve">; </w:t>
      </w:r>
      <w:r>
        <w:rPr>
          <w:sz w:val="24"/>
          <w:szCs w:val="24"/>
          <w:u w:val="single"/>
        </w:rPr>
        <w:t>Chaiane Rodrigues Schneider</w:t>
      </w:r>
      <w:r>
        <w:rPr>
          <w:sz w:val="24"/>
          <w:szCs w:val="24"/>
          <w:vertAlign w:val="superscript"/>
        </w:rPr>
        <w:t>4</w:t>
      </w:r>
      <w:r w:rsidR="004C15B3" w:rsidRPr="004C15B3">
        <w:rPr>
          <w:sz w:val="24"/>
          <w:szCs w:val="24"/>
        </w:rPr>
        <w:t>;</w:t>
      </w:r>
      <w:r w:rsidR="004C15B3">
        <w:rPr>
          <w:sz w:val="24"/>
          <w:szCs w:val="24"/>
        </w:rPr>
        <w:t xml:space="preserve"> </w:t>
      </w:r>
      <w:r w:rsidR="004C15B3">
        <w:rPr>
          <w:sz w:val="24"/>
          <w:szCs w:val="24"/>
          <w:u w:val="single"/>
        </w:rPr>
        <w:t>D</w:t>
      </w:r>
      <w:r>
        <w:rPr>
          <w:sz w:val="24"/>
          <w:szCs w:val="24"/>
          <w:u w:val="single"/>
        </w:rPr>
        <w:t>alton Henrique Angelo</w:t>
      </w:r>
      <w:r>
        <w:rPr>
          <w:sz w:val="24"/>
          <w:szCs w:val="24"/>
          <w:vertAlign w:val="superscript"/>
        </w:rPr>
        <w:t>5</w:t>
      </w:r>
      <w:r w:rsidR="00C46107">
        <w:rPr>
          <w:sz w:val="24"/>
          <w:szCs w:val="24"/>
        </w:rPr>
        <w:t xml:space="preserve">; </w:t>
      </w:r>
      <w:r w:rsidR="00C46107" w:rsidRPr="00C46107">
        <w:rPr>
          <w:sz w:val="24"/>
          <w:szCs w:val="24"/>
        </w:rPr>
        <w:t>Roldão Carlos Andrade Lima</w:t>
      </w:r>
      <w:r w:rsidR="00C46107" w:rsidRPr="00C46107">
        <w:rPr>
          <w:sz w:val="24"/>
          <w:szCs w:val="24"/>
          <w:vertAlign w:val="superscript"/>
        </w:rPr>
        <w:t>6</w:t>
      </w:r>
    </w:p>
    <w:p w14:paraId="00371440" w14:textId="77777777" w:rsidR="00E52C3F" w:rsidRDefault="00E52C3F">
      <w:pPr>
        <w:shd w:val="clear" w:color="auto" w:fill="FFFFFF"/>
        <w:tabs>
          <w:tab w:val="left" w:pos="2500"/>
        </w:tabs>
        <w:rPr>
          <w:b/>
          <w:bCs/>
          <w:color w:val="FF0000"/>
          <w:sz w:val="24"/>
          <w:szCs w:val="24"/>
        </w:rPr>
      </w:pPr>
    </w:p>
    <w:p w14:paraId="63D5F78D" w14:textId="29A13B39" w:rsidR="00E52C3F" w:rsidRDefault="004C15B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1 </w:t>
      </w:r>
      <w:r>
        <w:rPr>
          <w:sz w:val="24"/>
          <w:szCs w:val="24"/>
        </w:rPr>
        <w:t>Graduando em Engenharia Florestal. UEMASUL.</w:t>
      </w:r>
    </w:p>
    <w:p w14:paraId="2286D0BD" w14:textId="6602F616" w:rsidR="00E52C3F" w:rsidRDefault="004C15B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 w:rsidRPr="004C15B3">
        <w:rPr>
          <w:sz w:val="24"/>
          <w:szCs w:val="24"/>
        </w:rPr>
        <w:t>carlos.souza@uemasul.edu.br</w:t>
      </w:r>
    </w:p>
    <w:p w14:paraId="3BCC4E3C" w14:textId="583C5DB1" w:rsidR="004C15B3" w:rsidRDefault="004C15B3" w:rsidP="004C15B3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>Graduanda em Engenharia Florestal. UEMASUL.</w:t>
      </w:r>
    </w:p>
    <w:p w14:paraId="2902A772" w14:textId="77777777" w:rsidR="00E52C3F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3 </w:t>
      </w:r>
      <w:r>
        <w:rPr>
          <w:sz w:val="24"/>
          <w:szCs w:val="24"/>
        </w:rPr>
        <w:t>Mestranda em Ciências Ambientais. UEMASUL.</w:t>
      </w:r>
    </w:p>
    <w:p w14:paraId="265AD219" w14:textId="77777777" w:rsidR="00E52C3F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4 </w:t>
      </w:r>
      <w:r>
        <w:rPr>
          <w:sz w:val="24"/>
          <w:szCs w:val="24"/>
        </w:rPr>
        <w:t>Professora Doutora em Engenharia Florestal. UEPA.</w:t>
      </w:r>
    </w:p>
    <w:p w14:paraId="053AE120" w14:textId="214AEAB3" w:rsidR="00E52C3F" w:rsidRDefault="00000000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  <w:r>
        <w:rPr>
          <w:sz w:val="24"/>
          <w:szCs w:val="24"/>
          <w:vertAlign w:val="superscript"/>
        </w:rPr>
        <w:t xml:space="preserve">5 </w:t>
      </w:r>
      <w:r>
        <w:rPr>
          <w:sz w:val="24"/>
          <w:szCs w:val="24"/>
        </w:rPr>
        <w:t>Professor Mestre em Engenharia Florestal. UEMASUL.</w:t>
      </w:r>
      <w:r w:rsidR="00C46107">
        <w:rPr>
          <w:sz w:val="24"/>
          <w:szCs w:val="24"/>
        </w:rPr>
        <w:br/>
      </w:r>
      <w:r w:rsidR="00C46107" w:rsidRPr="00C46107">
        <w:rPr>
          <w:sz w:val="24"/>
          <w:szCs w:val="24"/>
          <w:vertAlign w:val="superscript"/>
        </w:rPr>
        <w:t xml:space="preserve">6 </w:t>
      </w:r>
      <w:r w:rsidR="00C46107">
        <w:rPr>
          <w:sz w:val="24"/>
          <w:szCs w:val="24"/>
        </w:rPr>
        <w:t>Professor dr. Em Ciência Florestal. UEMASUL.</w:t>
      </w:r>
    </w:p>
    <w:p w14:paraId="3EDB4C83" w14:textId="77777777" w:rsidR="00E52C3F" w:rsidRDefault="00E52C3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7E1306CB" w14:textId="77777777" w:rsidR="00E52C3F" w:rsidRDefault="00E52C3F">
      <w:pPr>
        <w:keepLines/>
        <w:shd w:val="clear" w:color="auto" w:fill="FFFFFF"/>
        <w:tabs>
          <w:tab w:val="left" w:pos="2500"/>
        </w:tabs>
        <w:jc w:val="center"/>
        <w:rPr>
          <w:sz w:val="24"/>
          <w:szCs w:val="24"/>
        </w:rPr>
      </w:pPr>
    </w:p>
    <w:p w14:paraId="3AF88558" w14:textId="77777777" w:rsidR="00E52C3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RESUMO</w:t>
      </w:r>
    </w:p>
    <w:p w14:paraId="6E3DC8A7" w14:textId="77777777" w:rsidR="00A6415A" w:rsidRDefault="00A6415A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center"/>
        <w:rPr>
          <w:b/>
          <w:bCs/>
          <w:sz w:val="24"/>
          <w:szCs w:val="24"/>
          <w:u w:val="single"/>
        </w:rPr>
      </w:pPr>
    </w:p>
    <w:p w14:paraId="6B205483" w14:textId="1B6EB90B" w:rsidR="00E52C3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jc w:val="both"/>
        <w:rPr>
          <w:sz w:val="24"/>
          <w:szCs w:val="24"/>
        </w:rPr>
      </w:pPr>
      <w:r>
        <w:rPr>
          <w:sz w:val="24"/>
          <w:szCs w:val="24"/>
        </w:rPr>
        <w:t>A conservação de populações naturais em ambientes urbanos tem se tornado um dos principais desafios das ciências ambientais diante da intensificação da expansão urbana, especialmente em regiões ecotonais como o município de Imperatriz–MA. O objeto de estudo deste trabalho é o Parque Municipal Arara-Azul</w:t>
      </w:r>
      <w:r w:rsidR="004C15B3">
        <w:rPr>
          <w:sz w:val="24"/>
          <w:szCs w:val="24"/>
        </w:rPr>
        <w:t xml:space="preserve"> para conservação de populações</w:t>
      </w:r>
      <w:r>
        <w:rPr>
          <w:sz w:val="24"/>
          <w:szCs w:val="24"/>
        </w:rPr>
        <w:t>, inserido em uma área de transição entre os biomas Amazônia e Cerrado. O problema central consiste nos impactos da urbanização desordenada sobre a biodiversidade local, expressos pela fragmentação da paisagem, perda de habitats e aumento das pressões antrópicas, em um contexto de fragilidade institucional e escassez de estudos específicos para municípios de médio porte. Justifica-se a pesquisa pela relevância ecológica da área e pela necessidade de subsidiar o planejamento ambiental urbano. O objetivo foi analisar os principais desafios e perspectivas para a conservação de populações naturais em áreas de expansão urbana no Parque Arara-Azul. A metodologia baseou-se em revisão bibliográfica e documental sistematizada, com seleção de estudos dos últimos cinco anos nas bases Google Scholar, SciELO e Periódicos CAPES, além de documentos técnicos. Os resultados indicaram que a expansão urbana intensifica a fragmentação, reduz a conectividade ecológica, compromete processos como dispersão e fluxo gênico e enfraquece os serviços ecossistêmicos urbanos. Conclui-se que a efetividade da conservação no Parque Arara-Azul depende da integração entre planejamento urbano, políticas públicas ambientais, inventários biológicos, governança institucional e participação comunitária.</w:t>
      </w:r>
    </w:p>
    <w:p w14:paraId="525713BC" w14:textId="77777777" w:rsidR="00E52C3F" w:rsidRDefault="00E52C3F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3014ACF7" w14:textId="77777777" w:rsidR="00A6415A" w:rsidRDefault="00000000" w:rsidP="00A6415A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Palavras-chave:</w:t>
      </w:r>
      <w:r>
        <w:rPr>
          <w:sz w:val="24"/>
          <w:szCs w:val="24"/>
        </w:rPr>
        <w:t xml:space="preserve"> Biodiversidade Urbana. Serviços Ecossistêmicos. Gestão Ambiental.</w:t>
      </w:r>
    </w:p>
    <w:p w14:paraId="371D4C0D" w14:textId="77777777" w:rsidR="00A6415A" w:rsidRDefault="00A6415A" w:rsidP="00A6415A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</w:p>
    <w:p w14:paraId="736DE3A0" w14:textId="79FB6F3A" w:rsidR="00E52C3F" w:rsidRPr="00A6415A" w:rsidRDefault="00000000" w:rsidP="00A6415A">
      <w:pPr>
        <w:pBdr>
          <w:bottom w:val="none" w:sz="0" w:space="8" w:color="000000"/>
        </w:pBdr>
        <w:shd w:val="clear" w:color="auto" w:fill="FFFFFF"/>
        <w:tabs>
          <w:tab w:val="left" w:pos="2500"/>
        </w:tabs>
        <w:rPr>
          <w:sz w:val="24"/>
          <w:szCs w:val="24"/>
        </w:rPr>
      </w:pPr>
      <w:r>
        <w:rPr>
          <w:b/>
          <w:bCs/>
          <w:sz w:val="24"/>
          <w:szCs w:val="24"/>
        </w:rPr>
        <w:t>Área de Interesse do Simpósio</w:t>
      </w:r>
      <w:r>
        <w:rPr>
          <w:sz w:val="24"/>
          <w:szCs w:val="24"/>
        </w:rPr>
        <w:t>: Ciências Biológicas.</w:t>
      </w:r>
      <w:r>
        <w:br w:type="page"/>
      </w:r>
    </w:p>
    <w:p w14:paraId="59C276A5" w14:textId="77777777" w:rsidR="00E52C3F" w:rsidRDefault="00000000">
      <w:pPr>
        <w:pBdr>
          <w:bottom w:val="none" w:sz="0" w:space="1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1. INTRODUÇÃO</w:t>
      </w:r>
    </w:p>
    <w:p w14:paraId="144E8C28" w14:textId="5BFB1528" w:rsidR="00E52C3F" w:rsidRDefault="00000000">
      <w:pPr>
        <w:widowControl/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A rápida expansão urbana tem transformado drasticamente habitats naturais, conduzindo à perda e fragmentação de áreas remanescentes e gerando sérios impactos sobre a biodiversidade local. Em muitas cidades, a vegetação remanescente e as áreas verdes urbanas surgem como possíveis refúgios para fauna e flora, auxiliando na manutenção de populações que, de outra forma, perderiam habitat (Fernandes, 2022; Maciel e Barbosa, 2021). Nesse contexto, espaços urbanos verdes cumprem mais do que uma função estética ou recreativa</w:t>
      </w:r>
      <w:r w:rsidR="004C15B3">
        <w:rPr>
          <w:sz w:val="24"/>
          <w:szCs w:val="24"/>
        </w:rPr>
        <w:t>,</w:t>
      </w:r>
      <w:r>
        <w:rPr>
          <w:sz w:val="24"/>
          <w:szCs w:val="24"/>
        </w:rPr>
        <w:t xml:space="preserve"> cumprem papel ecológico essencial, atuando como reservatórios de biodiversidade e contribuindo com os serviços ecossistêmicos. </w:t>
      </w:r>
    </w:p>
    <w:p w14:paraId="2463A9CF" w14:textId="77777777" w:rsidR="00E52C3F" w:rsidRDefault="00000000">
      <w:pPr>
        <w:widowControl/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 entanto, há uma significativa lacuna no entendimento de como a conservação de populações e espécies se dá em municípios de médio porte, especialmente em contextos onde unidades de conservação ainda estão em planejamento ou implantação. A literatura nacional costuma focar em grandes centros urbanos ou áreas protegidas consolidadas, deixando de lado áreas em processo de delimitação ou criação, como no caso do Parque Arara-Azul no município de Imperatriz - MA (Silveira, 2025). Poucos estudos abordam o impacto real da fragmentação, conectividade e estrutura de vegetação em áreas urbanas ainda em consolidação, o que limita a formulação de estratégias eficazes de planejamento ambiental e conservação preventiva (Torres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, 2025; Melo, 2021). </w:t>
      </w:r>
    </w:p>
    <w:p w14:paraId="1E76246C" w14:textId="77777777" w:rsidR="00E52C3F" w:rsidRDefault="00000000">
      <w:pPr>
        <w:widowControl/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Em contrapartida, avanços recentes na ecologia urbana e conservação mostram que áreas verdes bem estruturadas, com vegetação diversificada e conectividade com outros fragmentos, podem manter riqueza e abundância de fauna, mesmo em paisagens fortemente urbanizadas (Sanches, 2020).  Ademais, estudos em diferentes países demonstram como o desenho urbano, morfologia das ruas, densidade de construções e preservação de corredores verdes alteram o nicho ecológico de espécies, mostrando que planejamento urbano e conservação da biodiversidade podem andarem juntos (Da Silva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, 2021). </w:t>
      </w:r>
    </w:p>
    <w:p w14:paraId="355FFBE2" w14:textId="36018855" w:rsidR="00E52C3F" w:rsidRDefault="00000000">
      <w:pPr>
        <w:widowControl/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Diante desse quadro, o presente trabalho propõe analisar os desafios e as perspectivas para a conservação de populações em áreas de expansão urbana, tendo como foco o Parque Arara-Azul, em Imperatriz–MA</w:t>
      </w:r>
      <w:r w:rsidR="004C15B3">
        <w:rPr>
          <w:sz w:val="24"/>
          <w:szCs w:val="24"/>
        </w:rPr>
        <w:t xml:space="preserve">, que foi criado via decreto </w:t>
      </w:r>
      <w:r w:rsidR="00A6415A">
        <w:rPr>
          <w:sz w:val="24"/>
          <w:szCs w:val="24"/>
        </w:rPr>
        <w:t>municipal,</w:t>
      </w:r>
      <w:r w:rsidR="004C15B3">
        <w:rPr>
          <w:sz w:val="24"/>
          <w:szCs w:val="24"/>
        </w:rPr>
        <w:t xml:space="preserve"> mas não possui ações públicas realizadas</w:t>
      </w:r>
      <w:r>
        <w:rPr>
          <w:sz w:val="24"/>
          <w:szCs w:val="24"/>
        </w:rPr>
        <w:t xml:space="preserve">. O objetivo é contribuir com a revisão e sistematização do conhecimento sobre biodiversidade urbana e </w:t>
      </w:r>
      <w:r w:rsidR="004C15B3">
        <w:rPr>
          <w:sz w:val="24"/>
          <w:szCs w:val="24"/>
        </w:rPr>
        <w:t>adquirir</w:t>
      </w:r>
      <w:r>
        <w:rPr>
          <w:sz w:val="24"/>
          <w:szCs w:val="24"/>
        </w:rPr>
        <w:t xml:space="preserve"> subsídios para o planejamento e implementação de áreas </w:t>
      </w:r>
      <w:r>
        <w:rPr>
          <w:sz w:val="24"/>
          <w:szCs w:val="24"/>
        </w:rPr>
        <w:lastRenderedPageBreak/>
        <w:t>verdes ambientais no município, priorizando a preservação da diversidade biológica local e a mitigação dos impactos da urbanização sobre fauna e flora.</w:t>
      </w:r>
    </w:p>
    <w:p w14:paraId="3E4ECCDE" w14:textId="77777777" w:rsidR="00E52C3F" w:rsidRDefault="00E52C3F">
      <w:pPr>
        <w:widowControl/>
        <w:spacing w:line="360" w:lineRule="auto"/>
        <w:ind w:firstLine="992"/>
        <w:jc w:val="both"/>
        <w:rPr>
          <w:sz w:val="24"/>
          <w:szCs w:val="24"/>
        </w:rPr>
      </w:pPr>
    </w:p>
    <w:p w14:paraId="70162A3A" w14:textId="77777777" w:rsidR="00E52C3F" w:rsidRDefault="00000000">
      <w:pPr>
        <w:widowControl/>
        <w:spacing w:line="360" w:lineRule="auto"/>
        <w:jc w:val="both"/>
        <w:rPr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2. METODOLOGIA</w:t>
      </w:r>
    </w:p>
    <w:p w14:paraId="1D5EDB26" w14:textId="77777777" w:rsidR="00E52C3F" w:rsidRDefault="00000000">
      <w:pPr>
        <w:widowControl/>
        <w:spacing w:before="240" w:after="240"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O presente estudo foi desenvolvido a partir de uma revisão bibliográfica, com o objetivo de reunir, analisar e discutir evidências científicas relacionadas à conservação de populações em áreas de expansão urbana, com ênfase no planejamento ambiental urbano, fragmentação da paisagem e gestão de áreas verdes. A análise teve como área de referência o Parque Arara-Azul, localizado no município de Imperatriz–MA, considerando estudos publicados nos últimos cinco anos em bases científicas e documentos técnicos institucionais.</w:t>
      </w:r>
    </w:p>
    <w:p w14:paraId="5B09FFD1" w14:textId="77777777" w:rsidR="00E52C3F" w:rsidRDefault="00000000">
      <w:pPr>
        <w:widowControl/>
        <w:ind w:firstLine="992"/>
        <w:jc w:val="center"/>
        <w:rPr>
          <w:sz w:val="24"/>
          <w:szCs w:val="24"/>
        </w:rPr>
      </w:pPr>
      <w:r>
        <w:rPr>
          <w:sz w:val="24"/>
          <w:szCs w:val="24"/>
        </w:rPr>
        <w:t>Figura 1- Representação da metodologia</w:t>
      </w:r>
    </w:p>
    <w:p w14:paraId="29A7EBEA" w14:textId="77777777" w:rsidR="00E52C3F" w:rsidRDefault="00000000">
      <w:pPr>
        <w:widowControl/>
        <w:ind w:firstLine="992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5109A61A" wp14:editId="7A36100E">
            <wp:extent cx="4618506" cy="3458154"/>
            <wp:effectExtent l="0" t="0" r="0" b="0"/>
            <wp:docPr id="1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8506" cy="34581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123492" w14:textId="77777777" w:rsidR="00E52C3F" w:rsidRDefault="00E52C3F">
      <w:pPr>
        <w:widowControl/>
        <w:ind w:firstLine="992"/>
        <w:jc w:val="both"/>
        <w:rPr>
          <w:sz w:val="24"/>
          <w:szCs w:val="24"/>
        </w:rPr>
      </w:pPr>
    </w:p>
    <w:p w14:paraId="1777803C" w14:textId="77777777" w:rsidR="00E52C3F" w:rsidRDefault="00000000">
      <w:pPr>
        <w:widowControl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Fonte: Os autores, (2025).</w:t>
      </w:r>
    </w:p>
    <w:p w14:paraId="5E7F444E" w14:textId="77777777" w:rsidR="00E52C3F" w:rsidRDefault="00E52C3F">
      <w:pPr>
        <w:widowControl/>
        <w:ind w:firstLine="992"/>
        <w:jc w:val="both"/>
        <w:rPr>
          <w:sz w:val="24"/>
          <w:szCs w:val="24"/>
        </w:rPr>
      </w:pPr>
    </w:p>
    <w:p w14:paraId="536C3B40" w14:textId="77777777" w:rsidR="00E52C3F" w:rsidRDefault="00000000">
      <w:pPr>
        <w:widowControl/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Após a seleção das fontes, os materiais foram sistematizados e analisados de acordo com sua relevância para o tema e para os objetivos do estudo. As informações obtidas fundamentaram a discussão dos resultados e a aplicação dos conceitos ao contexto regional do </w:t>
      </w:r>
      <w:r>
        <w:rPr>
          <w:sz w:val="24"/>
          <w:szCs w:val="24"/>
        </w:rPr>
        <w:lastRenderedPageBreak/>
        <w:t>Parque Arara-Azul, permitindo uma abordagem teórica consistente, atualizada e alinhada aos princípios da conservação da biodiversidade em ambientes urbanos.</w:t>
      </w:r>
    </w:p>
    <w:p w14:paraId="7A29FB0F" w14:textId="77777777" w:rsidR="00E52C3F" w:rsidRDefault="00E52C3F">
      <w:pPr>
        <w:widowControl/>
        <w:ind w:firstLine="992"/>
        <w:jc w:val="both"/>
        <w:rPr>
          <w:sz w:val="24"/>
          <w:szCs w:val="24"/>
        </w:rPr>
      </w:pPr>
    </w:p>
    <w:p w14:paraId="37917579" w14:textId="77777777" w:rsidR="00E52C3F" w:rsidRDefault="00000000">
      <w:pPr>
        <w:pBdr>
          <w:bottom w:val="none" w:sz="0" w:space="8" w:color="000000"/>
        </w:pBdr>
        <w:shd w:val="clear" w:color="auto" w:fill="FFFFFF"/>
        <w:tabs>
          <w:tab w:val="left" w:pos="2500"/>
        </w:tabs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 RESULTADOS E DISCUSSÃO</w:t>
      </w:r>
    </w:p>
    <w:p w14:paraId="625462B8" w14:textId="77777777" w:rsidR="00E52C3F" w:rsidRDefault="00000000">
      <w:pPr>
        <w:widowControl/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3.1 EXPANSÃO URBANA, FRAGMENTAÇÃO DA PAISAGEM E IMPLICAÇÕES ECOLÓGICAS NO ECÓTONO AMAZÔNIA–CERRADO EM IMPERATRIZ–MA</w:t>
      </w:r>
    </w:p>
    <w:p w14:paraId="5A5C1CC9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O município de Imperatriz está inserido em uma zona de transição entre os biomas Amazônia e Cerrado, condição ecológica conhecida como ecótono. Essa região é caracterizada por elevada diversidade biológica e complexidade ambiental, mas também por uma alta vulnerabilidade frente às transformações antrópicas (IMESC, 2021; Costa</w:t>
      </w:r>
      <w:r>
        <w:rPr>
          <w:i/>
          <w:iCs/>
          <w:sz w:val="24"/>
          <w:szCs w:val="24"/>
        </w:rPr>
        <w:t xml:space="preserve"> et. al, </w:t>
      </w:r>
      <w:r>
        <w:rPr>
          <w:sz w:val="24"/>
          <w:szCs w:val="24"/>
        </w:rPr>
        <w:t>2023). Ecótonos concentram espécies de ambos os biomas adjacentes e são altamente sensíveis à fragmentação da paisagem. Alterações mínimas no uso do solo podem causar rupturas severas nos fluxos ecológicos e na conectividade funcional, impactando a estabilidade das populações locais (Mende, 2023).</w:t>
      </w:r>
    </w:p>
    <w:p w14:paraId="1AC93319" w14:textId="29AD9248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expansão urbana acelerada em Imperatriz resultou na intensa conversão de áreas naturais para fins residenciais, comerciais e de infraestrutura. Sob a ótica da ecologia da paisagem, esse processo promove o isolamento progressivo dos fragmentos remanescentes e gera o aumento do efeito de borda, redução do tamanho efetivo dos habitats e perda de conectividade estrutural e funcional (Laurance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2002</w:t>
      </w:r>
      <w:r w:rsidR="00A6415A">
        <w:rPr>
          <w:sz w:val="24"/>
          <w:szCs w:val="24"/>
        </w:rPr>
        <w:t>;</w:t>
      </w:r>
      <w:r>
        <w:rPr>
          <w:sz w:val="24"/>
          <w:szCs w:val="24"/>
        </w:rPr>
        <w:t xml:space="preserve"> Trejo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, 2025). Como consequência direta, observa-se a diminuição da riqueza de espécies mais sensíveis, com predominância crescente de organismos generalistas e oportunistas (</w:t>
      </w:r>
      <w:r w:rsidR="00A6415A">
        <w:rPr>
          <w:sz w:val="24"/>
          <w:szCs w:val="24"/>
        </w:rPr>
        <w:t>Rungo, 2025</w:t>
      </w:r>
      <w:r>
        <w:rPr>
          <w:sz w:val="24"/>
          <w:szCs w:val="24"/>
        </w:rPr>
        <w:t>).</w:t>
      </w:r>
    </w:p>
    <w:p w14:paraId="33BA0506" w14:textId="7977752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A fragmentação compromete processos fundamentais, como o fluxo gênico, a dispersão de sementes e a dinâmica de polinizadores. Populações pequenas e isoladas tornam-se mais suscetíveis à deriva genética, à endogamia e a flutuações demográficas estocásticas, elevando o risco de extinções locais (Primack</w:t>
      </w:r>
      <w:r w:rsidR="00A6415A">
        <w:rPr>
          <w:sz w:val="24"/>
          <w:szCs w:val="24"/>
        </w:rPr>
        <w:t xml:space="preserve">; </w:t>
      </w:r>
      <w:r>
        <w:rPr>
          <w:sz w:val="24"/>
          <w:szCs w:val="24"/>
        </w:rPr>
        <w:t>Rodrigues, 2021). Em ecótonos, esse processo é ainda mais crítico, pois a perda de conectividade pode interromper interações biológicas entre espécies típicas do Cerrado e da Amazônia, impactando cadeias tróficas inteiras (Feitosa, 2022).</w:t>
      </w:r>
    </w:p>
    <w:p w14:paraId="025F80D7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Nesse cenário, a implantação de áreas verdes protegidas em meio à malha urbana, como o Parque Arara-Azul, surge como uma estratégia crucial. Tais áreas funcionam como refúgio para populações remanescentes de fauna e flora, além de potencial ponto de reconexão </w:t>
      </w:r>
      <w:r>
        <w:rPr>
          <w:sz w:val="24"/>
          <w:szCs w:val="24"/>
        </w:rPr>
        <w:lastRenderedPageBreak/>
        <w:t>ecológica com outros fragmentos, desde que integradas a políticas de planejamento territorial (Belanha, 2023).</w:t>
      </w:r>
    </w:p>
    <w:p w14:paraId="24DE5A6D" w14:textId="77777777" w:rsidR="00E52C3F" w:rsidRDefault="00000000">
      <w:pPr>
        <w:pStyle w:val="Ttulo2"/>
        <w:keepNext w:val="0"/>
        <w:keepLines w:val="0"/>
        <w:widowControl/>
        <w:spacing w:line="360" w:lineRule="auto"/>
        <w:jc w:val="both"/>
        <w:rPr>
          <w:b w:val="0"/>
          <w:bCs w:val="0"/>
          <w:sz w:val="24"/>
          <w:szCs w:val="24"/>
        </w:rPr>
      </w:pPr>
      <w:bookmarkStart w:id="0" w:name="_heading=h.wjsdb1hf2sge" w:colFirst="0" w:colLast="0"/>
      <w:bookmarkEnd w:id="0"/>
      <w:r>
        <w:rPr>
          <w:b w:val="0"/>
          <w:bCs w:val="0"/>
          <w:sz w:val="24"/>
          <w:szCs w:val="24"/>
        </w:rPr>
        <w:t>3.2 FUNÇÃO ECOLÓGICA DOS PARQUES URBANOS: CONECTIVIDADE, SERVIÇOS ECOSSISTÊMICOS E RESILIÊNCIA AMBIENTAL</w:t>
      </w:r>
    </w:p>
    <w:p w14:paraId="013FC26C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Os Parques urbanos assumem um papel estratégico na manutenção da biodiversidade em paisagens altamente antropizadas, atuando como ilhas de habitat, </w:t>
      </w:r>
      <w:r w:rsidRPr="00A6415A">
        <w:rPr>
          <w:i/>
          <w:iCs/>
          <w:sz w:val="24"/>
          <w:szCs w:val="24"/>
        </w:rPr>
        <w:t>stepping stones</w:t>
      </w:r>
      <w:r>
        <w:rPr>
          <w:sz w:val="24"/>
          <w:szCs w:val="24"/>
        </w:rPr>
        <w:t xml:space="preserve"> ecológicos e, em alguns casos, corredores de dispersão, favorecendo a movimentação de organismos entre fragmentos isolados (Gonçalves, 2025; Da Silva; Teixeira; Teixeira, 2025). A importância desses espaços é amplificada quando inseridos em redes de áreas verdes conectadas pela arborização urbana e matas ciliares.</w:t>
      </w:r>
    </w:p>
    <w:p w14:paraId="061263E8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A presença de vegetação nativa nesses parques é determinante para a manutenção de populações viáveis, sobretudo para grupos-chave como aves, pequenos mamíferos e insetos polinizadores. Esses organismos desempenham papeis essenciais na regeneração natural e na estabilidade dos ecossistemas urbanos (Brasil, 2025).</w:t>
      </w:r>
    </w:p>
    <w:p w14:paraId="0A8F7761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consolidação do Parque Arara-Azul pode contribuir significativamente para a prestação de serviços ecossistêmicos essenciais à cidade. Tais serviços incluem a regulação do microclima urbano, melhoria da qualidade do ar, infiltração da água no solo e mitigação de ilhas de calor (Gomes, 2025; Lima </w:t>
      </w:r>
      <w:r>
        <w:rPr>
          <w:i/>
          <w:iCs/>
          <w:sz w:val="24"/>
          <w:szCs w:val="24"/>
        </w:rPr>
        <w:t>et al.</w:t>
      </w:r>
      <w:r>
        <w:rPr>
          <w:sz w:val="24"/>
          <w:szCs w:val="24"/>
        </w:rPr>
        <w:t>, 2020). Esses benefícios, além de melhorarem o bem-estar humano, criam condições ambientais menos extremas e mais favoráveis à sobrevivência das populações naturais.</w:t>
      </w:r>
    </w:p>
    <w:p w14:paraId="3CE376C6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Outro aspecto fundamental é o papel do parque na resiliência socioambiental urbana. Ambientes urbanos resilientes são aqueles capazes de absorver impactos e manter suas funções ecológicas essenciais diante de perturbações (Nappi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>, 2025). A existência de áreas verdes contínuas, como o parque, atua como tampão climático e reservatório de biodiversidade, sendo parte de uma estratégia mais ampla de adaptação urbana às mudanças climáticas e à degradação ambiental (Jacob, 2023).</w:t>
      </w:r>
    </w:p>
    <w:p w14:paraId="7D505CC7" w14:textId="77777777" w:rsidR="00E52C3F" w:rsidRDefault="00000000">
      <w:pPr>
        <w:widowControl/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comunidade acadêmica desempenha um papel importante neste sentido ao integrar tecnologia e sustentabilidade, por meio de ações extensionistas promovendo sensibilização </w:t>
      </w:r>
      <w:r>
        <w:rPr>
          <w:sz w:val="24"/>
          <w:szCs w:val="24"/>
        </w:rPr>
        <w:lastRenderedPageBreak/>
        <w:t xml:space="preserve">ambiental, visibilidade acadêmica e valorização da arborização urbana como instrumento de conservação (Silva </w:t>
      </w:r>
      <w:r>
        <w:rPr>
          <w:i/>
          <w:iCs/>
          <w:sz w:val="24"/>
          <w:szCs w:val="24"/>
        </w:rPr>
        <w:t>et al</w:t>
      </w:r>
      <w:r>
        <w:rPr>
          <w:sz w:val="24"/>
          <w:szCs w:val="24"/>
        </w:rPr>
        <w:t xml:space="preserve">, 2025). </w:t>
      </w:r>
    </w:p>
    <w:p w14:paraId="0F044252" w14:textId="77777777" w:rsidR="00E52C3F" w:rsidRDefault="00000000">
      <w:pPr>
        <w:pStyle w:val="Ttulo2"/>
        <w:keepNext w:val="0"/>
        <w:keepLines w:val="0"/>
        <w:widowControl/>
        <w:spacing w:line="360" w:lineRule="auto"/>
        <w:jc w:val="both"/>
        <w:rPr>
          <w:b w:val="0"/>
          <w:bCs w:val="0"/>
          <w:sz w:val="24"/>
          <w:szCs w:val="24"/>
        </w:rPr>
      </w:pPr>
      <w:bookmarkStart w:id="1" w:name="_heading=h.x2lwgohec0wf" w:colFirst="0" w:colLast="0"/>
      <w:bookmarkEnd w:id="1"/>
      <w:r>
        <w:rPr>
          <w:b w:val="0"/>
          <w:bCs w:val="0"/>
          <w:sz w:val="24"/>
          <w:szCs w:val="24"/>
        </w:rPr>
        <w:t>3.3 DESAFIOS TÉCNICOS, INSTITUCIONAIS E SOCIOAMBIENTAIS PARA A EFETIVAÇÃO DA CONSERVAÇÃO NO PARQUE ARARA-AZUL</w:t>
      </w:r>
    </w:p>
    <w:p w14:paraId="3170F95D" w14:textId="6154C5E6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Apesar de seu potencial, a conservação efetiva no Parque Arara-Azul enfrenta desafios estruturais. O primeiro é a ausência de inventários biológicos sistemáticos, o que limita o conhecimento sobre a real composição da fauna e flora local e impede o estabelecimento de metas claras de manejo adaptativo e monitoramento populacional (Angelo </w:t>
      </w:r>
      <w:r>
        <w:rPr>
          <w:i/>
          <w:iCs/>
          <w:sz w:val="24"/>
          <w:szCs w:val="24"/>
        </w:rPr>
        <w:t>et al</w:t>
      </w:r>
      <w:r w:rsidR="00A6415A">
        <w:rPr>
          <w:i/>
          <w:iCs/>
          <w:sz w:val="24"/>
          <w:szCs w:val="24"/>
        </w:rPr>
        <w:t>.</w:t>
      </w:r>
      <w:r>
        <w:rPr>
          <w:sz w:val="24"/>
          <w:szCs w:val="24"/>
        </w:rPr>
        <w:t>,</w:t>
      </w:r>
      <w:r w:rsidR="00A6415A">
        <w:rPr>
          <w:sz w:val="24"/>
          <w:szCs w:val="24"/>
        </w:rPr>
        <w:t xml:space="preserve"> </w:t>
      </w:r>
      <w:r>
        <w:rPr>
          <w:sz w:val="24"/>
          <w:szCs w:val="24"/>
        </w:rPr>
        <w:t>2023).</w:t>
      </w:r>
    </w:p>
    <w:p w14:paraId="561B39C1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Outro desafio é a pressão antrópica no entorno imediato do parque, caracterizada pela expansão imobiliária, ruído urbano e introdução de espécies exóticas (Mendes, 2023). Esses fatores intensificam o efeito de borda e reduzem a qualidade do habitat para espécies sensíveis. Sem a criação e fiscalização de uma zona de amortecimento funcional, os benefícios ecológicos do parque tendem a ser progressivamente reduzidos (Lima Júnior</w:t>
      </w:r>
      <w:r>
        <w:rPr>
          <w:i/>
          <w:iCs/>
          <w:sz w:val="24"/>
          <w:szCs w:val="24"/>
        </w:rPr>
        <w:t xml:space="preserve"> et al</w:t>
      </w:r>
      <w:r>
        <w:rPr>
          <w:sz w:val="24"/>
          <w:szCs w:val="24"/>
        </w:rPr>
        <w:t>., 2020).</w:t>
      </w:r>
    </w:p>
    <w:p w14:paraId="6D837A33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Do ponto de vista institucional, a consolidação de uma unidade de conservação urbana exige estrutura administrativa, recursos financeiros contínuos e plano de manejo. A fragilidade desses elementos compromete não apenas a conservação da biodiversidade, mas também a fiscalização e a efetividade do uso público. A integração entre secretarias municipais, governança ambiental articulada ainda é um desafio significativo (Keller, 2023).</w:t>
      </w:r>
    </w:p>
    <w:p w14:paraId="67F3F59B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A dimensão socioambiental é decisiva, a participação da comunidade no processo de implantação e valorização do parque fortalece o sentimento de pertencimento, reduz práticas degradantes e amplia o alcance da educação ambiental. Estratégias como a ciência cidadã e o envolvimento de universidades podem transformar o Parque Arara-Azul em um laboratório vivo de conservação urbana e pesquisa científica (Guimarães, 2025).</w:t>
      </w:r>
    </w:p>
    <w:p w14:paraId="1522178C" w14:textId="77777777" w:rsidR="00E52C3F" w:rsidRDefault="00E52C3F">
      <w:pPr>
        <w:widowControl/>
        <w:spacing w:after="160" w:line="360" w:lineRule="auto"/>
        <w:ind w:firstLine="992"/>
        <w:jc w:val="both"/>
        <w:rPr>
          <w:sz w:val="24"/>
          <w:szCs w:val="24"/>
        </w:rPr>
      </w:pPr>
    </w:p>
    <w:p w14:paraId="57EE2056" w14:textId="77777777" w:rsidR="00E52C3F" w:rsidRDefault="00000000">
      <w:pPr>
        <w:widowControl/>
        <w:tabs>
          <w:tab w:val="left" w:pos="1290"/>
        </w:tabs>
        <w:spacing w:after="160" w:line="360" w:lineRule="auto"/>
        <w:jc w:val="both"/>
        <w:rPr>
          <w:sz w:val="28"/>
          <w:szCs w:val="28"/>
        </w:rPr>
      </w:pPr>
      <w:r>
        <w:rPr>
          <w:b/>
          <w:bCs/>
          <w:sz w:val="24"/>
          <w:szCs w:val="24"/>
        </w:rPr>
        <w:t>4. CONCLUSÃO</w:t>
      </w:r>
    </w:p>
    <w:p w14:paraId="655B7236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conservação de populações naturais em ambientes urbanos, especialmente em regiões de ecótono como Imperatriz–MA, revela-se um desafio complexo diante da expansão urbana desordenada, que intensifica a fragmentação da paisagem, a perda de conectividade ecológica e o aumento das pressões antrópicas no entorno do Parque Arara-Azul. Os resultados </w:t>
      </w:r>
      <w:r>
        <w:rPr>
          <w:sz w:val="24"/>
          <w:szCs w:val="24"/>
        </w:rPr>
        <w:lastRenderedPageBreak/>
        <w:t>evidenciam que, embora os parques urbanos desempenhem papel estratégico como refúgios de biodiversidade e provedores de serviços ecossistêmicos, sua efetividade depende da existência de planejamento territorial integrado, inventários biológicos, zonas de amortecimento funcionais e governança ambiental fortalecida, cuja ausência compromete a manutenção das populações locais.</w:t>
      </w:r>
    </w:p>
    <w:p w14:paraId="00395BD6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>Além dos desafios técnicos e institucionais, destaca-se a importância da participação social, da educação ambiental contínua e da integração entre poder público, universidades e comunidade local como estratégias indispensáveis para a consolidação do Parque Arara-Azul. Conclui-se que a conservação das populações naturais no contexto urbano de Imperatriz exige a articulação entre políticas públicas, produção científica e engajamento comunitário, sendo fundamental para garantir a proteção da biodiversidade, o fortalecimento da resiliência ecológica urbana e a melhoria da qualidade ambiental e de vida da população.</w:t>
      </w:r>
    </w:p>
    <w:p w14:paraId="3384C888" w14:textId="77777777" w:rsidR="00E52C3F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firstLine="992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080DCE32" w14:textId="77777777" w:rsidR="00E52C3F" w:rsidRDefault="00000000">
      <w:pPr>
        <w:widowControl/>
        <w:tabs>
          <w:tab w:val="left" w:pos="1290"/>
        </w:tabs>
        <w:spacing w:before="240" w:after="160" w:line="360" w:lineRule="auto"/>
        <w:jc w:val="both"/>
      </w:pPr>
      <w:r>
        <w:rPr>
          <w:b/>
          <w:bCs/>
          <w:sz w:val="24"/>
          <w:szCs w:val="24"/>
        </w:rPr>
        <w:t>REFERÊNCIAS</w:t>
      </w:r>
    </w:p>
    <w:p w14:paraId="66E3DDEB" w14:textId="77777777" w:rsidR="00BC188C" w:rsidRPr="00C46107" w:rsidRDefault="00BC188C">
      <w:pPr>
        <w:spacing w:before="240" w:after="240"/>
        <w:rPr>
          <w:color w:val="000000" w:themeColor="text1"/>
          <w:lang w:val="en-US"/>
        </w:rPr>
      </w:pPr>
      <w:r w:rsidRPr="00BC188C">
        <w:rPr>
          <w:color w:val="000000" w:themeColor="text1"/>
        </w:rPr>
        <w:t>ANGELO, D. H. et al. Processos de inventário florestal para avaliação da arborização urbana da região central de Imperatriz – MA. </w:t>
      </w:r>
      <w:r w:rsidRPr="00C46107">
        <w:rPr>
          <w:b/>
          <w:bCs/>
          <w:color w:val="000000" w:themeColor="text1"/>
          <w:lang w:val="en-US"/>
        </w:rPr>
        <w:t>Brazilian Journal of Animal and Environmental Research</w:t>
      </w:r>
      <w:r w:rsidRPr="00C46107">
        <w:rPr>
          <w:color w:val="000000" w:themeColor="text1"/>
          <w:lang w:val="en-US"/>
        </w:rPr>
        <w:t>, v. 6, n. 1, p. 547–559, 23 mar. 2023.</w:t>
      </w:r>
    </w:p>
    <w:p w14:paraId="2760283C" w14:textId="2F5B9159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BELANHA, L</w:t>
      </w:r>
      <w:r w:rsidR="00BC188C" w:rsidRPr="00BC188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S. </w:t>
      </w:r>
      <w:r w:rsidRPr="006C3826">
        <w:rPr>
          <w:b/>
          <w:bCs/>
          <w:color w:val="000000" w:themeColor="text1"/>
        </w:rPr>
        <w:t>Importância de áreas remanescentes de Mata Atlântica, sob os pontos de vista da biodiversidade: uma revisão sistemática de literatura</w:t>
      </w:r>
      <w:r w:rsidRPr="00BC188C">
        <w:rPr>
          <w:color w:val="000000" w:themeColor="text1"/>
        </w:rPr>
        <w:t>. 2023.</w:t>
      </w:r>
    </w:p>
    <w:p w14:paraId="2EF445DD" w14:textId="77777777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 xml:space="preserve">BRASIL. Ministério do Meio Ambiente e Mudança do Clima. </w:t>
      </w:r>
      <w:r w:rsidRPr="006C3826">
        <w:rPr>
          <w:b/>
          <w:bCs/>
          <w:color w:val="000000" w:themeColor="text1"/>
        </w:rPr>
        <w:t>PlaNAU: Plano Nacional de Arborização Urbana</w:t>
      </w:r>
      <w:r w:rsidRPr="00BC188C">
        <w:rPr>
          <w:color w:val="000000" w:themeColor="text1"/>
        </w:rPr>
        <w:t>. Brasília, DF: MMA, 2025. 90 p. ISBN 978-65-7953-815-7.</w:t>
      </w:r>
    </w:p>
    <w:p w14:paraId="6C28EE5F" w14:textId="77586E32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COSTA, K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M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S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</w:t>
      </w:r>
      <w:r w:rsidRPr="00C46107">
        <w:rPr>
          <w:color w:val="000000" w:themeColor="text1"/>
          <w:lang w:val="en-US"/>
        </w:rPr>
        <w:t xml:space="preserve">Morphometric analysis of tree species from the central region of Imperatriz-MA municipality. </w:t>
      </w:r>
      <w:r w:rsidRPr="006C3826">
        <w:rPr>
          <w:b/>
          <w:bCs/>
          <w:color w:val="000000" w:themeColor="text1"/>
        </w:rPr>
        <w:t>Revista Agro@mbiente On-line</w:t>
      </w:r>
      <w:r w:rsidRPr="00BC188C">
        <w:rPr>
          <w:color w:val="000000" w:themeColor="text1"/>
        </w:rPr>
        <w:t>, v. 17, p. 1–18, 2023.</w:t>
      </w:r>
    </w:p>
    <w:p w14:paraId="794DB077" w14:textId="0D9AD1A9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SILVA, B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C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>; TEIXEIRA, T</w:t>
      </w:r>
      <w:r w:rsidR="006C3826">
        <w:rPr>
          <w:color w:val="000000" w:themeColor="text1"/>
        </w:rPr>
        <w:t xml:space="preserve">. </w:t>
      </w:r>
      <w:r w:rsidRPr="00BC188C">
        <w:rPr>
          <w:color w:val="000000" w:themeColor="text1"/>
        </w:rPr>
        <w:t>M</w:t>
      </w:r>
      <w:r w:rsidR="006C3826">
        <w:rPr>
          <w:color w:val="000000" w:themeColor="text1"/>
        </w:rPr>
        <w:t xml:space="preserve">. </w:t>
      </w:r>
      <w:r w:rsidRPr="00BC188C">
        <w:rPr>
          <w:color w:val="000000" w:themeColor="text1"/>
        </w:rPr>
        <w:t>A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>; TEIXEIRA, A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C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</w:t>
      </w:r>
      <w:r w:rsidR="006C3826">
        <w:rPr>
          <w:color w:val="000000" w:themeColor="text1"/>
        </w:rPr>
        <w:t>A</w:t>
      </w:r>
      <w:r w:rsidRPr="00BC188C">
        <w:rPr>
          <w:color w:val="000000" w:themeColor="text1"/>
        </w:rPr>
        <w:t xml:space="preserve">. A importância do Parque Municipal Mata da Bica para a conservação do Cerrado e o bem-estar urbano em Formosa-GO. </w:t>
      </w:r>
      <w:r w:rsidRPr="006C3826">
        <w:rPr>
          <w:b/>
          <w:bCs/>
          <w:color w:val="000000" w:themeColor="text1"/>
        </w:rPr>
        <w:t>Revista Mirante</w:t>
      </w:r>
      <w:r w:rsidRPr="00BC188C">
        <w:rPr>
          <w:color w:val="000000" w:themeColor="text1"/>
        </w:rPr>
        <w:t>, v. 18, n. 1, p. 177–190, 2025.</w:t>
      </w:r>
    </w:p>
    <w:p w14:paraId="3477AC1C" w14:textId="6582901F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BRANT, L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A</w:t>
      </w:r>
      <w:r w:rsidR="006C3826">
        <w:rPr>
          <w:color w:val="000000" w:themeColor="text1"/>
        </w:rPr>
        <w:t>.</w:t>
      </w:r>
      <w:r w:rsidR="00F75127">
        <w:rPr>
          <w:color w:val="000000" w:themeColor="text1"/>
        </w:rPr>
        <w:t xml:space="preserve"> S.</w:t>
      </w:r>
      <w:r w:rsidRPr="00BC188C">
        <w:rPr>
          <w:color w:val="000000" w:themeColor="text1"/>
        </w:rPr>
        <w:t xml:space="preserve"> et al. </w:t>
      </w:r>
      <w:r w:rsidRPr="006C3826">
        <w:rPr>
          <w:b/>
          <w:bCs/>
          <w:color w:val="000000" w:themeColor="text1"/>
        </w:rPr>
        <w:t>Modelagem de corredores ecológicos para diferentes grupos funcionais em Belo Horizonte: o papel da morfologia urbana</w:t>
      </w:r>
      <w:r w:rsidRPr="00BC188C">
        <w:rPr>
          <w:color w:val="000000" w:themeColor="text1"/>
        </w:rPr>
        <w:t>. 2021.</w:t>
      </w:r>
    </w:p>
    <w:p w14:paraId="6E1270C8" w14:textId="52447AB4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FEITOSA, T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B. </w:t>
      </w:r>
      <w:r w:rsidRPr="006C3826">
        <w:rPr>
          <w:b/>
          <w:bCs/>
          <w:color w:val="000000" w:themeColor="text1"/>
        </w:rPr>
        <w:t>Cronossequência da fragmentação florestal da Região Amazônica do Tocantins. Editora Dialética</w:t>
      </w:r>
      <w:r w:rsidRPr="00BC188C">
        <w:rPr>
          <w:color w:val="000000" w:themeColor="text1"/>
        </w:rPr>
        <w:t>, 2022.</w:t>
      </w:r>
    </w:p>
    <w:p w14:paraId="547D94DA" w14:textId="458DC033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FERNANDES, M</w:t>
      </w:r>
      <w:r w:rsidR="006C3826">
        <w:rPr>
          <w:color w:val="000000" w:themeColor="text1"/>
        </w:rPr>
        <w:t>. E.</w:t>
      </w:r>
      <w:r w:rsidRPr="00BC188C">
        <w:rPr>
          <w:color w:val="000000" w:themeColor="text1"/>
        </w:rPr>
        <w:t xml:space="preserve"> L. </w:t>
      </w:r>
      <w:r w:rsidRPr="006C3826">
        <w:rPr>
          <w:b/>
          <w:bCs/>
          <w:color w:val="000000" w:themeColor="text1"/>
        </w:rPr>
        <w:t>Fragmentos florestais urbanos: importância, ameaças e desafios</w:t>
      </w:r>
      <w:r w:rsidRPr="00BC188C">
        <w:rPr>
          <w:color w:val="000000" w:themeColor="text1"/>
        </w:rPr>
        <w:t>. 2022.</w:t>
      </w:r>
    </w:p>
    <w:p w14:paraId="70C4541F" w14:textId="7AED7821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lastRenderedPageBreak/>
        <w:t>GOMES, G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S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</w:t>
      </w:r>
      <w:r w:rsidRPr="006C3826">
        <w:rPr>
          <w:b/>
          <w:bCs/>
          <w:color w:val="000000" w:themeColor="text1"/>
        </w:rPr>
        <w:t>Análise temporal de uso e cobertura da terra e diagnóstico ambiental do Parque Municipal Arara Azul</w:t>
      </w:r>
      <w:r w:rsidRPr="00BC188C">
        <w:rPr>
          <w:color w:val="000000" w:themeColor="text1"/>
        </w:rPr>
        <w:t>, Imperatriz-MA. In: VII SEF – Semana de Estudos Florestais. Imperatriz-MA: UEMASUL, 2025.</w:t>
      </w:r>
    </w:p>
    <w:p w14:paraId="36DC1CCD" w14:textId="42DA130C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GONÇALVES, V</w:t>
      </w:r>
      <w:r w:rsidR="006C3826">
        <w:rPr>
          <w:color w:val="000000" w:themeColor="text1"/>
        </w:rPr>
        <w:t xml:space="preserve">. </w:t>
      </w:r>
      <w:r w:rsidRPr="00BC188C">
        <w:rPr>
          <w:color w:val="000000" w:themeColor="text1"/>
        </w:rPr>
        <w:t>M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M. </w:t>
      </w:r>
      <w:r w:rsidRPr="006C3826">
        <w:rPr>
          <w:b/>
          <w:bCs/>
          <w:color w:val="000000" w:themeColor="text1"/>
        </w:rPr>
        <w:t>Proposta metodológica para avaliação de conservação de fragmentos florestais urbanos</w:t>
      </w:r>
      <w:r w:rsidRPr="00BC188C">
        <w:rPr>
          <w:color w:val="000000" w:themeColor="text1"/>
        </w:rPr>
        <w:t>. 2025.</w:t>
      </w:r>
    </w:p>
    <w:p w14:paraId="3549C1E9" w14:textId="0995CF0E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GUIMARÃES, J</w:t>
      </w:r>
      <w:r w:rsidR="006C3826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S. </w:t>
      </w:r>
      <w:r w:rsidRPr="006C3826">
        <w:rPr>
          <w:b/>
          <w:bCs/>
          <w:color w:val="000000" w:themeColor="text1"/>
        </w:rPr>
        <w:t>Podcast: Educação Ambiental em Imperatriz: a importância do jornalismo na conscientização pública</w:t>
      </w:r>
      <w:r w:rsidRPr="00BC188C">
        <w:rPr>
          <w:color w:val="000000" w:themeColor="text1"/>
        </w:rPr>
        <w:t>. 2025.</w:t>
      </w:r>
    </w:p>
    <w:p w14:paraId="69A0CE86" w14:textId="242A2CF2" w:rsidR="00E52C3F" w:rsidRPr="00BC188C" w:rsidRDefault="00F75127">
      <w:pPr>
        <w:spacing w:before="240" w:after="240"/>
        <w:rPr>
          <w:color w:val="000000" w:themeColor="text1"/>
        </w:rPr>
      </w:pPr>
      <w:r w:rsidRPr="00F75127">
        <w:rPr>
          <w:color w:val="000000" w:themeColor="text1"/>
        </w:rPr>
        <w:t>DIAS, L</w:t>
      </w:r>
      <w:r>
        <w:rPr>
          <w:color w:val="000000" w:themeColor="text1"/>
        </w:rPr>
        <w:t>.</w:t>
      </w:r>
      <w:r w:rsidRPr="00F75127">
        <w:rPr>
          <w:color w:val="000000" w:themeColor="text1"/>
        </w:rPr>
        <w:t xml:space="preserve"> J</w:t>
      </w:r>
      <w:r>
        <w:rPr>
          <w:color w:val="000000" w:themeColor="text1"/>
        </w:rPr>
        <w:t>.</w:t>
      </w:r>
      <w:r w:rsidRPr="00F75127">
        <w:rPr>
          <w:color w:val="000000" w:themeColor="text1"/>
        </w:rPr>
        <w:t xml:space="preserve"> B</w:t>
      </w:r>
      <w:r>
        <w:rPr>
          <w:color w:val="000000" w:themeColor="text1"/>
        </w:rPr>
        <w:t>.</w:t>
      </w:r>
      <w:r w:rsidRPr="00F75127">
        <w:rPr>
          <w:color w:val="000000" w:themeColor="text1"/>
        </w:rPr>
        <w:t xml:space="preserve"> S</w:t>
      </w:r>
      <w:r>
        <w:rPr>
          <w:color w:val="000000" w:themeColor="text1"/>
        </w:rPr>
        <w:t xml:space="preserve">. </w:t>
      </w:r>
      <w:r w:rsidRPr="00F75127">
        <w:rPr>
          <w:color w:val="000000" w:themeColor="text1"/>
        </w:rPr>
        <w:t>et al.</w:t>
      </w:r>
      <w:r w:rsidRPr="00BC188C">
        <w:rPr>
          <w:color w:val="000000" w:themeColor="text1"/>
        </w:rPr>
        <w:t xml:space="preserve"> </w:t>
      </w:r>
      <w:r w:rsidRPr="00F75127">
        <w:rPr>
          <w:b/>
          <w:bCs/>
          <w:color w:val="000000" w:themeColor="text1"/>
        </w:rPr>
        <w:t>Sumário Executivo do Zoneamento Ecológico-Econômico do Maranhão (ZEE-MA): etapa Bioma Cerrado e Sistema Costeiro</w:t>
      </w:r>
      <w:r w:rsidRPr="00BC188C">
        <w:rPr>
          <w:color w:val="000000" w:themeColor="text1"/>
        </w:rPr>
        <w:t>. 2. ed., v. 1. São Luís: IMESC, 2021.</w:t>
      </w:r>
    </w:p>
    <w:p w14:paraId="591FE470" w14:textId="78DF5251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JACOBI, P</w:t>
      </w:r>
      <w:r w:rsidR="00F75127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</w:t>
      </w:r>
      <w:r w:rsidRPr="00F75127">
        <w:rPr>
          <w:b/>
          <w:bCs/>
          <w:color w:val="000000" w:themeColor="text1"/>
        </w:rPr>
        <w:t>Desafios da governança ambiental urbana face à emergência climática. Cadernos de Pós-Graduação em Arquitetura e Urbanismo</w:t>
      </w:r>
      <w:r w:rsidRPr="00BC188C">
        <w:rPr>
          <w:color w:val="000000" w:themeColor="text1"/>
        </w:rPr>
        <w:t>, v. 23, n. 1, p. 9–20, 2023.</w:t>
      </w:r>
    </w:p>
    <w:p w14:paraId="378B7CE5" w14:textId="18614F00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KELLER, P</w:t>
      </w:r>
      <w:r w:rsidR="00F75127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R. </w:t>
      </w:r>
      <w:r w:rsidRPr="00F75127">
        <w:rPr>
          <w:b/>
          <w:bCs/>
          <w:color w:val="000000" w:themeColor="text1"/>
        </w:rPr>
        <w:t>Consolidação das unidades de conservação no arco norte da faixa de fronteira brasileira</w:t>
      </w:r>
      <w:r w:rsidRPr="00BC188C">
        <w:rPr>
          <w:color w:val="000000" w:themeColor="text1"/>
        </w:rPr>
        <w:t>. Trabalho de Conclusão de Curso (Bacharelado em Geografia) – Universidade Federal do Rio de Janeiro, 2023.</w:t>
      </w:r>
    </w:p>
    <w:p w14:paraId="71D48C9F" w14:textId="031EBB2E" w:rsidR="008F69FC" w:rsidRPr="00A6415A" w:rsidRDefault="00000000" w:rsidP="008F69FC">
      <w:pPr>
        <w:spacing w:before="240" w:after="240"/>
        <w:rPr>
          <w:b/>
          <w:bCs/>
          <w:color w:val="000000" w:themeColor="text1"/>
          <w:lang w:val="de-DE"/>
        </w:rPr>
      </w:pPr>
      <w:r w:rsidRPr="00C46107">
        <w:rPr>
          <w:color w:val="000000" w:themeColor="text1"/>
          <w:lang w:val="en-US"/>
        </w:rPr>
        <w:t xml:space="preserve">LAURANCE, W. F. et al. </w:t>
      </w:r>
      <w:r w:rsidR="008F69FC" w:rsidRPr="00C46107">
        <w:rPr>
          <w:color w:val="000000" w:themeColor="text1"/>
          <w:lang w:val="en-US"/>
        </w:rPr>
        <w:t xml:space="preserve">Ecosystem decay of </w:t>
      </w:r>
      <w:proofErr w:type="gramStart"/>
      <w:r w:rsidR="008F69FC" w:rsidRPr="00C46107">
        <w:rPr>
          <w:color w:val="000000" w:themeColor="text1"/>
          <w:lang w:val="en-US"/>
        </w:rPr>
        <w:t>Amazonian forest</w:t>
      </w:r>
      <w:proofErr w:type="gramEnd"/>
      <w:r w:rsidR="008F69FC" w:rsidRPr="00C46107">
        <w:rPr>
          <w:color w:val="000000" w:themeColor="text1"/>
          <w:lang w:val="en-US"/>
        </w:rPr>
        <w:t xml:space="preserve"> fragments: A 22‐year investigation.</w:t>
      </w:r>
      <w:r w:rsidR="008F69FC" w:rsidRPr="00C46107">
        <w:rPr>
          <w:b/>
          <w:bCs/>
          <w:color w:val="000000" w:themeColor="text1"/>
          <w:lang w:val="en-US"/>
        </w:rPr>
        <w:t> </w:t>
      </w:r>
      <w:r w:rsidR="008F69FC" w:rsidRPr="00A6415A">
        <w:rPr>
          <w:b/>
          <w:bCs/>
          <w:color w:val="000000" w:themeColor="text1"/>
          <w:lang w:val="de-DE"/>
        </w:rPr>
        <w:t>Conservation biology: the journal of the Society for Conservation Biology</w:t>
      </w:r>
      <w:r w:rsidR="008F69FC" w:rsidRPr="00A6415A">
        <w:rPr>
          <w:color w:val="000000" w:themeColor="text1"/>
          <w:lang w:val="de-DE"/>
        </w:rPr>
        <w:t>, v. 16, n. 3, p. 605–618, 2002.</w:t>
      </w:r>
    </w:p>
    <w:p w14:paraId="17F07094" w14:textId="5B695174" w:rsidR="00E52C3F" w:rsidRPr="00BC188C" w:rsidRDefault="00000000">
      <w:pPr>
        <w:spacing w:before="240" w:after="240"/>
        <w:rPr>
          <w:color w:val="000000" w:themeColor="text1"/>
        </w:rPr>
      </w:pPr>
      <w:r w:rsidRPr="00C46107">
        <w:rPr>
          <w:color w:val="000000" w:themeColor="text1"/>
          <w:lang w:val="en-US"/>
        </w:rPr>
        <w:t xml:space="preserve">JÚNIOR, E. M. </w:t>
      </w:r>
      <w:r w:rsidR="008F69FC" w:rsidRPr="00C46107">
        <w:rPr>
          <w:color w:val="000000" w:themeColor="text1"/>
          <w:lang w:val="en-US"/>
        </w:rPr>
        <w:t xml:space="preserve">L. </w:t>
      </w:r>
      <w:r w:rsidRPr="00C46107">
        <w:rPr>
          <w:color w:val="000000" w:themeColor="text1"/>
          <w:lang w:val="en-US"/>
        </w:rPr>
        <w:t xml:space="preserve">et al. </w:t>
      </w:r>
      <w:r w:rsidRPr="00BC188C">
        <w:rPr>
          <w:color w:val="000000" w:themeColor="text1"/>
        </w:rPr>
        <w:t xml:space="preserve">Desafios da gestão de uma unidade de conservação no Brasil. </w:t>
      </w:r>
      <w:r w:rsidRPr="008F69FC">
        <w:rPr>
          <w:b/>
          <w:bCs/>
          <w:color w:val="000000" w:themeColor="text1"/>
        </w:rPr>
        <w:t>Caderno de Geografia</w:t>
      </w:r>
      <w:r w:rsidRPr="00BC188C">
        <w:rPr>
          <w:color w:val="000000" w:themeColor="text1"/>
        </w:rPr>
        <w:t>, Belo Horizonte, v. 30, n. 61, p. 549, 2020.</w:t>
      </w:r>
    </w:p>
    <w:p w14:paraId="7E1BA59E" w14:textId="77777777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 xml:space="preserve">LIMA, A. M. et al. Benefícios dos parques urbanos para a saúde e regulação climática em cidades brasileiras. </w:t>
      </w:r>
      <w:r w:rsidRPr="008F69FC">
        <w:rPr>
          <w:b/>
          <w:bCs/>
          <w:color w:val="000000" w:themeColor="text1"/>
        </w:rPr>
        <w:t>Cadernos de Saúde Pública</w:t>
      </w:r>
      <w:r w:rsidRPr="00BC188C">
        <w:rPr>
          <w:color w:val="000000" w:themeColor="text1"/>
        </w:rPr>
        <w:t>, 2025.</w:t>
      </w:r>
    </w:p>
    <w:p w14:paraId="05ADA606" w14:textId="77777777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 xml:space="preserve">MACIEL, T. T.; BARBOSA, B. C. Áreas verdes urbanas: história, conceitos e importância ecológica. CES Revista, </w:t>
      </w:r>
      <w:r w:rsidRPr="008F69FC">
        <w:rPr>
          <w:b/>
          <w:bCs/>
          <w:color w:val="000000" w:themeColor="text1"/>
        </w:rPr>
        <w:t>Uniacademia</w:t>
      </w:r>
      <w:r w:rsidRPr="00BC188C">
        <w:rPr>
          <w:color w:val="000000" w:themeColor="text1"/>
        </w:rPr>
        <w:t>, 2021.</w:t>
      </w:r>
    </w:p>
    <w:p w14:paraId="71C6DEF6" w14:textId="06ACE6C6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MELO, T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S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</w:t>
      </w:r>
      <w:r w:rsidRPr="008F69FC">
        <w:rPr>
          <w:b/>
          <w:bCs/>
          <w:color w:val="000000" w:themeColor="text1"/>
        </w:rPr>
        <w:t>Contribuições das áreas verdes urbanas para a conservação da biodiversidade: estudos de casos na cidade de Salvador</w:t>
      </w:r>
      <w:r w:rsidRPr="00BC188C">
        <w:rPr>
          <w:color w:val="000000" w:themeColor="text1"/>
        </w:rPr>
        <w:t>. 2021.</w:t>
      </w:r>
    </w:p>
    <w:p w14:paraId="756478B4" w14:textId="16CD2AF2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MENDES, C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B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</w:t>
      </w:r>
      <w:r w:rsidRPr="008F69FC">
        <w:rPr>
          <w:b/>
          <w:bCs/>
          <w:color w:val="000000" w:themeColor="text1"/>
        </w:rPr>
        <w:t>Efeitos da perda e fragmentação de habitat sobre a biodiversidade: uma busca por padrões, mecanismos e modelos aplicados à conservação</w:t>
      </w:r>
      <w:r w:rsidRPr="00BC188C">
        <w:rPr>
          <w:color w:val="000000" w:themeColor="text1"/>
        </w:rPr>
        <w:t>. 2023.</w:t>
      </w:r>
    </w:p>
    <w:p w14:paraId="2A777C9D" w14:textId="77777777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 xml:space="preserve">MENDES, R. O. </w:t>
      </w:r>
      <w:r w:rsidRPr="008F69FC">
        <w:rPr>
          <w:b/>
          <w:bCs/>
          <w:color w:val="000000" w:themeColor="text1"/>
        </w:rPr>
        <w:t>Pressões antrópicas e conservação de ecossistemas: o caso de áreas protegidas em expansão urbana</w:t>
      </w:r>
      <w:r w:rsidRPr="00BC188C">
        <w:rPr>
          <w:color w:val="000000" w:themeColor="text1"/>
        </w:rPr>
        <w:t>. Tese (Doutorado) – Universidade Federal de Ecologia, 2023.</w:t>
      </w:r>
    </w:p>
    <w:p w14:paraId="44F46A2D" w14:textId="146F552F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NAPPI, M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M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L</w:t>
      </w:r>
      <w:r w:rsidR="008F69F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Resiliência urbana em áreas montanhosas: soluções baseadas na natureza para mitigação e adaptação de riscos climáticos. </w:t>
      </w:r>
      <w:r w:rsidRPr="008F69FC">
        <w:rPr>
          <w:b/>
          <w:bCs/>
          <w:color w:val="000000" w:themeColor="text1"/>
        </w:rPr>
        <w:t>Revista Acadêmica Online</w:t>
      </w:r>
      <w:r w:rsidRPr="00BC188C">
        <w:rPr>
          <w:color w:val="000000" w:themeColor="text1"/>
        </w:rPr>
        <w:t>, v. 11, n. 59, p. e1625–e1625, 2025.</w:t>
      </w:r>
    </w:p>
    <w:p w14:paraId="6F9A23B3" w14:textId="77777777" w:rsidR="00E52C3F" w:rsidRPr="00C42E6C" w:rsidRDefault="00000000">
      <w:pPr>
        <w:spacing w:before="240" w:after="240"/>
        <w:rPr>
          <w:color w:val="000000" w:themeColor="text1"/>
        </w:rPr>
      </w:pPr>
      <w:r w:rsidRPr="00C42E6C">
        <w:rPr>
          <w:color w:val="000000" w:themeColor="text1"/>
        </w:rPr>
        <w:t xml:space="preserve">PRIMACK, R. B.; RODRIGUES, E. </w:t>
      </w:r>
      <w:r w:rsidRPr="00C42E6C">
        <w:rPr>
          <w:b/>
          <w:bCs/>
          <w:color w:val="000000" w:themeColor="text1"/>
        </w:rPr>
        <w:t>Biologia da Conservação</w:t>
      </w:r>
      <w:r w:rsidRPr="00C42E6C">
        <w:rPr>
          <w:color w:val="000000" w:themeColor="text1"/>
        </w:rPr>
        <w:t>. 3. ed. Editora Gen, 2021.</w:t>
      </w:r>
    </w:p>
    <w:p w14:paraId="075884B0" w14:textId="78DAE132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RUNGO, X</w:t>
      </w:r>
      <w:r w:rsidR="00C42E6C">
        <w:rPr>
          <w:color w:val="000000" w:themeColor="text1"/>
        </w:rPr>
        <w:t xml:space="preserve">. </w:t>
      </w:r>
      <w:r w:rsidRPr="00BC188C">
        <w:rPr>
          <w:color w:val="000000" w:themeColor="text1"/>
        </w:rPr>
        <w:t>M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E. </w:t>
      </w:r>
      <w:r w:rsidRPr="00C42E6C">
        <w:rPr>
          <w:b/>
          <w:bCs/>
          <w:color w:val="000000" w:themeColor="text1"/>
        </w:rPr>
        <w:t>Avaliação dos efeitos da fragmentação de florestas do Corredor de Futi sobre as comunidades de avifauna do Parque Nacional de Maputo</w:t>
      </w:r>
      <w:r w:rsidRPr="00BC188C">
        <w:rPr>
          <w:color w:val="000000" w:themeColor="text1"/>
        </w:rPr>
        <w:t>. 2025.</w:t>
      </w:r>
    </w:p>
    <w:p w14:paraId="69E714C0" w14:textId="233DB5B5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lastRenderedPageBreak/>
        <w:t>SANCHES, P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</w:t>
      </w:r>
      <w:r w:rsidR="00C42E6C">
        <w:rPr>
          <w:color w:val="000000" w:themeColor="text1"/>
        </w:rPr>
        <w:t>M</w:t>
      </w:r>
      <w:r w:rsidRPr="00BC188C">
        <w:rPr>
          <w:color w:val="000000" w:themeColor="text1"/>
        </w:rPr>
        <w:t xml:space="preserve">. </w:t>
      </w:r>
      <w:r w:rsidRPr="00C42E6C">
        <w:rPr>
          <w:b/>
          <w:bCs/>
          <w:color w:val="000000" w:themeColor="text1"/>
        </w:rPr>
        <w:t>Cidades compactas e mais verdes: conciliando densidade urbana e vegetação por meio do desenho urbano</w:t>
      </w:r>
      <w:r w:rsidRPr="00BC188C">
        <w:rPr>
          <w:color w:val="000000" w:themeColor="text1"/>
        </w:rPr>
        <w:t>. Tese (Doutorado) – Universidade de São Paulo, 2020.</w:t>
      </w:r>
    </w:p>
    <w:p w14:paraId="6113E828" w14:textId="2780C44C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SILVA, B</w:t>
      </w:r>
      <w:r w:rsidR="00C42E6C">
        <w:rPr>
          <w:color w:val="000000" w:themeColor="text1"/>
        </w:rPr>
        <w:t xml:space="preserve">. </w:t>
      </w:r>
      <w:r w:rsidRPr="00BC188C">
        <w:rPr>
          <w:color w:val="000000" w:themeColor="text1"/>
        </w:rPr>
        <w:t>A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Educação ambiental em espaços urbanos: uma experiência extensionista com uso de QR codes na arborização pública. </w:t>
      </w:r>
      <w:r w:rsidRPr="00C42E6C">
        <w:rPr>
          <w:b/>
          <w:bCs/>
          <w:color w:val="000000" w:themeColor="text1"/>
        </w:rPr>
        <w:t>Revista Conexão UEPG</w:t>
      </w:r>
      <w:r w:rsidRPr="00BC188C">
        <w:rPr>
          <w:color w:val="000000" w:themeColor="text1"/>
        </w:rPr>
        <w:t>, [S. l.], v. 21, n. 1, 2025.</w:t>
      </w:r>
    </w:p>
    <w:p w14:paraId="53BE41A3" w14:textId="77777777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 xml:space="preserve">SILVA, E. B. N. </w:t>
      </w:r>
      <w:r w:rsidRPr="00C42E6C">
        <w:rPr>
          <w:b/>
          <w:bCs/>
          <w:color w:val="000000" w:themeColor="text1"/>
        </w:rPr>
        <w:t>Uma revisão sistemática do papel da agricultura urbana na conservação da biodiversidade e serviços ecossistêmicos</w:t>
      </w:r>
      <w:r w:rsidRPr="00BC188C">
        <w:rPr>
          <w:color w:val="000000" w:themeColor="text1"/>
        </w:rPr>
        <w:t>. Dissertação (Mestrado) – UFMG, 2023.</w:t>
      </w:r>
    </w:p>
    <w:p w14:paraId="44E8F4C3" w14:textId="74F7E82D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SILVEIRA, D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A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L. </w:t>
      </w:r>
      <w:r w:rsidRPr="00C42E6C">
        <w:rPr>
          <w:b/>
          <w:bCs/>
          <w:color w:val="000000" w:themeColor="text1"/>
        </w:rPr>
        <w:t>Gestão de unidades de conservação no Brasil: desafios e oportunidades</w:t>
      </w:r>
      <w:r w:rsidRPr="00BC188C">
        <w:rPr>
          <w:color w:val="000000" w:themeColor="text1"/>
        </w:rPr>
        <w:t>. 2025.</w:t>
      </w:r>
    </w:p>
    <w:p w14:paraId="3802C1EB" w14:textId="6182CB75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>TORRES, E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O</w:t>
      </w:r>
      <w:r w:rsidR="00C42E6C">
        <w:rPr>
          <w:color w:val="000000" w:themeColor="text1"/>
        </w:rPr>
        <w:t>.</w:t>
      </w:r>
      <w:r w:rsidRPr="00BC188C">
        <w:rPr>
          <w:color w:val="000000" w:themeColor="text1"/>
        </w:rPr>
        <w:t xml:space="preserve"> et al. </w:t>
      </w:r>
      <w:r w:rsidRPr="00C42E6C">
        <w:rPr>
          <w:b/>
          <w:bCs/>
          <w:color w:val="000000" w:themeColor="text1"/>
        </w:rPr>
        <w:t>Avaliação de impactos ambientais no Parque Municipal Arara Azul, Imperatriz – MA</w:t>
      </w:r>
      <w:r w:rsidRPr="00BC188C">
        <w:rPr>
          <w:color w:val="000000" w:themeColor="text1"/>
        </w:rPr>
        <w:t>. In: VII SEF. Imperatriz-MA: UEMASUL, 2025.</w:t>
      </w:r>
    </w:p>
    <w:p w14:paraId="5CD62F7C" w14:textId="5F443178" w:rsidR="00E52C3F" w:rsidRPr="00BC188C" w:rsidRDefault="00000000">
      <w:pPr>
        <w:spacing w:before="240" w:after="240"/>
        <w:rPr>
          <w:color w:val="000000" w:themeColor="text1"/>
        </w:rPr>
      </w:pPr>
      <w:r w:rsidRPr="00BC188C">
        <w:rPr>
          <w:color w:val="000000" w:themeColor="text1"/>
        </w:rPr>
        <w:t xml:space="preserve">TREJO, Pedro et al. </w:t>
      </w:r>
      <w:r w:rsidRPr="00A6415A">
        <w:rPr>
          <w:color w:val="000000" w:themeColor="text1"/>
          <w:lang w:val="de-DE"/>
        </w:rPr>
        <w:t xml:space="preserve">Forest fragmentation in the Brazilian Amazon: trends and conservation strategies. </w:t>
      </w:r>
      <w:r w:rsidRPr="00C42E6C">
        <w:rPr>
          <w:b/>
          <w:bCs/>
          <w:color w:val="000000" w:themeColor="text1"/>
        </w:rPr>
        <w:t>Perspectives in Ecology and Conservation</w:t>
      </w:r>
      <w:r w:rsidRPr="00BC188C">
        <w:rPr>
          <w:color w:val="000000" w:themeColor="text1"/>
        </w:rPr>
        <w:t>, v. 23, n. 2, p. 104–109, 2025.</w:t>
      </w:r>
    </w:p>
    <w:p w14:paraId="1FE87D18" w14:textId="77777777" w:rsidR="00E52C3F" w:rsidRDefault="00E52C3F">
      <w:pPr>
        <w:spacing w:before="240" w:after="240"/>
      </w:pPr>
    </w:p>
    <w:p w14:paraId="3513BB6A" w14:textId="77777777" w:rsidR="00E52C3F" w:rsidRDefault="00E52C3F">
      <w:pPr>
        <w:spacing w:before="240" w:after="240"/>
        <w:rPr>
          <w:highlight w:val="yellow"/>
        </w:rPr>
      </w:pPr>
    </w:p>
    <w:sectPr w:rsidR="00E52C3F">
      <w:headerReference w:type="default" r:id="rId8"/>
      <w:footerReference w:type="default" r:id="rId9"/>
      <w:pgSz w:w="11910" w:h="16840"/>
      <w:pgMar w:top="1701" w:right="1134" w:bottom="1134" w:left="1701" w:header="454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7A0A6" w14:textId="77777777" w:rsidR="00B3072D" w:rsidRDefault="00B3072D">
      <w:r>
        <w:separator/>
      </w:r>
    </w:p>
  </w:endnote>
  <w:endnote w:type="continuationSeparator" w:id="0">
    <w:p w14:paraId="3B642657" w14:textId="77777777" w:rsidR="00B3072D" w:rsidRDefault="00B307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E57CB0B7-517C-41A0-B65A-C2E2C83D636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7A4127B-10EB-4778-B157-29E0C52309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CDD1666-6EE5-4E87-9FCB-2E89E92478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881B2" w14:textId="77777777" w:rsidR="00E52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351FD3F9" wp14:editId="2113D20C">
          <wp:simplePos x="0" y="0"/>
          <wp:positionH relativeFrom="column">
            <wp:posOffset>4</wp:posOffset>
          </wp:positionH>
          <wp:positionV relativeFrom="paragraph">
            <wp:posOffset>6350</wp:posOffset>
          </wp:positionV>
          <wp:extent cx="600075" cy="191770"/>
          <wp:effectExtent l="0" t="0" r="0" b="0"/>
          <wp:wrapSquare wrapText="bothSides" distT="0" distB="0" distL="114300" distR="114300"/>
          <wp:docPr id="2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1917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106DE0FE" wp14:editId="625D2073">
          <wp:simplePos x="0" y="0"/>
          <wp:positionH relativeFrom="column">
            <wp:posOffset>850900</wp:posOffset>
          </wp:positionH>
          <wp:positionV relativeFrom="paragraph">
            <wp:posOffset>164465</wp:posOffset>
          </wp:positionV>
          <wp:extent cx="1231265" cy="384175"/>
          <wp:effectExtent l="0" t="0" r="0" b="0"/>
          <wp:wrapSquare wrapText="bothSides" distT="0" distB="0" distL="114300" distR="114300"/>
          <wp:docPr id="2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31265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29B2D41D" wp14:editId="4C802B6F">
          <wp:simplePos x="0" y="0"/>
          <wp:positionH relativeFrom="column">
            <wp:posOffset>2644140</wp:posOffset>
          </wp:positionH>
          <wp:positionV relativeFrom="paragraph">
            <wp:posOffset>0</wp:posOffset>
          </wp:positionV>
          <wp:extent cx="419100" cy="241935"/>
          <wp:effectExtent l="0" t="0" r="0" b="0"/>
          <wp:wrapSquare wrapText="bothSides" distT="0" distB="0" distL="114300" distR="114300"/>
          <wp:docPr id="19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9100" cy="2419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6C0F256D" wp14:editId="1C1BBA37">
          <wp:simplePos x="0" y="0"/>
          <wp:positionH relativeFrom="column">
            <wp:posOffset>3139440</wp:posOffset>
          </wp:positionH>
          <wp:positionV relativeFrom="paragraph">
            <wp:posOffset>184785</wp:posOffset>
          </wp:positionV>
          <wp:extent cx="542290" cy="384175"/>
          <wp:effectExtent l="0" t="0" r="0" b="0"/>
          <wp:wrapSquare wrapText="bothSides" distT="0" distB="0" distL="114300" distR="114300"/>
          <wp:docPr id="18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384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hidden="0" allowOverlap="1" wp14:anchorId="6EC38DF2" wp14:editId="5F295F12">
          <wp:simplePos x="0" y="0"/>
          <wp:positionH relativeFrom="column">
            <wp:posOffset>3910965</wp:posOffset>
          </wp:positionH>
          <wp:positionV relativeFrom="paragraph">
            <wp:posOffset>188595</wp:posOffset>
          </wp:positionV>
          <wp:extent cx="914400" cy="353695"/>
          <wp:effectExtent l="0" t="0" r="0" b="0"/>
          <wp:wrapSquare wrapText="bothSides" distT="0" distB="0" distL="114300" distR="114300"/>
          <wp:docPr id="21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3536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hidden="0" allowOverlap="1" wp14:anchorId="51310D94" wp14:editId="61E2D103">
          <wp:simplePos x="0" y="0"/>
          <wp:positionH relativeFrom="column">
            <wp:posOffset>5006340</wp:posOffset>
          </wp:positionH>
          <wp:positionV relativeFrom="paragraph">
            <wp:posOffset>194310</wp:posOffset>
          </wp:positionV>
          <wp:extent cx="756285" cy="335280"/>
          <wp:effectExtent l="0" t="0" r="0" b="0"/>
          <wp:wrapSquare wrapText="bothSides" distT="0" distB="0" distL="114300" distR="11430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6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56285" cy="3352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EC04F" w14:textId="77777777" w:rsidR="00B3072D" w:rsidRDefault="00B3072D">
      <w:r>
        <w:separator/>
      </w:r>
    </w:p>
  </w:footnote>
  <w:footnote w:type="continuationSeparator" w:id="0">
    <w:p w14:paraId="0732CC3B" w14:textId="77777777" w:rsidR="00B3072D" w:rsidRDefault="00B307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B54C1D" w14:textId="77777777" w:rsidR="00E52C3F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D3D406" wp14:editId="0C79BBA1">
          <wp:extent cx="3253105" cy="1610360"/>
          <wp:effectExtent l="0" t="0" r="0" b="0"/>
          <wp:docPr id="16" name="image4.png" descr="Logotipo, nome da empres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 descr="Logotipo, nome da empresa&#10;&#10;O conteúdo gerado por IA pode estar incorreto."/>
                  <pic:cNvPicPr preferRelativeResize="0"/>
                </pic:nvPicPr>
                <pic:blipFill>
                  <a:blip r:embed="rId1"/>
                  <a:srcRect l="2865" t="33993" r="-2171" b="26667"/>
                  <a:stretch>
                    <a:fillRect/>
                  </a:stretch>
                </pic:blipFill>
                <pic:spPr>
                  <a:xfrm>
                    <a:off x="0" y="0"/>
                    <a:ext cx="3253105" cy="16103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2C3F"/>
    <w:rsid w:val="0048219F"/>
    <w:rsid w:val="004C15B3"/>
    <w:rsid w:val="006C3826"/>
    <w:rsid w:val="0073086D"/>
    <w:rsid w:val="008F69FC"/>
    <w:rsid w:val="009674E4"/>
    <w:rsid w:val="00A6415A"/>
    <w:rsid w:val="00B3072D"/>
    <w:rsid w:val="00BC188C"/>
    <w:rsid w:val="00C42E6C"/>
    <w:rsid w:val="00C46107"/>
    <w:rsid w:val="00E52C3F"/>
    <w:rsid w:val="00EC110D"/>
    <w:rsid w:val="00F72400"/>
    <w:rsid w:val="00F75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F1CBA1"/>
  <w15:docId w15:val="{6766EE05-5ECF-460B-B023-ACF259895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Fontepargpadro"/>
    <w:uiPriority w:val="99"/>
    <w:unhideWhenUsed/>
    <w:rsid w:val="004826C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4826C7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4826C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4036A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036AE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036AE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036A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036AE"/>
    <w:rPr>
      <w:b/>
      <w:bCs/>
      <w:sz w:val="20"/>
      <w:szCs w:val="2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8F69F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597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cWGBt0yggT7mgT3JXjM5BeuoyQ==">CgMxLjAyDmgud2pzZGIxaGYyc2dlMg5oLngybHdnb2hlYzB3ZjgAakYKNXN1Z2dlc3RJZEltcG9ydGIwZTFmYTAyLWEzZjEtNDdlNS1iMWNiLTA3MjRjMGQyNTIzMl8xEg1EYWx0b24gQW5nZWxvciExZ0pEejdYLW1HVFZBSGxkenI5N2NxQV9NV0l0Z1dPR1g=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2864</Words>
  <Characters>15468</Characters>
  <Application>Microsoft Office Word</Application>
  <DocSecurity>0</DocSecurity>
  <Lines>128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Henrique Silva De Souza</dc:creator>
  <cp:lastModifiedBy>Marcos Vinicius Afonso Cabral</cp:lastModifiedBy>
  <cp:revision>4</cp:revision>
  <dcterms:created xsi:type="dcterms:W3CDTF">2025-12-01T01:38:00Z</dcterms:created>
  <dcterms:modified xsi:type="dcterms:W3CDTF">2025-12-02T23:04:00Z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2022-08-23T00:00:00Z</vt:lpwstr>
  </property>
  <property fmtid="{D5CDD505-2E9C-101B-9397-08002B2CF9AE}" pid="3" name="Creator">
    <vt:lpwstr>Microsoft® Word para Microsoft 365</vt:lpwstr>
  </property>
  <property fmtid="{D5CDD505-2E9C-101B-9397-08002B2CF9AE}" pid="4" name="LastSaved">
    <vt:lpwstr>2023-08-30T00:00:00Z</vt:lpwstr>
  </property>
  <property fmtid="{D5CDD505-2E9C-101B-9397-08002B2CF9AE}" pid="5" name="ContentTypeId">
    <vt:lpwstr>0x010100A1BA311B3310814A89C3BFC1448E4C20</vt:lpwstr>
  </property>
</Properties>
</file>