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FA1782" w14:textId="77777777" w:rsidR="008D3F8A" w:rsidRDefault="00A37B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A35"/>
        </w:rPr>
        <w:t>ESTÁGIO RURAL EM ENFERMAGEM NA ATENÇÃO PRIMÁRIA À SAÚDE: DESAFIOS E APRENDIZADOS NA AMAZÔNIA</w:t>
      </w:r>
    </w:p>
    <w:p w14:paraId="3964CBCA" w14:textId="77777777" w:rsidR="008D3F8A" w:rsidRDefault="008D3F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</w:p>
    <w:p w14:paraId="6AEADE12" w14:textId="21E92C46" w:rsidR="008D3F8A" w:rsidRDefault="00A37B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222A35"/>
        </w:rPr>
        <w:t>Carla Ketelem Tabosa Queiroz – UEA – cktq</w:t>
      </w:r>
      <w:r w:rsidR="00DF24F5">
        <w:rPr>
          <w:rFonts w:ascii="Times New Roman" w:eastAsia="Times New Roman" w:hAnsi="Times New Roman" w:cs="Times New Roman"/>
          <w:b/>
          <w:color w:val="222A35"/>
        </w:rPr>
        <w:t>ueiroz16@gmail.com</w:t>
      </w:r>
    </w:p>
    <w:p w14:paraId="4F5642A3" w14:textId="77777777" w:rsidR="008D3F8A" w:rsidRDefault="00A37B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A35"/>
        </w:rPr>
      </w:pPr>
      <w:r>
        <w:rPr>
          <w:rFonts w:ascii="Times New Roman" w:eastAsia="Times New Roman" w:hAnsi="Times New Roman" w:cs="Times New Roman"/>
          <w:b/>
          <w:color w:val="222A35"/>
        </w:rPr>
        <w:t>Kariny Tabosa Queiroz – UEA – ktq.msc25@uea.edu.br</w:t>
      </w:r>
    </w:p>
    <w:p w14:paraId="3B4748D9" w14:textId="77777777" w:rsidR="008D3F8A" w:rsidRDefault="00A37B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A35"/>
        </w:rPr>
      </w:pPr>
      <w:r>
        <w:rPr>
          <w:rFonts w:ascii="Times New Roman" w:eastAsia="Times New Roman" w:hAnsi="Times New Roman" w:cs="Times New Roman"/>
          <w:b/>
          <w:color w:val="222A35"/>
        </w:rPr>
        <w:t>Maria Ryta Gabriele Otaviano Oliveira - UEA - mrgoo.enf20@uea.edu.br</w:t>
      </w:r>
    </w:p>
    <w:p w14:paraId="38C27A4F" w14:textId="77777777" w:rsidR="008D3F8A" w:rsidRDefault="00A37B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A35"/>
        </w:rPr>
      </w:pPr>
      <w:r>
        <w:rPr>
          <w:rFonts w:ascii="Times New Roman" w:eastAsia="Times New Roman" w:hAnsi="Times New Roman" w:cs="Times New Roman"/>
          <w:b/>
          <w:color w:val="222A35"/>
        </w:rPr>
        <w:t>Charis Rachel Ae Young An – UEA – craya.msc25@uea.edu.br</w:t>
      </w:r>
    </w:p>
    <w:p w14:paraId="17DAFB7F" w14:textId="77777777" w:rsidR="008D3F8A" w:rsidRDefault="008D3F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</w:rPr>
      </w:pPr>
    </w:p>
    <w:p w14:paraId="46EF05F6" w14:textId="77777777" w:rsidR="008D3F8A" w:rsidRDefault="00A37BBE">
      <w:pPr>
        <w:spacing w:after="0" w:line="240" w:lineRule="auto"/>
        <w:rPr>
          <w:rFonts w:ascii="Times New Roman" w:eastAsia="Times New Roman" w:hAnsi="Times New Roman" w:cs="Times New Roman"/>
          <w:b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t>Eixo 03</w:t>
      </w:r>
    </w:p>
    <w:p w14:paraId="5AC48B80" w14:textId="77777777" w:rsidR="008D3F8A" w:rsidRDefault="00A37BBE">
      <w:pPr>
        <w:spacing w:after="0" w:line="240" w:lineRule="auto"/>
        <w:rPr>
          <w:rFonts w:ascii="Times New Roman" w:eastAsia="Times New Roman" w:hAnsi="Times New Roman" w:cs="Times New Roman"/>
          <w:b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t>Escola, Cidadania e Cultura</w:t>
      </w:r>
    </w:p>
    <w:p w14:paraId="4128A53C" w14:textId="77777777" w:rsidR="008D3F8A" w:rsidRDefault="008D3F8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2F3C"/>
        </w:rPr>
      </w:pPr>
    </w:p>
    <w:p w14:paraId="4F57D2AD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002F3C"/>
        </w:rPr>
        <w:t xml:space="preserve">RESUMO: </w:t>
      </w:r>
      <w:r>
        <w:rPr>
          <w:rFonts w:ascii="Times New Roman" w:eastAsia="Times New Roman" w:hAnsi="Times New Roman" w:cs="Times New Roman"/>
          <w:color w:val="222A35"/>
        </w:rPr>
        <w:t>Este trabalho tem como objetivo relatar a experiência sobre o estágio rural em saúde</w:t>
      </w:r>
      <w:r>
        <w:rPr>
          <w:rFonts w:ascii="Times New Roman" w:eastAsia="Times New Roman" w:hAnsi="Times New Roman" w:cs="Times New Roman"/>
          <w:color w:val="222A35"/>
        </w:rPr>
        <w:t xml:space="preserve"> coletiva, realizado por uma acadêmica de enfermagem da Universidade do Estado do Amazonas no município de Tefé-AM. Trata-se de um estudo descritivo, de abordagem qualitativa, desenvolvido entre maio e junho de 2025, no componente curricular Internato Rura</w:t>
      </w:r>
      <w:r>
        <w:rPr>
          <w:rFonts w:ascii="Times New Roman" w:eastAsia="Times New Roman" w:hAnsi="Times New Roman" w:cs="Times New Roman"/>
          <w:color w:val="222A35"/>
        </w:rPr>
        <w:t>l. As atividades envolveram integração nos serviços de saúde e atuação em diferentes unidades básicas, incluindo áreas urbanas, ribeirinhas e comunidades de difícil acesso. A vivência evidenciou a relevância do enfermeiro na Atenção Primária à Saúde, a nec</w:t>
      </w:r>
      <w:r>
        <w:rPr>
          <w:rFonts w:ascii="Times New Roman" w:eastAsia="Times New Roman" w:hAnsi="Times New Roman" w:cs="Times New Roman"/>
          <w:color w:val="222A35"/>
        </w:rPr>
        <w:t>essidade de adaptação frente às limitações logísticas amazônicas e a importância da autonomia profissional no cuidado. Conclui-se que o estágio rural contribui significativamente para a formação crítica e prática do acadêmico, ampliando a compreensão sobre</w:t>
      </w:r>
      <w:r>
        <w:rPr>
          <w:rFonts w:ascii="Times New Roman" w:eastAsia="Times New Roman" w:hAnsi="Times New Roman" w:cs="Times New Roman"/>
          <w:color w:val="222A35"/>
        </w:rPr>
        <w:t xml:space="preserve"> o SUS em contextos isolados, reafirmando sua relevância como estratégia pedagógica na formação em enfermagem.</w:t>
      </w:r>
    </w:p>
    <w:p w14:paraId="773A158E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002F3C"/>
        </w:rPr>
        <w:t xml:space="preserve">PALAVRAS-CHAVE: </w:t>
      </w:r>
      <w:r>
        <w:rPr>
          <w:rFonts w:ascii="Times New Roman" w:eastAsia="Times New Roman" w:hAnsi="Times New Roman" w:cs="Times New Roman"/>
          <w:color w:val="323E4F"/>
          <w:highlight w:val="white"/>
        </w:rPr>
        <w:t>Atenção</w:t>
      </w:r>
      <w:r>
        <w:rPr>
          <w:rFonts w:ascii="Times New Roman" w:eastAsia="Times New Roman" w:hAnsi="Times New Roman" w:cs="Times New Roman"/>
          <w:color w:val="222A35"/>
          <w:highlight w:val="white"/>
        </w:rPr>
        <w:t xml:space="preserve"> primária à saúde, Enfermagem, Amazônia, Zona Rural.</w:t>
      </w:r>
    </w:p>
    <w:p w14:paraId="0A59D935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>INTRODUÇÃO:</w:t>
      </w:r>
    </w:p>
    <w:p w14:paraId="33EE7A08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 xml:space="preserve">O presente trabalho aborda o relato de experiência do estágio rural em saúde coletiva, </w:t>
      </w:r>
      <w:r>
        <w:rPr>
          <w:rFonts w:ascii="Times New Roman" w:eastAsia="Times New Roman" w:hAnsi="Times New Roman" w:cs="Times New Roman"/>
          <w:color w:val="222A35"/>
          <w:highlight w:val="white"/>
        </w:rPr>
        <w:t>vivenciado por uma acadêmica de enfermagem do décimo período de graduação pela Universidade do Estado do Amazonas</w:t>
      </w:r>
      <w:r>
        <w:rPr>
          <w:rFonts w:ascii="Times New Roman" w:eastAsia="Times New Roman" w:hAnsi="Times New Roman" w:cs="Times New Roman"/>
          <w:color w:val="222A35"/>
        </w:rPr>
        <w:t>, essa atividade reflete o compromisso da universidade e</w:t>
      </w:r>
      <w:r>
        <w:rPr>
          <w:rFonts w:ascii="Times New Roman" w:eastAsia="Times New Roman" w:hAnsi="Times New Roman" w:cs="Times New Roman"/>
          <w:color w:val="222A35"/>
        </w:rPr>
        <w:t>m envolver os discentes na realidade amazônica através da imersão na Atenção Primária de municípios distantes da capital amazonense, dessa forma, é possível aplicar o conhecimento adquirido durante a graduação no contexto prático-profissional.</w:t>
      </w:r>
    </w:p>
    <w:p w14:paraId="5ECC4C16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O ambiente r</w:t>
      </w:r>
      <w:r>
        <w:rPr>
          <w:rFonts w:ascii="Times New Roman" w:eastAsia="Times New Roman" w:hAnsi="Times New Roman" w:cs="Times New Roman"/>
          <w:color w:val="222A35"/>
        </w:rPr>
        <w:t xml:space="preserve">ural tem peculiaridades econômicas e sociais próprias desse espaço, principalmente tratando-se do amazônico, as discrepâncias são ainda maiores devido ao </w:t>
      </w:r>
      <w:r>
        <w:rPr>
          <w:rFonts w:ascii="Times New Roman" w:eastAsia="Times New Roman" w:hAnsi="Times New Roman" w:cs="Times New Roman"/>
          <w:color w:val="222A35"/>
        </w:rPr>
        <w:lastRenderedPageBreak/>
        <w:t>contexto histórico e logístico próprio desta região. Ao que concerne a oferta dos serviços do SUS ness</w:t>
      </w:r>
      <w:r>
        <w:rPr>
          <w:rFonts w:ascii="Times New Roman" w:eastAsia="Times New Roman" w:hAnsi="Times New Roman" w:cs="Times New Roman"/>
          <w:color w:val="222A35"/>
        </w:rPr>
        <w:t>es espaços, a enfermagem é considerada protagonista e configura a principal força de trabalho ao promover saúde nesses ambientes (Monteiro et al., 2024)</w:t>
      </w:r>
    </w:p>
    <w:p w14:paraId="5E8FD742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</w:rPr>
        <w:t>Considerando os aspectos apresentados inicialmente, este relato tem como objetivo descrever as vivência</w:t>
      </w:r>
      <w:r>
        <w:rPr>
          <w:rFonts w:ascii="Times New Roman" w:eastAsia="Times New Roman" w:hAnsi="Times New Roman" w:cs="Times New Roman"/>
          <w:color w:val="222A35"/>
        </w:rPr>
        <w:t xml:space="preserve">s de uma finalista de enfermagem a partir do estágio rural na Atenção Primária à Saúde, destacando como essa estratégia de ensino contribui significativamente para a preparação da estudante para o ambiente profissional, evidenciando os desafios logísticos </w:t>
      </w:r>
      <w:r>
        <w:rPr>
          <w:rFonts w:ascii="Times New Roman" w:eastAsia="Times New Roman" w:hAnsi="Times New Roman" w:cs="Times New Roman"/>
          <w:color w:val="222A35"/>
        </w:rPr>
        <w:t>do cenário amazônico na prestação do serviço de saúde.</w:t>
      </w:r>
    </w:p>
    <w:p w14:paraId="4F41F510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>METODOLOGIA:</w:t>
      </w:r>
    </w:p>
    <w:p w14:paraId="30634AD8" w14:textId="77777777" w:rsidR="008D3F8A" w:rsidRDefault="00A37B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A pesquisa trata-se de um estudo descritivo, com abordagem qualitativa, que ocorreu no período de 21/05/2025 à 27/06/2025. A experiência faz parte do estágio prático no componente curricular Internato Rural dos cursos da área da saúde na Universidade do Es</w:t>
      </w:r>
      <w:r>
        <w:rPr>
          <w:rFonts w:ascii="Times New Roman" w:eastAsia="Times New Roman" w:hAnsi="Times New Roman" w:cs="Times New Roman"/>
          <w:color w:val="222A35"/>
        </w:rPr>
        <w:t>tado do Amazonas - UEA, vivenciado em Tefé- AM, município localizado a aproximadamente 523 km da capital Manaus, com</w:t>
      </w:r>
      <w:r>
        <w:rPr>
          <w:rFonts w:ascii="Times New Roman" w:eastAsia="Times New Roman" w:hAnsi="Times New Roman" w:cs="Times New Roman"/>
          <w:color w:val="222A35"/>
          <w:highlight w:val="white"/>
        </w:rPr>
        <w:t xml:space="preserve"> área territorial de 23.692km² e com uma população de 73.669 habitantes, segundo informações do site do IBGE, com acesso apenas aérea ou flu</w:t>
      </w:r>
      <w:r>
        <w:rPr>
          <w:rFonts w:ascii="Times New Roman" w:eastAsia="Times New Roman" w:hAnsi="Times New Roman" w:cs="Times New Roman"/>
          <w:color w:val="222A35"/>
          <w:highlight w:val="white"/>
        </w:rPr>
        <w:t>vial, que sofre impacto dos períodos de cheia e estiagem (BRASIL, 2025).</w:t>
      </w:r>
    </w:p>
    <w:p w14:paraId="6C3B06C0" w14:textId="77777777" w:rsidR="008D3F8A" w:rsidRDefault="00A37BB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</w:rPr>
        <w:t>O estágio foi realizado sob preceptoria de uma enfermeira residente do município, sua avaliação e supervisão dividiu-se em dois momentos, inicialmente com a integração em todos os set</w:t>
      </w:r>
      <w:r>
        <w:rPr>
          <w:rFonts w:ascii="Times New Roman" w:eastAsia="Times New Roman" w:hAnsi="Times New Roman" w:cs="Times New Roman"/>
          <w:color w:val="222A35"/>
        </w:rPr>
        <w:t xml:space="preserve">ores de saúde do município, o que foi de fundamental importância para entender como as equipes se articulam </w:t>
      </w:r>
      <w:r>
        <w:rPr>
          <w:rFonts w:ascii="Times New Roman" w:eastAsia="Times New Roman" w:hAnsi="Times New Roman" w:cs="Times New Roman"/>
          <w:color w:val="222A35"/>
          <w:highlight w:val="white"/>
        </w:rPr>
        <w:t>e compreender como o sistema único de saúde - SUS atende a população,</w:t>
      </w:r>
      <w:r>
        <w:rPr>
          <w:rFonts w:ascii="Times New Roman" w:eastAsia="Times New Roman" w:hAnsi="Times New Roman" w:cs="Times New Roman"/>
          <w:color w:val="222A35"/>
        </w:rPr>
        <w:t xml:space="preserve"> no segundo momento, iniciamos a fase assistencial com rotatividade em três uni</w:t>
      </w:r>
      <w:r>
        <w:rPr>
          <w:rFonts w:ascii="Times New Roman" w:eastAsia="Times New Roman" w:hAnsi="Times New Roman" w:cs="Times New Roman"/>
          <w:color w:val="222A35"/>
        </w:rPr>
        <w:t>dades básicas de saúde em diferentes contextos.</w:t>
      </w:r>
    </w:p>
    <w:p w14:paraId="2F7EDC20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>DISCUSSÃO:</w:t>
      </w:r>
    </w:p>
    <w:p w14:paraId="30CF9284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Para Pryjma et al. (2022), as experiências do estágio rural na Amazônia tem diversas características e modos de serem implantados, mas todos permitem uma vivência mais intensa. Diante da complexida</w:t>
      </w:r>
      <w:r>
        <w:rPr>
          <w:rFonts w:ascii="Times New Roman" w:eastAsia="Times New Roman" w:hAnsi="Times New Roman" w:cs="Times New Roman"/>
          <w:color w:val="222A35"/>
        </w:rPr>
        <w:t xml:space="preserve">de das atividades exigidas, desde a necessidade de se deslocar para outra cidade e permanecer durante 38 dias na completa imersão ao serviço público de saúde, foi </w:t>
      </w:r>
      <w:r>
        <w:rPr>
          <w:rFonts w:ascii="Times New Roman" w:eastAsia="Times New Roman" w:hAnsi="Times New Roman" w:cs="Times New Roman"/>
          <w:color w:val="222A35"/>
        </w:rPr>
        <w:lastRenderedPageBreak/>
        <w:t>possível vivenciar diversos desafios e aprendizados. Além de cobrir o território urbano, o mu</w:t>
      </w:r>
      <w:r>
        <w:rPr>
          <w:rFonts w:ascii="Times New Roman" w:eastAsia="Times New Roman" w:hAnsi="Times New Roman" w:cs="Times New Roman"/>
          <w:color w:val="222A35"/>
        </w:rPr>
        <w:t>nicípio atende as mais diversas comunidades e populações ribeirinhas, com equipes atuando diariamente nas localidades de mais difícil acesso. </w:t>
      </w:r>
    </w:p>
    <w:p w14:paraId="26349218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O primeiro contato com a assistência foi no distrito do Caiambé, localizado à 57,62 km por via aquática de Tefé-A</w:t>
      </w:r>
      <w:r>
        <w:rPr>
          <w:rFonts w:ascii="Times New Roman" w:eastAsia="Times New Roman" w:hAnsi="Times New Roman" w:cs="Times New Roman"/>
          <w:color w:val="222A35"/>
        </w:rPr>
        <w:t>M, onde foi possível visualizar a execução das boas práticas de saúde, através da autonomia do profissional enfermeiro, onde pudemos executar os programas da Atenção Primária à Saúde - APS sempre se adaptando a realidade local, utilizando dos recursos limi</w:t>
      </w:r>
      <w:r>
        <w:rPr>
          <w:rFonts w:ascii="Times New Roman" w:eastAsia="Times New Roman" w:hAnsi="Times New Roman" w:cs="Times New Roman"/>
          <w:color w:val="222A35"/>
        </w:rPr>
        <w:t>tados de medicamentos e insumos, realizando visitas domiciliares com acesso em áreas remotas, indo a comunidades ainda mais distantes para a realização de educação em saúde, consultas de enfermagem, exames citopatológicos, entre outros serviços.</w:t>
      </w:r>
    </w:p>
    <w:p w14:paraId="49D568C7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 xml:space="preserve">O segundo </w:t>
      </w:r>
      <w:r>
        <w:rPr>
          <w:rFonts w:ascii="Times New Roman" w:eastAsia="Times New Roman" w:hAnsi="Times New Roman" w:cs="Times New Roman"/>
          <w:color w:val="222A35"/>
        </w:rPr>
        <w:t>campo de atuação foi uma Unidade Básica de Saúde do município que cobre grande parte da população ribeirinha e moradores das casas flutuantes, essa equipe trabalha exclusivamente através do meio fluvial, sofrendo grande impacto dos períodos de cheia e seca</w:t>
      </w:r>
      <w:r>
        <w:rPr>
          <w:rFonts w:ascii="Times New Roman" w:eastAsia="Times New Roman" w:hAnsi="Times New Roman" w:cs="Times New Roman"/>
          <w:color w:val="222A35"/>
        </w:rPr>
        <w:t>, o que evidencia a necessidade de maior planejamento levando em consideração as variações climáticas do município, além de custos oscilantes para o deslocamento até essa população,  o que destaca mais uma vez como o cenário amazônico se diferencia de outr</w:t>
      </w:r>
      <w:r>
        <w:rPr>
          <w:rFonts w:ascii="Times New Roman" w:eastAsia="Times New Roman" w:hAnsi="Times New Roman" w:cs="Times New Roman"/>
          <w:color w:val="222A35"/>
        </w:rPr>
        <w:t>os locais do Brasil na logística de implementação do SUS. </w:t>
      </w:r>
    </w:p>
    <w:p w14:paraId="1B216DC4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Durante o último campo de estágio, deparamo-nos com um cenário distinto: uma Unidade Básica de Saúde localizada em um bairro do município de Tefé, geograficamente isolado, com acesso possível por v</w:t>
      </w:r>
      <w:r>
        <w:rPr>
          <w:rFonts w:ascii="Times New Roman" w:eastAsia="Times New Roman" w:hAnsi="Times New Roman" w:cs="Times New Roman"/>
          <w:color w:val="222A35"/>
        </w:rPr>
        <w:t>ia fluvial ou terrestre, dependendo da época do ano. Essa realidade evidencia como a atuação do profissional de saúde exige adaptabilidade diante de diferentes cenários, perfis de público e necessidades populacionais, bem como a capacidade de promover aten</w:t>
      </w:r>
      <w:r>
        <w:rPr>
          <w:rFonts w:ascii="Times New Roman" w:eastAsia="Times New Roman" w:hAnsi="Times New Roman" w:cs="Times New Roman"/>
          <w:color w:val="222A35"/>
        </w:rPr>
        <w:t>ção à saúde equitativa em contextos estruturalmente desiguais.</w:t>
      </w:r>
    </w:p>
    <w:p w14:paraId="6C7CB904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A35"/>
        </w:rPr>
        <w:t xml:space="preserve">Prestar assistência em diferentes locais possibilitou aplicar o conhecimento teórico adquirido ao longo da graduação de forma mais efetiva, além de compreender melhor a atuação do enfermeiro e </w:t>
      </w:r>
      <w:r>
        <w:rPr>
          <w:rFonts w:ascii="Times New Roman" w:eastAsia="Times New Roman" w:hAnsi="Times New Roman" w:cs="Times New Roman"/>
          <w:color w:val="222A35"/>
        </w:rPr>
        <w:t xml:space="preserve">seu papel fundamental dentro do sistema de saúde, o que impacta positivamente na bagagem profissional. Corroborado por Nunes et al.(2025), que destaca a importância da inserção do estudante de enfermagem no campo, ao permitir o desenvolvimento de </w:t>
      </w:r>
      <w:r>
        <w:rPr>
          <w:rFonts w:ascii="Times New Roman" w:eastAsia="Times New Roman" w:hAnsi="Times New Roman" w:cs="Times New Roman"/>
          <w:color w:val="222A35"/>
        </w:rPr>
        <w:lastRenderedPageBreak/>
        <w:t>competênc</w:t>
      </w:r>
      <w:r>
        <w:rPr>
          <w:rFonts w:ascii="Times New Roman" w:eastAsia="Times New Roman" w:hAnsi="Times New Roman" w:cs="Times New Roman"/>
          <w:color w:val="222A35"/>
        </w:rPr>
        <w:t>ias como a autonomia profissional, compreensão das características de cada território, entre outras competências.</w:t>
      </w:r>
    </w:p>
    <w:p w14:paraId="07D2ACDE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>CONCLUSÃO:</w:t>
      </w:r>
    </w:p>
    <w:p w14:paraId="383E6F08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</w:rPr>
        <w:t>Essa experiência possibilitou criar novas perspectivas sobre a aplicação do aprendizado teórico adquirido durante a graduação, na p</w:t>
      </w:r>
      <w:r>
        <w:rPr>
          <w:rFonts w:ascii="Times New Roman" w:eastAsia="Times New Roman" w:hAnsi="Times New Roman" w:cs="Times New Roman"/>
          <w:color w:val="222A35"/>
        </w:rPr>
        <w:t>rática, além de compreender a necessidade da adaptabilidade do profissional, pois apesar das dificuldades observadas durante essa vivência, profissionais e estudantes conseguem desenvolver um pensamento crítico e olhar holístico diante das diferentes circu</w:t>
      </w:r>
      <w:r>
        <w:rPr>
          <w:rFonts w:ascii="Times New Roman" w:eastAsia="Times New Roman" w:hAnsi="Times New Roman" w:cs="Times New Roman"/>
          <w:color w:val="222A35"/>
        </w:rPr>
        <w:t xml:space="preserve">nstâncias, para buscar soluções inovadoras, promovendo formas de cuidado adaptadas à realidade local. Esse esforço conjunto fortalece a integração entre ensino e prática, amplia a compreensão das particularidades regionais e contribui para tornar o acesso </w:t>
      </w:r>
      <w:r>
        <w:rPr>
          <w:rFonts w:ascii="Times New Roman" w:eastAsia="Times New Roman" w:hAnsi="Times New Roman" w:cs="Times New Roman"/>
          <w:color w:val="222A35"/>
        </w:rPr>
        <w:t>à saúde mais próximo do ideal de universalidade, mesmo em contextos isolados. </w:t>
      </w:r>
    </w:p>
    <w:p w14:paraId="4E364A17" w14:textId="77777777" w:rsidR="008D3F8A" w:rsidRDefault="00A37B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A35"/>
        </w:rPr>
        <w:t>Portanto, destaco a importância da inserção do estágio rural durante o período acadêmico em todas as instituições de ensino superior do Amazonas, visto que a prática assistencia</w:t>
      </w:r>
      <w:r>
        <w:rPr>
          <w:rFonts w:ascii="Times New Roman" w:eastAsia="Times New Roman" w:hAnsi="Times New Roman" w:cs="Times New Roman"/>
          <w:color w:val="222A35"/>
        </w:rPr>
        <w:t>l de saúde da capital não reflete a realidade amazônica vivenciada pela maior parte da população do Estado</w:t>
      </w:r>
      <w:r>
        <w:rPr>
          <w:rFonts w:ascii="Arial" w:eastAsia="Arial" w:hAnsi="Arial" w:cs="Arial"/>
          <w:color w:val="000000"/>
        </w:rPr>
        <w:t>.</w:t>
      </w:r>
    </w:p>
    <w:p w14:paraId="13C53970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  <w:highlight w:val="white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>REFERÊNCIAS:</w:t>
      </w:r>
    </w:p>
    <w:p w14:paraId="10393271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</w:rPr>
      </w:pPr>
      <w:bookmarkStart w:id="0" w:name="_heading=h.hzw3778n75be" w:colFirst="0" w:colLast="0"/>
      <w:bookmarkEnd w:id="0"/>
      <w:r>
        <w:rPr>
          <w:rFonts w:ascii="Times New Roman" w:eastAsia="Times New Roman" w:hAnsi="Times New Roman" w:cs="Times New Roman"/>
          <w:color w:val="222A35"/>
          <w:highlight w:val="white"/>
        </w:rPr>
        <w:t xml:space="preserve">BRASIL. INSTITUTO BRASILEIRO DE GEOGRAFIA E ESTATÍSTICA. 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>Cidades e Estados</w:t>
      </w:r>
      <w:r>
        <w:rPr>
          <w:rFonts w:ascii="Times New Roman" w:eastAsia="Times New Roman" w:hAnsi="Times New Roman" w:cs="Times New Roman"/>
          <w:color w:val="222A35"/>
          <w:highlight w:val="white"/>
        </w:rPr>
        <w:t>. 2025. Disponível em: https://www.ibge.gov.br/cidades-e-estados/am/tefe.html. Acesso em: 10 set. 2025.</w:t>
      </w:r>
    </w:p>
    <w:p w14:paraId="7D50C7BA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 xml:space="preserve">DA SILVA PRYJMA, Wendy Ramenã Alves et al. Sentidos e significados atribuídos por estudantes de Odontologia ao Estágio Rural em Saúde Coletiva. 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 xml:space="preserve">Revista 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>Sustinere</w:t>
      </w:r>
      <w:r>
        <w:rPr>
          <w:rFonts w:ascii="Times New Roman" w:eastAsia="Times New Roman" w:hAnsi="Times New Roman" w:cs="Times New Roman"/>
          <w:color w:val="222A35"/>
          <w:highlight w:val="white"/>
        </w:rPr>
        <w:t>, v. 10, n. 2, p. 366-383, 2022.</w:t>
      </w:r>
    </w:p>
    <w:p w14:paraId="1F0B30FE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t xml:space="preserve">MONTEIRO, Iago Orleans Pinheiro; GONÇALVES, Marlene Fagundes Carvalho; DE CAMARGO, Rosângela Andrade Aukar. O estágio rural e a significação do cuidado de enfermagem às pessoas ribeirinhas amazônicas. 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>Revista Ibero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>-Americana de Estudos em Educação</w:t>
      </w:r>
      <w:r>
        <w:rPr>
          <w:rFonts w:ascii="Times New Roman" w:eastAsia="Times New Roman" w:hAnsi="Times New Roman" w:cs="Times New Roman"/>
          <w:color w:val="222A35"/>
          <w:highlight w:val="white"/>
        </w:rPr>
        <w:t>, v. 19, p. 122, 2024.</w:t>
      </w:r>
    </w:p>
    <w:p w14:paraId="0B635505" w14:textId="77777777" w:rsidR="008D3F8A" w:rsidRDefault="00A37BBE">
      <w:pPr>
        <w:spacing w:line="360" w:lineRule="auto"/>
        <w:jc w:val="both"/>
        <w:rPr>
          <w:rFonts w:ascii="Times New Roman" w:eastAsia="Times New Roman" w:hAnsi="Times New Roman" w:cs="Times New Roman"/>
          <w:color w:val="222A35"/>
        </w:rPr>
      </w:pPr>
      <w:r>
        <w:rPr>
          <w:rFonts w:ascii="Times New Roman" w:eastAsia="Times New Roman" w:hAnsi="Times New Roman" w:cs="Times New Roman"/>
          <w:color w:val="222A35"/>
          <w:highlight w:val="white"/>
        </w:rPr>
        <w:lastRenderedPageBreak/>
        <w:t xml:space="preserve">NUNES, Raquel Cristina Rodrigues Ferreira et al. VIVÊNCIAS DE ACADÊMICAS DE ENFERMAGEM NO PSE RURAL À LUZ DA ODS: RELATO DE EXPERIÊNCIA. </w:t>
      </w:r>
      <w:r>
        <w:rPr>
          <w:rFonts w:ascii="Times New Roman" w:eastAsia="Times New Roman" w:hAnsi="Times New Roman" w:cs="Times New Roman"/>
          <w:b/>
          <w:color w:val="222A35"/>
          <w:highlight w:val="white"/>
        </w:rPr>
        <w:t>Revista Contemporânea</w:t>
      </w:r>
      <w:r>
        <w:rPr>
          <w:rFonts w:ascii="Times New Roman" w:eastAsia="Times New Roman" w:hAnsi="Times New Roman" w:cs="Times New Roman"/>
          <w:color w:val="222A35"/>
          <w:highlight w:val="white"/>
        </w:rPr>
        <w:t>, v. 5, n. 8, p. e8806-e8806, 2025.</w:t>
      </w:r>
    </w:p>
    <w:p w14:paraId="7CC164FF" w14:textId="77777777" w:rsidR="008D3F8A" w:rsidRDefault="008D3F8A">
      <w:pPr>
        <w:spacing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p w14:paraId="224C9615" w14:textId="77777777" w:rsidR="008D3F8A" w:rsidRDefault="008D3F8A">
      <w:pPr>
        <w:spacing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sectPr w:rsidR="008D3F8A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5021" w14:textId="77777777" w:rsidR="00A37BBE" w:rsidRDefault="00A37BBE">
      <w:pPr>
        <w:spacing w:after="0" w:line="240" w:lineRule="auto"/>
      </w:pPr>
      <w:r>
        <w:separator/>
      </w:r>
    </w:p>
  </w:endnote>
  <w:endnote w:type="continuationSeparator" w:id="0">
    <w:p w14:paraId="038D7AB3" w14:textId="77777777" w:rsidR="00A37BBE" w:rsidRDefault="00A3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7EB" w14:textId="77777777" w:rsidR="008D3F8A" w:rsidRDefault="00A37B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F70805C" wp14:editId="79F93C95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961704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717618" w14:textId="77777777" w:rsidR="008D3F8A" w:rsidRDefault="008D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FCC5D26" w14:textId="77777777" w:rsidR="008D3F8A" w:rsidRDefault="008D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1E39E4" w14:textId="77777777" w:rsidR="008D3F8A" w:rsidRDefault="008D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2F15" w14:textId="77777777" w:rsidR="00A37BBE" w:rsidRDefault="00A37BBE">
      <w:pPr>
        <w:spacing w:after="0" w:line="240" w:lineRule="auto"/>
      </w:pPr>
      <w:r>
        <w:separator/>
      </w:r>
    </w:p>
  </w:footnote>
  <w:footnote w:type="continuationSeparator" w:id="0">
    <w:p w14:paraId="1012D492" w14:textId="77777777" w:rsidR="00A37BBE" w:rsidRDefault="00A3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7CC3" w14:textId="77777777" w:rsidR="008D3F8A" w:rsidRDefault="00A37B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57BD24E" wp14:editId="5A3FDF90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1961704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6C457E" w14:textId="77777777" w:rsidR="008D3F8A" w:rsidRDefault="008D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B2C7F8" w14:textId="77777777" w:rsidR="008D3F8A" w:rsidRDefault="008D3F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8A"/>
    <w:rsid w:val="008D3F8A"/>
    <w:rsid w:val="00A37BBE"/>
    <w:rsid w:val="00D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286"/>
  <w15:docId w15:val="{F7C05D70-51C0-41B9-868E-399457D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80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MjaIkmEymRBvPBOmLDlAVA7GA==">CgMxLjAyDmguaHp3Mzc3OG43NWJlOAByITFNdnZjN2Q4cmw3Y2pST29BVFJBTnZLN25fSzFRSUNLUg==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Kariny Tabosa Queiroz</cp:lastModifiedBy>
  <cp:revision>3</cp:revision>
  <dcterms:created xsi:type="dcterms:W3CDTF">2025-09-10T17:58:00Z</dcterms:created>
  <dcterms:modified xsi:type="dcterms:W3CDTF">2025-09-11T02:27:00Z</dcterms:modified>
</cp:coreProperties>
</file>