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line="360" w:lineRule="auto"/>
        <w:ind w:right="71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EFICÁCIA DA ESTIMULAÇÃO ELÉTRICA DA MEDULA ESPINHAL EM COMPARAÇÃO A CUIDADOS CONVENCIONAIS PARA DOR CRÔNICA</w:t>
      </w:r>
    </w:p>
    <w:p w:rsidR="00000000" w:rsidDel="00000000" w:rsidP="00000000" w:rsidRDefault="00000000" w:rsidRPr="00000000" w14:paraId="00000002">
      <w:pPr>
        <w:widowControl w:val="0"/>
        <w:spacing w:line="360" w:lineRule="auto"/>
        <w:ind w:right="71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line="360" w:lineRule="auto"/>
        <w:ind w:right="71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Mell Luíse Cavalcante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;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Thauane Joshua Santos Sousa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;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Cecília Mendonça Miranda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super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;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Letícia Mendonça Miranda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superscript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;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Thanyra Beatrice Vicentini Zoccoli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superscript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;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João Vitor Romeu Bello Taveira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superscript"/>
          <w:rtl w:val="0"/>
        </w:rPr>
        <w:t xml:space="preserve">6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;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Paulo Roberto Dias Bobenrieth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superscript"/>
          <w:rtl w:val="0"/>
        </w:rPr>
        <w:t xml:space="preserve">7</w:t>
      </w:r>
    </w:p>
    <w:p w:rsidR="00000000" w:rsidDel="00000000" w:rsidP="00000000" w:rsidRDefault="00000000" w:rsidRPr="00000000" w14:paraId="00000004">
      <w:pPr>
        <w:widowControl w:val="0"/>
        <w:spacing w:line="360" w:lineRule="auto"/>
        <w:ind w:right="1077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Universidade do Planalto Central Aparecido dos Santos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, Universidade do Planalto Central Aparecido dos Santos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, Universidade do Planalto Central Aparecido dos Santos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super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, Universidade do Planalto Central Aparecido dos Santos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superscript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, Universidade do Planalto Central Aparecido dos Santos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superscript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, Universidade do Planalto Central Aparecido dos Santos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superscript"/>
          <w:rtl w:val="0"/>
        </w:rPr>
        <w:t xml:space="preserve">6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, Centro Universitário de Brasília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superscript"/>
          <w:rtl w:val="0"/>
        </w:rPr>
        <w:t xml:space="preserve">7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5">
      <w:pPr>
        <w:widowControl w:val="0"/>
        <w:spacing w:line="360" w:lineRule="auto"/>
        <w:ind w:right="1077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line="360" w:lineRule="auto"/>
        <w:ind w:right="1077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highlight w:val="white"/>
            <w:u w:val="single"/>
            <w:rtl w:val="0"/>
          </w:rPr>
          <w:t xml:space="preserve">Mel.luise1@gmail.com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Introdução: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A dor torácica é uma das queixas mais comuns que levam pacientes aos departamentos de emergência em todo o mundo. Estimativas apontam para cerca de 7-8 milhões de visitas anuais relacionadas à dor no peito nos Estados Unidos. No entanto, estabelecer um diagnóstico preciso pode ser desafiador, devido à ampla variedade de possíveis causas, que vão desde síndromes coronarianas agudas (SCA) potencialmente fatais até condições benignas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e a sobreposição dos sintomas. Portanto, é importante para os médicos de emergência reconhecerem e excluírem prontamente as causas potencialmente fatais.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Objetivo: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Analisar a abordagem diagnóstica da dor torácica no pronto-socorro, incluindo a história clínica, exame físico, testes iniciais e estratégias de diagnóstico.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Métodos: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Revisão de literatura com busca de estudos nos idiomas inglês e português nas bases PubMed e Scopus entre 2010-2022. Utilizou-se os descritores "chest pain" AND "emergency department" AND "diagnostic". Dois revisores selecionaram estudos sobre dor torácica no pronto-socorro, excluindo relatos de casos.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Resultados: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história clínica e o exame físico inicial são cruciais para direcionar o diagnóstico diferencial. Testes iniciais como eletrocardiograma (ECG) e radiografia de tórax raramente são definitivos, mas o ECG pode detectar alterações isquêmicas ou sinais de choque, enquanto a radiografia revela achados em até 90% dos casos de dissecção aórtica. Biomarcadores cardíacos e testes de imagem adicionais são usados ​​para estratificar o risco de causas como SCA e embolia pulmonar através da detecção de lesão miocárdica ou tromboembolismo pulmonar. Pontuações de risco clínicas como Wells, TIMI e HEART auxiliam na tomada de decisão, identificando pacientes de baixo risco passíveis de alta precoce ou de exclusão do diagnóstico com teste negativo.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Conclusão: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Uma abordagem sistemática que incorpora história, exame, testes iniciais e estratificação de risco é essencial para o diagnóstico preciso e o manejo seguro da dor torácica no pronto-socorro. Mais pesquisas são necessárias para aprimorar as estratégias de triagem e alta segura desses pacientes.</w:t>
      </w:r>
    </w:p>
    <w:p w:rsidR="00000000" w:rsidDel="00000000" w:rsidP="00000000" w:rsidRDefault="00000000" w:rsidRPr="00000000" w14:paraId="00000009">
      <w:pPr>
        <w:widowControl w:val="0"/>
        <w:spacing w:before="51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Palavras-chave: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Emergência.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Estratégia diagnóstica. Mal-estar torácico. </w:t>
      </w:r>
    </w:p>
    <w:p w:rsidR="00000000" w:rsidDel="00000000" w:rsidP="00000000" w:rsidRDefault="00000000" w:rsidRPr="00000000" w14:paraId="0000000A">
      <w:pPr>
        <w:widowControl w:val="0"/>
        <w:spacing w:before="51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Área temática: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Emergências Clínicas. 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Mel.luise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