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6A020B4F" w14:textId="21B11A0F" w:rsidR="00200AF7" w:rsidRPr="00200AF7" w:rsidRDefault="00200AF7" w:rsidP="00183DDE">
      <w:pPr>
        <w:spacing w:after="120"/>
        <w:ind w:left="-426" w:right="-568"/>
        <w:jc w:val="center"/>
        <w:rPr>
          <w:rFonts w:ascii="Arial" w:hAnsi="Arial" w:cs="Arial"/>
          <w:b/>
          <w:bCs/>
          <w:sz w:val="28"/>
          <w:szCs w:val="28"/>
        </w:rPr>
      </w:pPr>
      <w:r w:rsidRPr="00200AF7">
        <w:rPr>
          <w:rFonts w:ascii="Arial" w:hAnsi="Arial" w:cs="Arial"/>
          <w:b/>
          <w:bCs/>
          <w:sz w:val="28"/>
          <w:szCs w:val="28"/>
        </w:rPr>
        <w:t xml:space="preserve">ANTIMICROBIAL POTENTIAL OF HEXANE AND METHANOLIC EXTRACTS FROM THE BARK OF </w:t>
      </w:r>
      <w:r w:rsidRPr="00200AF7">
        <w:rPr>
          <w:rFonts w:ascii="Arial" w:hAnsi="Arial" w:cs="Arial"/>
          <w:b/>
          <w:bCs/>
          <w:i/>
          <w:iCs/>
          <w:sz w:val="28"/>
          <w:szCs w:val="28"/>
        </w:rPr>
        <w:t>ANNONA AMAZONICA</w:t>
      </w:r>
    </w:p>
    <w:p w14:paraId="7087AC9C" w14:textId="50B209A5" w:rsidR="00936C7A" w:rsidRPr="00501425" w:rsidRDefault="002C6862" w:rsidP="008056F0">
      <w:pPr>
        <w:spacing w:after="120"/>
        <w:ind w:right="-427"/>
        <w:jc w:val="both"/>
        <w:rPr>
          <w:rFonts w:ascii="Arial" w:eastAsia="Arial" w:hAnsi="Arial" w:cs="Arial"/>
          <w:b/>
          <w:color w:val="000000"/>
          <w:sz w:val="20"/>
          <w:szCs w:val="20"/>
          <w:lang w:val="en-US"/>
        </w:rPr>
      </w:pPr>
      <w:r w:rsidRPr="00200AF7">
        <w:rPr>
          <w:rFonts w:ascii="Arial" w:eastAsia="Arial" w:hAnsi="Arial" w:cs="Arial"/>
          <w:b/>
          <w:color w:val="000000"/>
          <w:sz w:val="20"/>
          <w:szCs w:val="20"/>
          <w:u w:val="single"/>
          <w:lang w:val="en-US"/>
        </w:rPr>
        <w:t>Anthonielle Ingrid Peixoto de Oliveira</w:t>
      </w:r>
      <w:r w:rsidR="00936C7A" w:rsidRPr="00200AF7">
        <w:rPr>
          <w:rFonts w:ascii="Arial" w:eastAsia="Arial" w:hAnsi="Arial" w:cs="Arial"/>
          <w:b/>
          <w:color w:val="000000"/>
          <w:sz w:val="20"/>
          <w:szCs w:val="20"/>
          <w:u w:val="single"/>
          <w:lang w:val="en-US"/>
        </w:rPr>
        <w:t xml:space="preserve"> (</w:t>
      </w:r>
      <w:r w:rsidR="008056F0" w:rsidRPr="00200AF7">
        <w:rPr>
          <w:rFonts w:ascii="Arial" w:eastAsia="Arial" w:hAnsi="Arial" w:cs="Arial"/>
          <w:b/>
          <w:color w:val="000000"/>
          <w:sz w:val="20"/>
          <w:szCs w:val="20"/>
          <w:u w:val="single"/>
          <w:lang w:val="en-US"/>
        </w:rPr>
        <w:t>G</w:t>
      </w:r>
      <w:r w:rsidR="00936C7A" w:rsidRPr="00200AF7">
        <w:rPr>
          <w:rFonts w:ascii="Arial" w:eastAsia="Arial" w:hAnsi="Arial" w:cs="Arial"/>
          <w:b/>
          <w:color w:val="000000"/>
          <w:sz w:val="20"/>
          <w:szCs w:val="20"/>
          <w:u w:val="single"/>
          <w:lang w:val="en-US"/>
        </w:rPr>
        <w:t>)</w:t>
      </w:r>
      <w:r w:rsidR="00936C7A" w:rsidRPr="00200AF7">
        <w:rPr>
          <w:rFonts w:ascii="Arial" w:eastAsia="Arial" w:hAnsi="Arial" w:cs="Arial"/>
          <w:b/>
          <w:color w:val="000000"/>
          <w:sz w:val="20"/>
          <w:szCs w:val="20"/>
          <w:u w:val="single"/>
          <w:vertAlign w:val="superscript"/>
          <w:lang w:val="en-US"/>
        </w:rPr>
        <w:t>1</w:t>
      </w:r>
      <w:r w:rsidR="00227D5B">
        <w:rPr>
          <w:rFonts w:ascii="Arial" w:eastAsia="Arial" w:hAnsi="Arial" w:cs="Arial"/>
          <w:b/>
          <w:color w:val="000000"/>
          <w:sz w:val="20"/>
          <w:szCs w:val="20"/>
          <w:lang w:val="en-US"/>
        </w:rPr>
        <w:t>,</w:t>
      </w:r>
      <w:r w:rsidR="003F46EE">
        <w:rPr>
          <w:rFonts w:ascii="Arial" w:eastAsia="Arial" w:hAnsi="Arial" w:cs="Arial"/>
          <w:b/>
          <w:color w:val="000000"/>
          <w:sz w:val="20"/>
          <w:szCs w:val="20"/>
          <w:lang w:val="en-US"/>
        </w:rPr>
        <w:t xml:space="preserve"> </w:t>
      </w:r>
      <w:r w:rsidR="00227D5B">
        <w:rPr>
          <w:rFonts w:ascii="Arial" w:eastAsia="Arial" w:hAnsi="Arial" w:cs="Arial"/>
          <w:b/>
          <w:color w:val="000000"/>
          <w:sz w:val="20"/>
          <w:szCs w:val="20"/>
          <w:lang w:val="en-US"/>
        </w:rPr>
        <w:t>C</w:t>
      </w:r>
      <w:r w:rsidR="00F3114E">
        <w:rPr>
          <w:rFonts w:ascii="Arial" w:eastAsia="Arial" w:hAnsi="Arial" w:cs="Arial"/>
          <w:b/>
          <w:color w:val="000000"/>
          <w:sz w:val="20"/>
          <w:szCs w:val="20"/>
          <w:lang w:val="en-US"/>
        </w:rPr>
        <w:t>arla Letícia de Medeiros Torres</w:t>
      </w:r>
      <w:r w:rsidR="00227D5B">
        <w:rPr>
          <w:rFonts w:ascii="Arial" w:eastAsia="Arial" w:hAnsi="Arial" w:cs="Arial"/>
          <w:b/>
          <w:color w:val="000000"/>
          <w:sz w:val="20"/>
          <w:szCs w:val="20"/>
          <w:lang w:val="en-US"/>
        </w:rPr>
        <w:t xml:space="preserve"> (G)</w:t>
      </w:r>
      <w:r w:rsidR="00F3114E" w:rsidRPr="00501425">
        <w:rPr>
          <w:rFonts w:ascii="Arial" w:eastAsia="Arial" w:hAnsi="Arial" w:cs="Arial"/>
          <w:b/>
          <w:color w:val="000000"/>
          <w:sz w:val="20"/>
          <w:szCs w:val="20"/>
          <w:vertAlign w:val="superscript"/>
          <w:lang w:val="en-US"/>
        </w:rPr>
        <w:t>1</w:t>
      </w:r>
      <w:r w:rsidR="00227D5B">
        <w:rPr>
          <w:rFonts w:ascii="Arial" w:eastAsia="Arial" w:hAnsi="Arial" w:cs="Arial"/>
          <w:b/>
          <w:color w:val="000000"/>
          <w:sz w:val="20"/>
          <w:szCs w:val="20"/>
          <w:lang w:val="en-US"/>
        </w:rPr>
        <w:t xml:space="preserve">, </w:t>
      </w:r>
      <w:r w:rsidR="004C15FE" w:rsidRPr="00200AF7">
        <w:rPr>
          <w:rFonts w:ascii="Arial" w:eastAsia="Arial" w:hAnsi="Arial" w:cs="Arial"/>
          <w:b/>
          <w:color w:val="000000"/>
          <w:sz w:val="20"/>
          <w:szCs w:val="20"/>
          <w:lang w:val="en-US"/>
        </w:rPr>
        <w:t>Marc</w:t>
      </w:r>
      <w:r w:rsidR="00215C09">
        <w:rPr>
          <w:rFonts w:ascii="Arial" w:eastAsia="Arial" w:hAnsi="Arial" w:cs="Arial"/>
          <w:b/>
          <w:color w:val="000000"/>
          <w:sz w:val="20"/>
          <w:szCs w:val="20"/>
          <w:lang w:val="en-US"/>
        </w:rPr>
        <w:t>í</w:t>
      </w:r>
      <w:r w:rsidR="004C15FE" w:rsidRPr="00200AF7">
        <w:rPr>
          <w:rFonts w:ascii="Arial" w:eastAsia="Arial" w:hAnsi="Arial" w:cs="Arial"/>
          <w:b/>
          <w:color w:val="000000"/>
          <w:sz w:val="20"/>
          <w:szCs w:val="20"/>
          <w:lang w:val="en-US"/>
        </w:rPr>
        <w:t>lio Ferreira de Melo Neto</w:t>
      </w:r>
      <w:r w:rsidR="004C15FE">
        <w:rPr>
          <w:rFonts w:ascii="Arial" w:eastAsia="Arial" w:hAnsi="Arial" w:cs="Arial"/>
          <w:b/>
          <w:color w:val="000000"/>
          <w:sz w:val="20"/>
          <w:szCs w:val="20"/>
          <w:lang w:val="en-US"/>
        </w:rPr>
        <w:t xml:space="preserve"> (PG e T)</w:t>
      </w:r>
      <w:r w:rsidR="004C15FE">
        <w:rPr>
          <w:rFonts w:ascii="Arial" w:eastAsia="Arial" w:hAnsi="Arial" w:cs="Arial"/>
          <w:b/>
          <w:color w:val="000000"/>
          <w:sz w:val="20"/>
          <w:szCs w:val="20"/>
          <w:vertAlign w:val="superscript"/>
          <w:lang w:val="en-US"/>
        </w:rPr>
        <w:t>2</w:t>
      </w:r>
      <w:r w:rsidR="00C07C96">
        <w:rPr>
          <w:rFonts w:ascii="Arial" w:eastAsia="Arial" w:hAnsi="Arial" w:cs="Arial"/>
          <w:b/>
          <w:color w:val="000000"/>
          <w:sz w:val="20"/>
          <w:szCs w:val="20"/>
          <w:lang w:val="en-US"/>
        </w:rPr>
        <w:t xml:space="preserve">, </w:t>
      </w:r>
      <w:r w:rsidR="008B1D2D" w:rsidRPr="008B1D2D">
        <w:rPr>
          <w:rFonts w:ascii="Arial" w:eastAsia="Arial" w:hAnsi="Arial" w:cs="Arial"/>
          <w:b/>
          <w:color w:val="000000"/>
          <w:sz w:val="20"/>
          <w:szCs w:val="20"/>
          <w:lang w:val="en-US"/>
        </w:rPr>
        <w:t>Jéssica Fernandes Auzier</w:t>
      </w:r>
      <w:r w:rsidR="008B1D2D">
        <w:rPr>
          <w:rFonts w:ascii="Arial" w:eastAsia="Arial" w:hAnsi="Arial" w:cs="Arial"/>
          <w:b/>
          <w:color w:val="000000"/>
          <w:sz w:val="20"/>
          <w:szCs w:val="20"/>
          <w:lang w:val="en-US"/>
        </w:rPr>
        <w:t xml:space="preserve"> (</w:t>
      </w:r>
      <w:r w:rsidR="004C15FE">
        <w:rPr>
          <w:rFonts w:ascii="Arial" w:eastAsia="Arial" w:hAnsi="Arial" w:cs="Arial"/>
          <w:b/>
          <w:color w:val="000000"/>
          <w:sz w:val="20"/>
          <w:szCs w:val="20"/>
          <w:lang w:val="en-US"/>
        </w:rPr>
        <w:t>P</w:t>
      </w:r>
      <w:r w:rsidR="008B1D2D">
        <w:rPr>
          <w:rFonts w:ascii="Arial" w:eastAsia="Arial" w:hAnsi="Arial" w:cs="Arial"/>
          <w:b/>
          <w:color w:val="000000"/>
          <w:sz w:val="20"/>
          <w:szCs w:val="20"/>
          <w:lang w:val="en-US"/>
        </w:rPr>
        <w:t>G)</w:t>
      </w:r>
      <w:r w:rsidR="00981AF8">
        <w:rPr>
          <w:rFonts w:ascii="Arial" w:eastAsia="Arial" w:hAnsi="Arial" w:cs="Arial"/>
          <w:b/>
          <w:color w:val="000000"/>
          <w:sz w:val="20"/>
          <w:szCs w:val="20"/>
          <w:vertAlign w:val="superscript"/>
          <w:lang w:val="en-US"/>
        </w:rPr>
        <w:t>3</w:t>
      </w:r>
      <w:r w:rsidR="008B1D2D">
        <w:rPr>
          <w:rFonts w:ascii="Arial" w:eastAsia="Arial" w:hAnsi="Arial" w:cs="Arial"/>
          <w:b/>
          <w:color w:val="000000"/>
          <w:sz w:val="20"/>
          <w:szCs w:val="20"/>
          <w:lang w:val="en-US"/>
        </w:rPr>
        <w:t xml:space="preserve">, </w:t>
      </w:r>
      <w:r w:rsidR="004C15FE">
        <w:rPr>
          <w:rFonts w:ascii="Arial" w:eastAsia="Arial" w:hAnsi="Arial" w:cs="Arial"/>
          <w:b/>
          <w:color w:val="000000"/>
          <w:sz w:val="20"/>
          <w:szCs w:val="20"/>
          <w:lang w:val="en-US"/>
        </w:rPr>
        <w:t xml:space="preserve">Emmanoel Vilaça Costa </w:t>
      </w:r>
      <w:r w:rsidR="004C15FE" w:rsidRPr="00BE45CD">
        <w:rPr>
          <w:rFonts w:ascii="Arial" w:eastAsia="Arial" w:hAnsi="Arial" w:cs="Arial"/>
          <w:b/>
          <w:color w:val="000000"/>
          <w:sz w:val="20"/>
          <w:szCs w:val="20"/>
          <w:lang w:val="en-US"/>
        </w:rPr>
        <w:t>(Prof)</w:t>
      </w:r>
      <w:r w:rsidR="004C15FE" w:rsidRPr="004C15FE">
        <w:rPr>
          <w:rFonts w:ascii="Arial" w:eastAsia="Arial" w:hAnsi="Arial" w:cs="Arial"/>
          <w:b/>
          <w:color w:val="000000"/>
          <w:sz w:val="20"/>
          <w:szCs w:val="20"/>
          <w:vertAlign w:val="superscript"/>
          <w:lang w:val="en-US"/>
        </w:rPr>
        <w:t>3</w:t>
      </w:r>
      <w:r w:rsidR="004C15FE">
        <w:rPr>
          <w:rFonts w:ascii="Arial" w:eastAsia="Arial" w:hAnsi="Arial" w:cs="Arial"/>
          <w:b/>
          <w:color w:val="000000"/>
          <w:sz w:val="20"/>
          <w:szCs w:val="20"/>
          <w:lang w:val="en-US"/>
        </w:rPr>
        <w:t xml:space="preserve">, </w:t>
      </w:r>
      <w:r w:rsidR="00F3114E" w:rsidRPr="004C15FE">
        <w:rPr>
          <w:rFonts w:ascii="Arial" w:eastAsia="Arial" w:hAnsi="Arial" w:cs="Arial"/>
          <w:b/>
          <w:color w:val="000000"/>
          <w:sz w:val="20"/>
          <w:szCs w:val="20"/>
          <w:lang w:val="en-US"/>
        </w:rPr>
        <w:t>J</w:t>
      </w:r>
      <w:r w:rsidR="004A1F4A" w:rsidRPr="004C15FE">
        <w:rPr>
          <w:rFonts w:ascii="Arial" w:eastAsia="Arial" w:hAnsi="Arial" w:cs="Arial"/>
          <w:b/>
          <w:color w:val="000000"/>
          <w:sz w:val="20"/>
          <w:szCs w:val="20"/>
          <w:lang w:val="en-US"/>
        </w:rPr>
        <w:t>uliane</w:t>
      </w:r>
      <w:r w:rsidR="004A1F4A" w:rsidRPr="00BE45CD">
        <w:rPr>
          <w:rFonts w:ascii="Arial" w:eastAsia="Arial" w:hAnsi="Arial" w:cs="Arial"/>
          <w:b/>
          <w:color w:val="000000"/>
          <w:sz w:val="20"/>
          <w:szCs w:val="20"/>
          <w:lang w:val="en-US"/>
        </w:rPr>
        <w:t xml:space="preserve"> Cabral S</w:t>
      </w:r>
      <w:r w:rsidR="00C07C96">
        <w:rPr>
          <w:rFonts w:ascii="Arial" w:eastAsia="Arial" w:hAnsi="Arial" w:cs="Arial"/>
          <w:b/>
          <w:color w:val="000000"/>
          <w:sz w:val="20"/>
          <w:szCs w:val="20"/>
          <w:lang w:val="en-US"/>
        </w:rPr>
        <w:t>ilva</w:t>
      </w:r>
      <w:r w:rsidR="004A1F4A">
        <w:rPr>
          <w:rFonts w:ascii="Arial" w:eastAsia="Arial" w:hAnsi="Arial" w:cs="Arial"/>
          <w:b/>
          <w:color w:val="000000"/>
          <w:sz w:val="20"/>
          <w:szCs w:val="20"/>
          <w:lang w:val="en-US"/>
        </w:rPr>
        <w:t xml:space="preserve"> </w:t>
      </w:r>
      <w:r w:rsidR="004A1F4A" w:rsidRPr="00BE45CD">
        <w:rPr>
          <w:rFonts w:ascii="Arial" w:eastAsia="Arial" w:hAnsi="Arial" w:cs="Arial"/>
          <w:b/>
          <w:color w:val="000000"/>
          <w:sz w:val="20"/>
          <w:szCs w:val="20"/>
          <w:lang w:val="en-US"/>
        </w:rPr>
        <w:t>(Prof)</w:t>
      </w:r>
      <w:r w:rsidR="004A1F4A">
        <w:rPr>
          <w:rFonts w:ascii="Arial" w:eastAsia="Arial" w:hAnsi="Arial" w:cs="Arial"/>
          <w:b/>
          <w:color w:val="000000"/>
          <w:sz w:val="20"/>
          <w:szCs w:val="20"/>
          <w:vertAlign w:val="superscript"/>
          <w:lang w:val="en-US"/>
        </w:rPr>
        <w:t>1</w:t>
      </w:r>
    </w:p>
    <w:p w14:paraId="161A9F2A" w14:textId="17B68220" w:rsidR="00936C7A" w:rsidRPr="00200AF7" w:rsidRDefault="004A1F4A" w:rsidP="008056F0">
      <w:pPr>
        <w:spacing w:after="120"/>
        <w:ind w:right="-427"/>
        <w:jc w:val="both"/>
        <w:rPr>
          <w:rFonts w:ascii="Arial" w:eastAsia="Arial" w:hAnsi="Arial" w:cs="Arial"/>
          <w:bCs/>
          <w:sz w:val="20"/>
          <w:szCs w:val="20"/>
          <w:lang w:val="en-US"/>
        </w:rPr>
      </w:pPr>
      <w:hyperlink r:id="rId7" w:history="1">
        <w:r w:rsidRPr="00200AF7">
          <w:rPr>
            <w:rStyle w:val="Hyperlink"/>
            <w:rFonts w:ascii="Arial" w:eastAsia="Arial" w:hAnsi="Arial" w:cs="Arial"/>
            <w:b/>
            <w:color w:val="auto"/>
            <w:sz w:val="20"/>
            <w:szCs w:val="20"/>
            <w:lang w:val="en-US"/>
          </w:rPr>
          <w:t>anthonielle@hotmail.com</w:t>
        </w:r>
      </w:hyperlink>
      <w:r w:rsidR="00936C7A" w:rsidRPr="00200AF7">
        <w:rPr>
          <w:rFonts w:ascii="Arial" w:eastAsia="Arial" w:hAnsi="Arial" w:cs="Arial"/>
          <w:bCs/>
          <w:sz w:val="20"/>
          <w:szCs w:val="20"/>
          <w:lang w:val="en-US"/>
        </w:rPr>
        <w:t>;</w:t>
      </w:r>
      <w:r w:rsidR="00936C7A" w:rsidRPr="00200AF7">
        <w:rPr>
          <w:rFonts w:ascii="Arial" w:eastAsia="Arial" w:hAnsi="Arial" w:cs="Arial"/>
          <w:b/>
          <w:sz w:val="20"/>
          <w:szCs w:val="20"/>
          <w:lang w:val="en-US"/>
        </w:rPr>
        <w:t xml:space="preserve"> </w:t>
      </w:r>
      <w:r w:rsidR="0047021C" w:rsidRPr="00200AF7">
        <w:rPr>
          <w:rFonts w:ascii="Arial" w:eastAsia="Arial" w:hAnsi="Arial" w:cs="Arial"/>
          <w:b/>
          <w:sz w:val="20"/>
          <w:szCs w:val="20"/>
          <w:lang w:val="en-US"/>
        </w:rPr>
        <w:tab/>
      </w:r>
    </w:p>
    <w:p w14:paraId="75C15182" w14:textId="6162381B" w:rsidR="00936C7A" w:rsidRDefault="004F3318"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Pr="00C45486">
        <w:rPr>
          <w:rFonts w:ascii="Arial" w:eastAsia="Arial" w:hAnsi="Arial" w:cs="Arial"/>
          <w:bCs/>
          <w:i/>
          <w:iCs/>
          <w:color w:val="000000"/>
          <w:sz w:val="18"/>
          <w:szCs w:val="18"/>
          <w:lang w:val="en-US"/>
        </w:rPr>
        <w:t>Universidade Estadual de Ciências da Saúde de Alagoas</w:t>
      </w:r>
      <w:r>
        <w:rPr>
          <w:rFonts w:ascii="Arial" w:eastAsia="Arial" w:hAnsi="Arial" w:cs="Arial"/>
          <w:bCs/>
          <w:i/>
          <w:iCs/>
          <w:color w:val="000000"/>
          <w:sz w:val="18"/>
          <w:szCs w:val="18"/>
          <w:lang w:val="en-US"/>
        </w:rPr>
        <w:t xml:space="preserve">; </w:t>
      </w:r>
    </w:p>
    <w:p w14:paraId="023081FE" w14:textId="26AD355E" w:rsidR="00760AD1" w:rsidRDefault="00711DAC" w:rsidP="008056F0">
      <w:pPr>
        <w:spacing w:after="120"/>
        <w:ind w:right="-427"/>
        <w:jc w:val="both"/>
      </w:pPr>
      <w:r>
        <w:rPr>
          <w:rFonts w:ascii="Arial" w:eastAsia="Arial" w:hAnsi="Arial" w:cs="Arial"/>
          <w:bCs/>
          <w:i/>
          <w:iCs/>
          <w:color w:val="000000"/>
          <w:sz w:val="18"/>
          <w:szCs w:val="18"/>
          <w:vertAlign w:val="superscript"/>
          <w:lang w:val="en-US"/>
        </w:rPr>
        <w:t>2</w:t>
      </w:r>
      <w:r w:rsidR="00C07C96">
        <w:rPr>
          <w:rFonts w:ascii="Arial" w:eastAsia="Arial" w:hAnsi="Arial" w:cs="Arial"/>
          <w:bCs/>
          <w:i/>
          <w:iCs/>
          <w:color w:val="000000"/>
          <w:sz w:val="18"/>
          <w:szCs w:val="18"/>
          <w:lang w:val="en-US"/>
        </w:rPr>
        <w:t xml:space="preserve"> </w:t>
      </w:r>
      <w:r w:rsidR="00C07C96" w:rsidRPr="00C45486">
        <w:rPr>
          <w:rFonts w:ascii="Arial" w:eastAsia="Arial" w:hAnsi="Arial" w:cs="Arial"/>
          <w:bCs/>
          <w:i/>
          <w:iCs/>
          <w:color w:val="000000"/>
          <w:sz w:val="18"/>
          <w:szCs w:val="18"/>
          <w:lang w:val="en-US"/>
        </w:rPr>
        <w:t>Universidade</w:t>
      </w:r>
      <w:r w:rsidR="00C07C96">
        <w:rPr>
          <w:rFonts w:ascii="Arial" w:eastAsia="Arial" w:hAnsi="Arial" w:cs="Arial"/>
          <w:bCs/>
          <w:i/>
          <w:iCs/>
          <w:color w:val="000000"/>
          <w:sz w:val="18"/>
          <w:szCs w:val="18"/>
          <w:lang w:val="en-US"/>
        </w:rPr>
        <w:t xml:space="preserve"> Federal de</w:t>
      </w:r>
      <w:r w:rsidR="008B1D2D">
        <w:rPr>
          <w:rFonts w:ascii="Arial" w:eastAsia="Arial" w:hAnsi="Arial" w:cs="Arial"/>
          <w:bCs/>
          <w:i/>
          <w:iCs/>
          <w:color w:val="000000"/>
          <w:sz w:val="18"/>
          <w:szCs w:val="18"/>
          <w:lang w:val="en-US"/>
        </w:rPr>
        <w:t xml:space="preserve"> Alagoas</w:t>
      </w:r>
      <w:r w:rsidR="00C07C96">
        <w:rPr>
          <w:rFonts w:ascii="Arial" w:eastAsia="Arial" w:hAnsi="Arial" w:cs="Arial"/>
          <w:bCs/>
          <w:i/>
          <w:iCs/>
          <w:color w:val="000000"/>
          <w:sz w:val="18"/>
          <w:szCs w:val="18"/>
          <w:lang w:val="en-US"/>
        </w:rPr>
        <w:t>;</w:t>
      </w:r>
    </w:p>
    <w:p w14:paraId="65ED8543" w14:textId="4A45F359" w:rsidR="003F5596" w:rsidRDefault="003F5596" w:rsidP="003F5596">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Pr="00C45486">
        <w:rPr>
          <w:rFonts w:ascii="Arial" w:eastAsia="Arial" w:hAnsi="Arial" w:cs="Arial"/>
          <w:bCs/>
          <w:i/>
          <w:iCs/>
          <w:color w:val="000000"/>
          <w:sz w:val="18"/>
          <w:szCs w:val="18"/>
          <w:lang w:val="en-US"/>
        </w:rPr>
        <w:t xml:space="preserve">Universidade </w:t>
      </w:r>
      <w:r>
        <w:rPr>
          <w:rFonts w:ascii="Arial" w:eastAsia="Arial" w:hAnsi="Arial" w:cs="Arial"/>
          <w:bCs/>
          <w:i/>
          <w:iCs/>
          <w:color w:val="000000"/>
          <w:sz w:val="18"/>
          <w:szCs w:val="18"/>
          <w:lang w:val="en-US"/>
        </w:rPr>
        <w:t>Federal</w:t>
      </w:r>
      <w:r w:rsidRPr="00C45486">
        <w:rPr>
          <w:rFonts w:ascii="Arial" w:eastAsia="Arial" w:hAnsi="Arial" w:cs="Arial"/>
          <w:bCs/>
          <w:i/>
          <w:iCs/>
          <w:color w:val="000000"/>
          <w:sz w:val="18"/>
          <w:szCs w:val="18"/>
          <w:lang w:val="en-US"/>
        </w:rPr>
        <w:t xml:space="preserve"> d</w:t>
      </w:r>
      <w:r w:rsidR="004C15FE">
        <w:rPr>
          <w:rFonts w:ascii="Arial" w:eastAsia="Arial" w:hAnsi="Arial" w:cs="Arial"/>
          <w:bCs/>
          <w:i/>
          <w:iCs/>
          <w:color w:val="000000"/>
          <w:sz w:val="18"/>
          <w:szCs w:val="18"/>
          <w:lang w:val="en-US"/>
        </w:rPr>
        <w:t>o Amazonas</w:t>
      </w:r>
      <w:r>
        <w:rPr>
          <w:rFonts w:ascii="Arial" w:eastAsia="Arial" w:hAnsi="Arial" w:cs="Arial"/>
          <w:bCs/>
          <w:i/>
          <w:iCs/>
          <w:color w:val="000000"/>
          <w:sz w:val="18"/>
          <w:szCs w:val="18"/>
          <w:lang w:val="en-US"/>
        </w:rPr>
        <w:t xml:space="preserve">; </w:t>
      </w:r>
    </w:p>
    <w:p w14:paraId="2298CD48" w14:textId="13BF9BBD"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002C6862">
        <w:rPr>
          <w:rFonts w:ascii="Arial" w:hAnsi="Arial" w:cs="Arial"/>
          <w:i/>
          <w:iCs/>
          <w:sz w:val="18"/>
          <w:szCs w:val="18"/>
          <w:lang w:val="en-US"/>
        </w:rPr>
        <w:t xml:space="preserve">: </w:t>
      </w:r>
      <w:r w:rsidR="00BA7DA2" w:rsidRPr="00BA7DA2">
        <w:rPr>
          <w:rFonts w:ascii="Arial" w:hAnsi="Arial" w:cs="Arial"/>
          <w:i/>
          <w:iCs/>
          <w:sz w:val="18"/>
          <w:szCs w:val="18"/>
        </w:rPr>
        <w:t>Annonaceae, Antimicrobial, Medicinal Plants</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7C475C26" w14:textId="4F4B06BC" w:rsidR="00764C56" w:rsidRPr="00764C56" w:rsidRDefault="00764C56" w:rsidP="00764C56">
      <w:pPr>
        <w:ind w:right="-427"/>
        <w:jc w:val="both"/>
        <w:rPr>
          <w:rFonts w:ascii="Arial" w:eastAsia="Arial" w:hAnsi="Arial" w:cs="Arial"/>
          <w:sz w:val="20"/>
          <w:szCs w:val="20"/>
        </w:rPr>
      </w:pPr>
      <w:r w:rsidRPr="00764C56">
        <w:rPr>
          <w:rFonts w:ascii="Arial" w:eastAsia="Arial" w:hAnsi="Arial" w:cs="Arial"/>
          <w:b/>
          <w:bCs/>
          <w:sz w:val="20"/>
          <w:szCs w:val="20"/>
        </w:rPr>
        <w:t>INTRODUCTION:</w:t>
      </w:r>
      <w:r w:rsidRPr="00764C56">
        <w:rPr>
          <w:rFonts w:ascii="Arial" w:eastAsia="Arial" w:hAnsi="Arial" w:cs="Arial"/>
          <w:sz w:val="20"/>
          <w:szCs w:val="20"/>
        </w:rPr>
        <w:t xml:space="preserve"> </w:t>
      </w:r>
      <w:r w:rsidR="008C50AE" w:rsidRPr="008C50AE">
        <w:rPr>
          <w:rFonts w:ascii="Arial" w:eastAsia="Arial" w:hAnsi="Arial" w:cs="Arial"/>
          <w:sz w:val="20"/>
          <w:szCs w:val="20"/>
        </w:rPr>
        <w:t xml:space="preserve">The Annonaceae family comprises several species of tropical plants distributed worldwide, which contain molecular compounds with medicinal properties useful in the adjuvant treatment of inflammation, fungal infections, and bacterial infections. The species </w:t>
      </w:r>
      <w:r w:rsidR="008C50AE" w:rsidRPr="008C50AE">
        <w:rPr>
          <w:rFonts w:ascii="Arial" w:eastAsia="Arial" w:hAnsi="Arial" w:cs="Arial"/>
          <w:i/>
          <w:iCs/>
          <w:sz w:val="20"/>
          <w:szCs w:val="20"/>
        </w:rPr>
        <w:t>Annona amazonica</w:t>
      </w:r>
      <w:r w:rsidR="008C50AE" w:rsidRPr="008C50AE">
        <w:rPr>
          <w:rFonts w:ascii="Arial" w:eastAsia="Arial" w:hAnsi="Arial" w:cs="Arial"/>
          <w:sz w:val="20"/>
          <w:szCs w:val="20"/>
        </w:rPr>
        <w:t xml:space="preserve"> is endemic to Brazil, specifically found in the Amazon. Evidence shows that this species has antiprotozoal activity against </w:t>
      </w:r>
      <w:r w:rsidR="008C50AE" w:rsidRPr="008C50AE">
        <w:rPr>
          <w:rFonts w:ascii="Arial" w:eastAsia="Arial" w:hAnsi="Arial" w:cs="Arial"/>
          <w:i/>
          <w:iCs/>
          <w:sz w:val="20"/>
          <w:szCs w:val="20"/>
        </w:rPr>
        <w:t>Trypanosoma cruzi</w:t>
      </w:r>
      <w:r w:rsidR="008C50AE" w:rsidRPr="008C50AE">
        <w:rPr>
          <w:rFonts w:ascii="Arial" w:eastAsia="Arial" w:hAnsi="Arial" w:cs="Arial"/>
          <w:sz w:val="20"/>
          <w:szCs w:val="20"/>
        </w:rPr>
        <w:t xml:space="preserve">. However, it is worth noting that no studies have yet demonstrated the antimicrobial potential of </w:t>
      </w:r>
      <w:r w:rsidR="008C50AE" w:rsidRPr="008C50AE">
        <w:rPr>
          <w:rFonts w:ascii="Arial" w:eastAsia="Arial" w:hAnsi="Arial" w:cs="Arial"/>
          <w:i/>
          <w:iCs/>
          <w:sz w:val="20"/>
          <w:szCs w:val="20"/>
        </w:rPr>
        <w:t xml:space="preserve">A. </w:t>
      </w:r>
      <w:r w:rsidR="00E11182">
        <w:rPr>
          <w:rFonts w:ascii="Arial" w:eastAsia="Arial" w:hAnsi="Arial" w:cs="Arial"/>
          <w:i/>
          <w:iCs/>
          <w:sz w:val="20"/>
          <w:szCs w:val="20"/>
        </w:rPr>
        <w:t>amazônica</w:t>
      </w:r>
      <w:r w:rsidR="00E11182">
        <w:rPr>
          <w:rFonts w:ascii="Arial" w:eastAsia="Arial" w:hAnsi="Arial" w:cs="Arial"/>
          <w:sz w:val="20"/>
          <w:szCs w:val="20"/>
        </w:rPr>
        <w:t xml:space="preserve"> </w:t>
      </w:r>
      <w:r w:rsidR="00E11182" w:rsidRPr="00E11182">
        <w:rPr>
          <w:rFonts w:ascii="Arial" w:eastAsia="Arial" w:hAnsi="Arial" w:cs="Arial"/>
          <w:sz w:val="20"/>
          <w:szCs w:val="20"/>
        </w:rPr>
        <w:t>extracts</w:t>
      </w:r>
      <w:r w:rsidR="00E11182">
        <w:rPr>
          <w:rFonts w:ascii="Arial" w:eastAsia="Arial" w:hAnsi="Arial" w:cs="Arial"/>
          <w:sz w:val="20"/>
          <w:szCs w:val="20"/>
        </w:rPr>
        <w:t>.</w:t>
      </w:r>
      <w:r w:rsidR="008C50AE" w:rsidRPr="008C50AE">
        <w:rPr>
          <w:rFonts w:ascii="Arial" w:eastAsia="Arial" w:hAnsi="Arial" w:cs="Arial"/>
          <w:sz w:val="20"/>
          <w:szCs w:val="20"/>
        </w:rPr>
        <w:t xml:space="preserve"> This gap underscores the pioneering nature of this research in evaluating such potential and opens a promising avenue for the discovery of bioactive substances with the capacity to significantly contribute to the pharmacological field.</w:t>
      </w:r>
      <w:r w:rsidR="00E11182">
        <w:rPr>
          <w:rFonts w:ascii="Arial" w:eastAsia="Arial" w:hAnsi="Arial" w:cs="Arial"/>
          <w:sz w:val="20"/>
          <w:szCs w:val="20"/>
        </w:rPr>
        <w:t xml:space="preserve"> </w:t>
      </w:r>
      <w:r w:rsidRPr="00764C56">
        <w:rPr>
          <w:rFonts w:ascii="Arial" w:eastAsia="Arial" w:hAnsi="Arial" w:cs="Arial"/>
          <w:b/>
          <w:bCs/>
          <w:sz w:val="20"/>
          <w:szCs w:val="20"/>
        </w:rPr>
        <w:t>OBJECTIVES:</w:t>
      </w:r>
      <w:r w:rsidRPr="00764C56">
        <w:rPr>
          <w:rFonts w:ascii="Arial" w:eastAsia="Arial" w:hAnsi="Arial" w:cs="Arial"/>
          <w:sz w:val="20"/>
          <w:szCs w:val="20"/>
        </w:rPr>
        <w:t xml:space="preserve"> </w:t>
      </w:r>
      <w:r w:rsidR="00E11182" w:rsidRPr="00E11182">
        <w:rPr>
          <w:rFonts w:ascii="Arial" w:eastAsia="Arial" w:hAnsi="Arial" w:cs="Arial"/>
          <w:sz w:val="20"/>
          <w:szCs w:val="20"/>
        </w:rPr>
        <w:t xml:space="preserve"> To analyze the antimicrobial potential of the hexane and methanolic extracts from the bark of </w:t>
      </w:r>
      <w:r w:rsidR="00E11182" w:rsidRPr="00E11182">
        <w:rPr>
          <w:rFonts w:ascii="Arial" w:eastAsia="Arial" w:hAnsi="Arial" w:cs="Arial"/>
          <w:i/>
          <w:iCs/>
          <w:sz w:val="20"/>
          <w:szCs w:val="20"/>
        </w:rPr>
        <w:t>Annona amazonica</w:t>
      </w:r>
      <w:r w:rsidR="00E11182" w:rsidRPr="00E11182">
        <w:rPr>
          <w:rFonts w:ascii="Arial" w:eastAsia="Arial" w:hAnsi="Arial" w:cs="Arial"/>
          <w:sz w:val="20"/>
          <w:szCs w:val="20"/>
        </w:rPr>
        <w:t>.</w:t>
      </w:r>
      <w:r w:rsidR="00E11182">
        <w:rPr>
          <w:rFonts w:ascii="Arial" w:eastAsia="Arial" w:hAnsi="Arial" w:cs="Arial"/>
          <w:sz w:val="20"/>
          <w:szCs w:val="20"/>
        </w:rPr>
        <w:t xml:space="preserve"> </w:t>
      </w:r>
      <w:r w:rsidRPr="00764C56">
        <w:rPr>
          <w:rFonts w:ascii="Arial" w:eastAsia="Arial" w:hAnsi="Arial" w:cs="Arial"/>
          <w:b/>
          <w:bCs/>
          <w:sz w:val="20"/>
          <w:szCs w:val="20"/>
        </w:rPr>
        <w:t>METHODS:</w:t>
      </w:r>
      <w:r w:rsidR="00E11182">
        <w:rPr>
          <w:rFonts w:ascii="Arial" w:eastAsia="Arial" w:hAnsi="Arial" w:cs="Arial"/>
          <w:b/>
          <w:bCs/>
          <w:sz w:val="20"/>
          <w:szCs w:val="20"/>
        </w:rPr>
        <w:t xml:space="preserve"> </w:t>
      </w:r>
      <w:r w:rsidR="00E11182" w:rsidRPr="00E11182">
        <w:rPr>
          <w:rFonts w:ascii="Arial" w:eastAsia="Arial" w:hAnsi="Arial" w:cs="Arial"/>
          <w:b/>
          <w:bCs/>
          <w:sz w:val="20"/>
          <w:szCs w:val="20"/>
        </w:rPr>
        <w:t> </w:t>
      </w:r>
      <w:r w:rsidR="00E11182" w:rsidRPr="00E11182">
        <w:rPr>
          <w:rFonts w:ascii="Arial" w:eastAsia="Arial" w:hAnsi="Arial" w:cs="Arial"/>
          <w:sz w:val="20"/>
          <w:szCs w:val="20"/>
        </w:rPr>
        <w:t xml:space="preserve">Antimicrobial activity was assessed using the solid medium diffusion technique with 6 mm filter paper discs impregnated with 10 μL of the extract solution at a concentration of 100 μg/μL. Ethyl alcohol PA was used to dilute the hexane extract and ethyl alcohol PA and saline solution were used for the methanolic extract. The following microorganisms isolated from clinical samples and cultured on Mueller-Hinton agar, were tested:  </w:t>
      </w:r>
      <w:r w:rsidR="00E11182" w:rsidRPr="00E11182">
        <w:rPr>
          <w:rFonts w:ascii="Arial" w:eastAsia="Arial" w:hAnsi="Arial" w:cs="Arial"/>
          <w:i/>
          <w:iCs/>
          <w:sz w:val="20"/>
          <w:szCs w:val="20"/>
        </w:rPr>
        <w:t>Enterococcus faecalis</w:t>
      </w:r>
      <w:r w:rsidR="00E11182" w:rsidRPr="00E11182">
        <w:rPr>
          <w:rFonts w:ascii="Arial" w:eastAsia="Arial" w:hAnsi="Arial" w:cs="Arial"/>
          <w:sz w:val="20"/>
          <w:szCs w:val="20"/>
        </w:rPr>
        <w:t xml:space="preserve"> (ATCC 19433), </w:t>
      </w:r>
      <w:r w:rsidR="00E11182" w:rsidRPr="00E11182">
        <w:rPr>
          <w:rFonts w:ascii="Arial" w:eastAsia="Arial" w:hAnsi="Arial" w:cs="Arial"/>
          <w:i/>
          <w:iCs/>
          <w:sz w:val="20"/>
          <w:szCs w:val="20"/>
        </w:rPr>
        <w:t>Escherichia coli</w:t>
      </w:r>
      <w:r w:rsidR="00E11182" w:rsidRPr="00E11182">
        <w:rPr>
          <w:rFonts w:ascii="Arial" w:eastAsia="Arial" w:hAnsi="Arial" w:cs="Arial"/>
          <w:sz w:val="20"/>
          <w:szCs w:val="20"/>
        </w:rPr>
        <w:t xml:space="preserve"> (ATCC 25922), </w:t>
      </w:r>
      <w:r w:rsidR="00E11182" w:rsidRPr="00E11182">
        <w:rPr>
          <w:rFonts w:ascii="Arial" w:eastAsia="Arial" w:hAnsi="Arial" w:cs="Arial"/>
          <w:i/>
          <w:iCs/>
          <w:sz w:val="20"/>
          <w:szCs w:val="20"/>
        </w:rPr>
        <w:t>Klebsiella pneumoniae</w:t>
      </w:r>
      <w:r w:rsidR="00E11182" w:rsidRPr="00E11182">
        <w:rPr>
          <w:rFonts w:ascii="Arial" w:eastAsia="Arial" w:hAnsi="Arial" w:cs="Arial"/>
          <w:sz w:val="20"/>
          <w:szCs w:val="20"/>
        </w:rPr>
        <w:t xml:space="preserve"> (ATCC 13880), </w:t>
      </w:r>
      <w:r w:rsidR="00E11182" w:rsidRPr="00E11182">
        <w:rPr>
          <w:rFonts w:ascii="Arial" w:eastAsia="Arial" w:hAnsi="Arial" w:cs="Arial"/>
          <w:i/>
          <w:iCs/>
          <w:sz w:val="20"/>
          <w:szCs w:val="20"/>
        </w:rPr>
        <w:t>Staphylococcus aureus</w:t>
      </w:r>
      <w:r w:rsidR="00E11182" w:rsidRPr="00E11182">
        <w:rPr>
          <w:rFonts w:ascii="Arial" w:eastAsia="Arial" w:hAnsi="Arial" w:cs="Arial"/>
          <w:sz w:val="20"/>
          <w:szCs w:val="20"/>
        </w:rPr>
        <w:t xml:space="preserve"> (ATCC 25923)</w:t>
      </w:r>
      <w:r w:rsidR="00E11182" w:rsidRPr="00E11182">
        <w:rPr>
          <w:rFonts w:ascii="Arial" w:eastAsia="Arial" w:hAnsi="Arial" w:cs="Arial"/>
          <w:i/>
          <w:iCs/>
          <w:sz w:val="20"/>
          <w:szCs w:val="20"/>
        </w:rPr>
        <w:t>, Serratia marcescens</w:t>
      </w:r>
      <w:r w:rsidR="00E11182" w:rsidRPr="00E11182">
        <w:rPr>
          <w:rFonts w:ascii="Arial" w:eastAsia="Arial" w:hAnsi="Arial" w:cs="Arial"/>
          <w:sz w:val="20"/>
          <w:szCs w:val="20"/>
        </w:rPr>
        <w:t xml:space="preserve"> (ATCC 13880), </w:t>
      </w:r>
      <w:r w:rsidR="00E11182" w:rsidRPr="00E11182">
        <w:rPr>
          <w:rFonts w:ascii="Arial" w:eastAsia="Arial" w:hAnsi="Arial" w:cs="Arial"/>
          <w:i/>
          <w:iCs/>
          <w:sz w:val="20"/>
          <w:szCs w:val="20"/>
        </w:rPr>
        <w:t xml:space="preserve">Candida albicans </w:t>
      </w:r>
      <w:r w:rsidR="00E11182" w:rsidRPr="00E11182">
        <w:rPr>
          <w:rFonts w:ascii="Arial" w:eastAsia="Arial" w:hAnsi="Arial" w:cs="Arial"/>
          <w:sz w:val="20"/>
          <w:szCs w:val="20"/>
        </w:rPr>
        <w:t>(ATCC 90028)</w:t>
      </w:r>
      <w:r w:rsidR="00E11182" w:rsidRPr="00E11182">
        <w:rPr>
          <w:rFonts w:ascii="Arial" w:eastAsia="Arial" w:hAnsi="Arial" w:cs="Arial"/>
          <w:i/>
          <w:iCs/>
          <w:sz w:val="20"/>
          <w:szCs w:val="20"/>
        </w:rPr>
        <w:t xml:space="preserve"> </w:t>
      </w:r>
      <w:r w:rsidR="00E11182" w:rsidRPr="00E11182">
        <w:rPr>
          <w:rFonts w:ascii="Arial" w:eastAsia="Arial" w:hAnsi="Arial" w:cs="Arial"/>
          <w:sz w:val="20"/>
          <w:szCs w:val="20"/>
        </w:rPr>
        <w:t>e</w:t>
      </w:r>
      <w:r w:rsidR="00E11182" w:rsidRPr="00E11182">
        <w:rPr>
          <w:rFonts w:ascii="Arial" w:eastAsia="Arial" w:hAnsi="Arial" w:cs="Arial"/>
          <w:i/>
          <w:iCs/>
          <w:sz w:val="20"/>
          <w:szCs w:val="20"/>
        </w:rPr>
        <w:t xml:space="preserve"> Candida tropicalis </w:t>
      </w:r>
      <w:r w:rsidR="00E11182" w:rsidRPr="00E11182">
        <w:rPr>
          <w:rFonts w:ascii="Arial" w:eastAsia="Arial" w:hAnsi="Arial" w:cs="Arial"/>
          <w:sz w:val="20"/>
          <w:szCs w:val="20"/>
        </w:rPr>
        <w:t xml:space="preserve">(ATCC 13803). Ethyl alcohol PA was used as the negative control, while Ampicillin (10 μg/disc) served as the positive control for </w:t>
      </w:r>
      <w:r w:rsidR="00E11182" w:rsidRPr="00E11182">
        <w:rPr>
          <w:rFonts w:ascii="Arial" w:eastAsia="Arial" w:hAnsi="Arial" w:cs="Arial"/>
          <w:i/>
          <w:iCs/>
          <w:sz w:val="20"/>
          <w:szCs w:val="20"/>
        </w:rPr>
        <w:t>Staphylococcus aureus</w:t>
      </w:r>
      <w:r w:rsidR="00E11182" w:rsidRPr="00E11182">
        <w:rPr>
          <w:rFonts w:ascii="Arial" w:eastAsia="Arial" w:hAnsi="Arial" w:cs="Arial"/>
          <w:sz w:val="20"/>
          <w:szCs w:val="20"/>
        </w:rPr>
        <w:t xml:space="preserve"> and Chloramphenicol (30 μg/disc) for the other bacteria. Fluconazole (25 mcg/disc) was used as the positive control for the fungi. After the incubation period, inhibition zones were measured</w:t>
      </w:r>
      <w:bookmarkStart w:id="0" w:name="_Hlk181021503"/>
      <w:r w:rsidR="00E11182" w:rsidRPr="00E11182">
        <w:rPr>
          <w:rFonts w:ascii="Arial" w:eastAsia="Arial" w:hAnsi="Arial" w:cs="Arial"/>
          <w:sz w:val="20"/>
          <w:szCs w:val="20"/>
        </w:rPr>
        <w:t xml:space="preserve">.  Zones smaller than 9 mm indicated inactivity, 9–12 mm were partially active, 13–18 mm were active, and those greater than 18 mm were considered highly active. </w:t>
      </w:r>
      <w:bookmarkEnd w:id="0"/>
      <w:r w:rsidR="00E11182" w:rsidRPr="00E11182">
        <w:rPr>
          <w:rFonts w:ascii="Arial" w:eastAsia="Arial" w:hAnsi="Arial" w:cs="Arial"/>
          <w:sz w:val="20"/>
          <w:szCs w:val="20"/>
        </w:rPr>
        <w:t>The experiment was conducted in triplicate.</w:t>
      </w:r>
      <w:r w:rsidR="00911C34">
        <w:rPr>
          <w:rFonts w:ascii="Arial" w:eastAsia="Arial" w:hAnsi="Arial" w:cs="Arial"/>
          <w:sz w:val="20"/>
          <w:szCs w:val="20"/>
        </w:rPr>
        <w:t xml:space="preserve"> </w:t>
      </w:r>
      <w:r w:rsidR="00A441FC" w:rsidRPr="00A441FC">
        <w:rPr>
          <w:rFonts w:ascii="Arial" w:eastAsia="Arial" w:hAnsi="Arial" w:cs="Arial"/>
          <w:sz w:val="20"/>
          <w:szCs w:val="20"/>
        </w:rPr>
        <w:t>Research authorized by sisgen, registration number ACAAA36</w:t>
      </w:r>
      <w:r w:rsidR="00A441FC">
        <w:rPr>
          <w:rFonts w:ascii="Arial" w:eastAsia="Arial" w:hAnsi="Arial" w:cs="Arial"/>
          <w:sz w:val="20"/>
          <w:szCs w:val="20"/>
        </w:rPr>
        <w:t xml:space="preserve">. </w:t>
      </w:r>
      <w:r w:rsidRPr="00764C56">
        <w:rPr>
          <w:rFonts w:ascii="Arial" w:eastAsia="Arial" w:hAnsi="Arial" w:cs="Arial"/>
          <w:b/>
          <w:bCs/>
          <w:sz w:val="20"/>
          <w:szCs w:val="20"/>
        </w:rPr>
        <w:t xml:space="preserve">RESULTS/DISCUSSION: </w:t>
      </w:r>
      <w:r w:rsidR="00624BE2" w:rsidRPr="00624BE2">
        <w:rPr>
          <w:rFonts w:ascii="Arial" w:eastAsia="Arial" w:hAnsi="Arial" w:cs="Arial"/>
          <w:sz w:val="20"/>
          <w:szCs w:val="20"/>
        </w:rPr>
        <w:t xml:space="preserve"> It was observed in this study that the hexane extract solution obtained from the bark of </w:t>
      </w:r>
      <w:r w:rsidR="00624BE2" w:rsidRPr="00624BE2">
        <w:rPr>
          <w:rFonts w:ascii="Arial" w:eastAsia="Arial" w:hAnsi="Arial" w:cs="Arial"/>
          <w:i/>
          <w:iCs/>
          <w:sz w:val="20"/>
          <w:szCs w:val="20"/>
        </w:rPr>
        <w:t>A. amazonica</w:t>
      </w:r>
      <w:r w:rsidR="00624BE2" w:rsidRPr="00624BE2">
        <w:rPr>
          <w:rFonts w:ascii="Arial" w:eastAsia="Arial" w:hAnsi="Arial" w:cs="Arial"/>
          <w:sz w:val="20"/>
          <w:szCs w:val="20"/>
        </w:rPr>
        <w:t xml:space="preserve"> exhibited partial antimicrobial activity against </w:t>
      </w:r>
      <w:r w:rsidR="00624BE2" w:rsidRPr="00624BE2">
        <w:rPr>
          <w:rFonts w:ascii="Arial" w:eastAsia="Arial" w:hAnsi="Arial" w:cs="Arial"/>
          <w:i/>
          <w:iCs/>
          <w:sz w:val="20"/>
          <w:szCs w:val="20"/>
        </w:rPr>
        <w:t>C. tropicalis</w:t>
      </w:r>
      <w:r w:rsidR="00624BE2" w:rsidRPr="00624BE2">
        <w:rPr>
          <w:rFonts w:ascii="Arial" w:eastAsia="Arial" w:hAnsi="Arial" w:cs="Arial"/>
          <w:sz w:val="20"/>
          <w:szCs w:val="20"/>
        </w:rPr>
        <w:t xml:space="preserve">, with an inhibition zone of 11 mm, and inactivity against </w:t>
      </w:r>
      <w:r w:rsidR="00624BE2" w:rsidRPr="00624BE2">
        <w:rPr>
          <w:rFonts w:ascii="Arial" w:eastAsia="Arial" w:hAnsi="Arial" w:cs="Arial"/>
          <w:i/>
          <w:iCs/>
          <w:sz w:val="20"/>
          <w:szCs w:val="20"/>
        </w:rPr>
        <w:t>E. faecalis</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E. coli</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C. albicans</w:t>
      </w:r>
      <w:r w:rsidR="00624BE2" w:rsidRPr="00624BE2">
        <w:rPr>
          <w:rFonts w:ascii="Arial" w:eastAsia="Arial" w:hAnsi="Arial" w:cs="Arial"/>
          <w:sz w:val="20"/>
          <w:szCs w:val="20"/>
        </w:rPr>
        <w:t xml:space="preserve"> (8 mm), </w:t>
      </w:r>
      <w:r w:rsidR="00624BE2" w:rsidRPr="00624BE2">
        <w:rPr>
          <w:rFonts w:ascii="Arial" w:eastAsia="Arial" w:hAnsi="Arial" w:cs="Arial"/>
          <w:i/>
          <w:iCs/>
          <w:sz w:val="20"/>
          <w:szCs w:val="20"/>
        </w:rPr>
        <w:t>K. pneumoniae</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S. aureus</w:t>
      </w:r>
      <w:r w:rsidR="00624BE2" w:rsidRPr="00624BE2">
        <w:rPr>
          <w:rFonts w:ascii="Arial" w:eastAsia="Arial" w:hAnsi="Arial" w:cs="Arial"/>
          <w:sz w:val="20"/>
          <w:szCs w:val="20"/>
        </w:rPr>
        <w:t xml:space="preserve"> (6 mm), and </w:t>
      </w:r>
      <w:r w:rsidR="00624BE2" w:rsidRPr="00624BE2">
        <w:rPr>
          <w:rFonts w:ascii="Arial" w:eastAsia="Arial" w:hAnsi="Arial" w:cs="Arial"/>
          <w:i/>
          <w:iCs/>
          <w:sz w:val="20"/>
          <w:szCs w:val="20"/>
        </w:rPr>
        <w:t>S. marcescens</w:t>
      </w:r>
      <w:r w:rsidR="00624BE2" w:rsidRPr="00624BE2">
        <w:rPr>
          <w:rFonts w:ascii="Arial" w:eastAsia="Arial" w:hAnsi="Arial" w:cs="Arial"/>
          <w:sz w:val="20"/>
          <w:szCs w:val="20"/>
        </w:rPr>
        <w:t xml:space="preserve"> (6 mm). The methanolic extract solution also demonstrated partial activity against </w:t>
      </w:r>
      <w:r w:rsidR="00624BE2" w:rsidRPr="00624BE2">
        <w:rPr>
          <w:rFonts w:ascii="Arial" w:eastAsia="Arial" w:hAnsi="Arial" w:cs="Arial"/>
          <w:i/>
          <w:iCs/>
          <w:sz w:val="20"/>
          <w:szCs w:val="20"/>
        </w:rPr>
        <w:t>C. tropicalis</w:t>
      </w:r>
      <w:r w:rsidR="00624BE2" w:rsidRPr="00624BE2">
        <w:rPr>
          <w:rFonts w:ascii="Arial" w:eastAsia="Arial" w:hAnsi="Arial" w:cs="Arial"/>
          <w:sz w:val="20"/>
          <w:szCs w:val="20"/>
        </w:rPr>
        <w:t xml:space="preserve">, with an inhibition zone of 9 mm, and inactivity against </w:t>
      </w:r>
      <w:r w:rsidR="00624BE2" w:rsidRPr="00624BE2">
        <w:rPr>
          <w:rFonts w:ascii="Arial" w:eastAsia="Arial" w:hAnsi="Arial" w:cs="Arial"/>
          <w:i/>
          <w:iCs/>
          <w:sz w:val="20"/>
          <w:szCs w:val="20"/>
        </w:rPr>
        <w:t>E. faecalis</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E. coli</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C. albicans</w:t>
      </w:r>
      <w:r w:rsidR="00624BE2" w:rsidRPr="00624BE2">
        <w:rPr>
          <w:rFonts w:ascii="Arial" w:eastAsia="Arial" w:hAnsi="Arial" w:cs="Arial"/>
          <w:sz w:val="20"/>
          <w:szCs w:val="20"/>
        </w:rPr>
        <w:t xml:space="preserve"> (8 mm), </w:t>
      </w:r>
      <w:r w:rsidR="00624BE2" w:rsidRPr="00624BE2">
        <w:rPr>
          <w:rFonts w:ascii="Arial" w:eastAsia="Arial" w:hAnsi="Arial" w:cs="Arial"/>
          <w:i/>
          <w:iCs/>
          <w:sz w:val="20"/>
          <w:szCs w:val="20"/>
        </w:rPr>
        <w:t>K. pneumoniae</w:t>
      </w:r>
      <w:r w:rsidR="00624BE2" w:rsidRPr="00624BE2">
        <w:rPr>
          <w:rFonts w:ascii="Arial" w:eastAsia="Arial" w:hAnsi="Arial" w:cs="Arial"/>
          <w:sz w:val="20"/>
          <w:szCs w:val="20"/>
        </w:rPr>
        <w:t xml:space="preserve"> (6 mm), </w:t>
      </w:r>
      <w:r w:rsidR="00624BE2" w:rsidRPr="00624BE2">
        <w:rPr>
          <w:rFonts w:ascii="Arial" w:eastAsia="Arial" w:hAnsi="Arial" w:cs="Arial"/>
          <w:i/>
          <w:iCs/>
          <w:sz w:val="20"/>
          <w:szCs w:val="20"/>
        </w:rPr>
        <w:t>S. aureus</w:t>
      </w:r>
      <w:r w:rsidR="00624BE2" w:rsidRPr="00624BE2">
        <w:rPr>
          <w:rFonts w:ascii="Arial" w:eastAsia="Arial" w:hAnsi="Arial" w:cs="Arial"/>
          <w:sz w:val="20"/>
          <w:szCs w:val="20"/>
        </w:rPr>
        <w:t xml:space="preserve"> (7 mm), and </w:t>
      </w:r>
      <w:r w:rsidR="00624BE2" w:rsidRPr="00624BE2">
        <w:rPr>
          <w:rFonts w:ascii="Arial" w:eastAsia="Arial" w:hAnsi="Arial" w:cs="Arial"/>
          <w:i/>
          <w:iCs/>
          <w:sz w:val="20"/>
          <w:szCs w:val="20"/>
        </w:rPr>
        <w:t>S. marcescens</w:t>
      </w:r>
      <w:r w:rsidR="00624BE2" w:rsidRPr="00624BE2">
        <w:rPr>
          <w:rFonts w:ascii="Arial" w:eastAsia="Arial" w:hAnsi="Arial" w:cs="Arial"/>
          <w:sz w:val="20"/>
          <w:szCs w:val="20"/>
        </w:rPr>
        <w:t xml:space="preserve"> (6 mm). In parallel, this research is innovative in demonstrating the antimicrobial activity of </w:t>
      </w:r>
      <w:r w:rsidR="00624BE2" w:rsidRPr="00624BE2">
        <w:rPr>
          <w:rFonts w:ascii="Arial" w:eastAsia="Arial" w:hAnsi="Arial" w:cs="Arial"/>
          <w:i/>
          <w:iCs/>
          <w:sz w:val="20"/>
          <w:szCs w:val="20"/>
        </w:rPr>
        <w:t>A. amazonica</w:t>
      </w:r>
      <w:r w:rsidR="00624BE2" w:rsidRPr="00624BE2">
        <w:rPr>
          <w:rFonts w:ascii="Arial" w:eastAsia="Arial" w:hAnsi="Arial" w:cs="Arial"/>
          <w:sz w:val="20"/>
          <w:szCs w:val="20"/>
        </w:rPr>
        <w:t xml:space="preserve"> extracts, which aligns with other scientific evidence indicating the antimicrobial potential of extracts obtained from plants belonging to the genus </w:t>
      </w:r>
      <w:r w:rsidR="00624BE2" w:rsidRPr="00624BE2">
        <w:rPr>
          <w:rFonts w:ascii="Arial" w:eastAsia="Arial" w:hAnsi="Arial" w:cs="Arial"/>
          <w:i/>
          <w:iCs/>
          <w:sz w:val="20"/>
          <w:szCs w:val="20"/>
        </w:rPr>
        <w:t>Annona</w:t>
      </w:r>
      <w:r w:rsidR="00624BE2" w:rsidRPr="00624BE2">
        <w:rPr>
          <w:rFonts w:ascii="Arial" w:eastAsia="Arial" w:hAnsi="Arial" w:cs="Arial"/>
          <w:sz w:val="20"/>
          <w:szCs w:val="20"/>
        </w:rPr>
        <w:t xml:space="preserve">. For instance, the ethanolic extract obtained from the leaves of </w:t>
      </w:r>
      <w:r w:rsidR="00624BE2" w:rsidRPr="00624BE2">
        <w:rPr>
          <w:rFonts w:ascii="Arial" w:eastAsia="Arial" w:hAnsi="Arial" w:cs="Arial"/>
          <w:i/>
          <w:iCs/>
          <w:sz w:val="20"/>
          <w:szCs w:val="20"/>
        </w:rPr>
        <w:t>Annona cherimolia</w:t>
      </w:r>
      <w:r w:rsidR="00624BE2" w:rsidRPr="00624BE2">
        <w:rPr>
          <w:rFonts w:ascii="Arial" w:eastAsia="Arial" w:hAnsi="Arial" w:cs="Arial"/>
          <w:sz w:val="20"/>
          <w:szCs w:val="20"/>
        </w:rPr>
        <w:t xml:space="preserve">, at a concentration of 100 mg/mL, shows antibacterial activity against </w:t>
      </w:r>
      <w:r w:rsidR="00624BE2" w:rsidRPr="00624BE2">
        <w:rPr>
          <w:rFonts w:ascii="Arial" w:eastAsia="Arial" w:hAnsi="Arial" w:cs="Arial"/>
          <w:i/>
          <w:iCs/>
          <w:sz w:val="20"/>
          <w:szCs w:val="20"/>
        </w:rPr>
        <w:t>S. aureus</w:t>
      </w:r>
      <w:r w:rsidR="00624BE2" w:rsidRPr="00624BE2">
        <w:rPr>
          <w:rFonts w:ascii="Arial" w:eastAsia="Arial" w:hAnsi="Arial" w:cs="Arial"/>
          <w:sz w:val="20"/>
          <w:szCs w:val="20"/>
        </w:rPr>
        <w:t xml:space="preserve"> (11 mm) and </w:t>
      </w:r>
      <w:r w:rsidR="00624BE2" w:rsidRPr="00624BE2">
        <w:rPr>
          <w:rFonts w:ascii="Arial" w:eastAsia="Arial" w:hAnsi="Arial" w:cs="Arial"/>
          <w:i/>
          <w:iCs/>
          <w:sz w:val="20"/>
          <w:szCs w:val="20"/>
        </w:rPr>
        <w:t>Bacillus subtilis</w:t>
      </w:r>
      <w:r w:rsidR="00624BE2" w:rsidRPr="00624BE2">
        <w:rPr>
          <w:rFonts w:ascii="Arial" w:eastAsia="Arial" w:hAnsi="Arial" w:cs="Arial"/>
          <w:sz w:val="20"/>
          <w:szCs w:val="20"/>
        </w:rPr>
        <w:t xml:space="preserve"> (14 mm).</w:t>
      </w:r>
      <w:r w:rsidR="00CE0046">
        <w:rPr>
          <w:rFonts w:ascii="Arial" w:eastAsia="Arial" w:hAnsi="Arial" w:cs="Arial"/>
          <w:sz w:val="20"/>
          <w:szCs w:val="20"/>
        </w:rPr>
        <w:t xml:space="preserve"> </w:t>
      </w:r>
      <w:r w:rsidRPr="00764C56">
        <w:rPr>
          <w:rFonts w:ascii="Arial" w:eastAsia="Arial" w:hAnsi="Arial" w:cs="Arial"/>
          <w:b/>
          <w:bCs/>
          <w:sz w:val="20"/>
          <w:szCs w:val="20"/>
        </w:rPr>
        <w:t xml:space="preserve">CONCLUSION: </w:t>
      </w:r>
      <w:r w:rsidR="003927EC" w:rsidRPr="003927EC">
        <w:rPr>
          <w:rFonts w:ascii="Arial" w:eastAsia="Arial" w:hAnsi="Arial" w:cs="Arial"/>
          <w:sz w:val="20"/>
          <w:szCs w:val="20"/>
        </w:rPr>
        <w:t xml:space="preserve">The results of this study provide innovative evidence that the hexane and methanolic extract solutions from the bark of </w:t>
      </w:r>
      <w:r w:rsidR="003927EC" w:rsidRPr="003927EC">
        <w:rPr>
          <w:rFonts w:ascii="Arial" w:eastAsia="Arial" w:hAnsi="Arial" w:cs="Arial"/>
          <w:i/>
          <w:iCs/>
          <w:sz w:val="20"/>
          <w:szCs w:val="20"/>
        </w:rPr>
        <w:t>Annona amazonica</w:t>
      </w:r>
      <w:r w:rsidR="003927EC" w:rsidRPr="003927EC">
        <w:rPr>
          <w:rFonts w:ascii="Arial" w:eastAsia="Arial" w:hAnsi="Arial" w:cs="Arial"/>
          <w:sz w:val="20"/>
          <w:szCs w:val="20"/>
        </w:rPr>
        <w:t xml:space="preserve"> exhibit antimicrobial activity against </w:t>
      </w:r>
      <w:r w:rsidR="003927EC" w:rsidRPr="003927EC">
        <w:rPr>
          <w:rFonts w:ascii="Arial" w:eastAsia="Arial" w:hAnsi="Arial" w:cs="Arial"/>
          <w:i/>
          <w:iCs/>
          <w:sz w:val="20"/>
          <w:szCs w:val="20"/>
        </w:rPr>
        <w:t>Candida tropicalis</w:t>
      </w:r>
      <w:r w:rsidR="003927EC" w:rsidRPr="003927EC">
        <w:rPr>
          <w:rFonts w:ascii="Arial" w:eastAsia="Arial" w:hAnsi="Arial" w:cs="Arial"/>
          <w:sz w:val="20"/>
          <w:szCs w:val="20"/>
        </w:rPr>
        <w:t xml:space="preserve">. These findings are consistent with previous studies that investigated the antimicrobial properties of plants in the genus </w:t>
      </w:r>
      <w:r w:rsidR="003927EC" w:rsidRPr="003927EC">
        <w:rPr>
          <w:rFonts w:ascii="Arial" w:eastAsia="Arial" w:hAnsi="Arial" w:cs="Arial"/>
          <w:i/>
          <w:iCs/>
          <w:sz w:val="20"/>
          <w:szCs w:val="20"/>
        </w:rPr>
        <w:t>Annona</w:t>
      </w:r>
      <w:r w:rsidR="003927EC" w:rsidRPr="003927EC">
        <w:rPr>
          <w:rFonts w:ascii="Arial" w:eastAsia="Arial" w:hAnsi="Arial" w:cs="Arial"/>
          <w:sz w:val="20"/>
          <w:szCs w:val="20"/>
        </w:rPr>
        <w:t>. However, further research is necessary to elucidate different concentrations of antimicrobial potential and the mechanisms of action of these substances, with the aim of enabling the development of effective pharmacological compounds to address the challenges of antimicrobial resistance to various medications.</w:t>
      </w:r>
    </w:p>
    <w:p w14:paraId="048B5521" w14:textId="64DE37BB" w:rsidR="002C6862" w:rsidRDefault="002C6862" w:rsidP="00B600EB">
      <w:pPr>
        <w:ind w:right="-427"/>
        <w:jc w:val="both"/>
        <w:rPr>
          <w:rFonts w:ascii="Arial" w:eastAsia="Arial" w:hAnsi="Arial" w:cs="Arial"/>
          <w:sz w:val="20"/>
          <w:szCs w:val="20"/>
          <w:lang w:val="en-US"/>
        </w:rPr>
      </w:pPr>
    </w:p>
    <w:sectPr w:rsidR="002C6862" w:rsidSect="00770E41">
      <w:footerReference w:type="default" r:id="rId8"/>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BD68F" w14:textId="77777777" w:rsidR="00DE3D8C" w:rsidRDefault="00DE3D8C" w:rsidP="00A30AF6">
      <w:pPr>
        <w:spacing w:after="0" w:line="240" w:lineRule="auto"/>
      </w:pPr>
      <w:r>
        <w:separator/>
      </w:r>
    </w:p>
  </w:endnote>
  <w:endnote w:type="continuationSeparator" w:id="0">
    <w:p w14:paraId="52704D8F" w14:textId="77777777" w:rsidR="00DE3D8C" w:rsidRDefault="00DE3D8C"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8E17F" w14:textId="77777777" w:rsidR="00DE3D8C" w:rsidRDefault="00DE3D8C" w:rsidP="00A30AF6">
      <w:pPr>
        <w:spacing w:after="0" w:line="240" w:lineRule="auto"/>
      </w:pPr>
      <w:r>
        <w:separator/>
      </w:r>
    </w:p>
  </w:footnote>
  <w:footnote w:type="continuationSeparator" w:id="0">
    <w:p w14:paraId="38958E5D" w14:textId="77777777" w:rsidR="00DE3D8C" w:rsidRDefault="00DE3D8C"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527F4"/>
    <w:rsid w:val="0006187C"/>
    <w:rsid w:val="000A111A"/>
    <w:rsid w:val="000C4415"/>
    <w:rsid w:val="00103C68"/>
    <w:rsid w:val="00137442"/>
    <w:rsid w:val="00162F52"/>
    <w:rsid w:val="0017112D"/>
    <w:rsid w:val="00183DDE"/>
    <w:rsid w:val="00200AF7"/>
    <w:rsid w:val="00207A7B"/>
    <w:rsid w:val="00215C09"/>
    <w:rsid w:val="00227D5B"/>
    <w:rsid w:val="0024322D"/>
    <w:rsid w:val="002B2468"/>
    <w:rsid w:val="002C6862"/>
    <w:rsid w:val="002E4115"/>
    <w:rsid w:val="002F485D"/>
    <w:rsid w:val="00315D08"/>
    <w:rsid w:val="003202CD"/>
    <w:rsid w:val="00332E55"/>
    <w:rsid w:val="00387A26"/>
    <w:rsid w:val="00387D3D"/>
    <w:rsid w:val="003927EC"/>
    <w:rsid w:val="003A3E83"/>
    <w:rsid w:val="003C795B"/>
    <w:rsid w:val="003D07FE"/>
    <w:rsid w:val="003E30F0"/>
    <w:rsid w:val="003F3DD5"/>
    <w:rsid w:val="003F46EE"/>
    <w:rsid w:val="003F5596"/>
    <w:rsid w:val="00440A30"/>
    <w:rsid w:val="0047021C"/>
    <w:rsid w:val="004A1F4A"/>
    <w:rsid w:val="004C15FE"/>
    <w:rsid w:val="004F14D7"/>
    <w:rsid w:val="004F3318"/>
    <w:rsid w:val="00501425"/>
    <w:rsid w:val="0052727F"/>
    <w:rsid w:val="0054181E"/>
    <w:rsid w:val="005567CD"/>
    <w:rsid w:val="005C18D4"/>
    <w:rsid w:val="00624BE2"/>
    <w:rsid w:val="006E1C9A"/>
    <w:rsid w:val="00711DAC"/>
    <w:rsid w:val="0071431B"/>
    <w:rsid w:val="00732E07"/>
    <w:rsid w:val="00760AD1"/>
    <w:rsid w:val="00764C56"/>
    <w:rsid w:val="00770E41"/>
    <w:rsid w:val="007903C1"/>
    <w:rsid w:val="00792E11"/>
    <w:rsid w:val="008028E3"/>
    <w:rsid w:val="008056F0"/>
    <w:rsid w:val="008120CE"/>
    <w:rsid w:val="008625E4"/>
    <w:rsid w:val="008A5D05"/>
    <w:rsid w:val="008A6CED"/>
    <w:rsid w:val="008B1D2D"/>
    <w:rsid w:val="008C50AE"/>
    <w:rsid w:val="00911C34"/>
    <w:rsid w:val="00936C7A"/>
    <w:rsid w:val="009612E4"/>
    <w:rsid w:val="00981AF8"/>
    <w:rsid w:val="00A3086B"/>
    <w:rsid w:val="00A30AF6"/>
    <w:rsid w:val="00A441FC"/>
    <w:rsid w:val="00A85901"/>
    <w:rsid w:val="00B470E6"/>
    <w:rsid w:val="00B600EB"/>
    <w:rsid w:val="00BA7DA2"/>
    <w:rsid w:val="00BB0246"/>
    <w:rsid w:val="00BB2406"/>
    <w:rsid w:val="00BB52F6"/>
    <w:rsid w:val="00C0646B"/>
    <w:rsid w:val="00C07C96"/>
    <w:rsid w:val="00C643A5"/>
    <w:rsid w:val="00C65C85"/>
    <w:rsid w:val="00C83CBC"/>
    <w:rsid w:val="00CD5189"/>
    <w:rsid w:val="00CE0046"/>
    <w:rsid w:val="00D507E6"/>
    <w:rsid w:val="00DC5E51"/>
    <w:rsid w:val="00DE3D8C"/>
    <w:rsid w:val="00E11182"/>
    <w:rsid w:val="00E33303"/>
    <w:rsid w:val="00E53123"/>
    <w:rsid w:val="00E80833"/>
    <w:rsid w:val="00E93EDC"/>
    <w:rsid w:val="00E94D2E"/>
    <w:rsid w:val="00EB7B3C"/>
    <w:rsid w:val="00F3114E"/>
    <w:rsid w:val="00F36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596"/>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character" w:styleId="Refdecomentrio">
    <w:name w:val="annotation reference"/>
    <w:basedOn w:val="Fontepargpadro"/>
    <w:uiPriority w:val="99"/>
    <w:semiHidden/>
    <w:unhideWhenUsed/>
    <w:rsid w:val="00C07C96"/>
    <w:rPr>
      <w:sz w:val="16"/>
      <w:szCs w:val="16"/>
    </w:rPr>
  </w:style>
  <w:style w:type="paragraph" w:styleId="Textodecomentrio">
    <w:name w:val="annotation text"/>
    <w:basedOn w:val="Normal"/>
    <w:link w:val="TextodecomentrioChar"/>
    <w:uiPriority w:val="99"/>
    <w:unhideWhenUsed/>
    <w:rsid w:val="00C07C96"/>
    <w:pPr>
      <w:spacing w:line="240" w:lineRule="auto"/>
    </w:pPr>
    <w:rPr>
      <w:sz w:val="20"/>
      <w:szCs w:val="20"/>
    </w:rPr>
  </w:style>
  <w:style w:type="character" w:customStyle="1" w:styleId="TextodecomentrioChar">
    <w:name w:val="Texto de comentário Char"/>
    <w:basedOn w:val="Fontepargpadro"/>
    <w:link w:val="Textodecomentrio"/>
    <w:uiPriority w:val="99"/>
    <w:rsid w:val="00C07C96"/>
    <w:rPr>
      <w:sz w:val="20"/>
      <w:szCs w:val="20"/>
    </w:rPr>
  </w:style>
  <w:style w:type="paragraph" w:styleId="Assuntodocomentrio">
    <w:name w:val="annotation subject"/>
    <w:basedOn w:val="Textodecomentrio"/>
    <w:next w:val="Textodecomentrio"/>
    <w:link w:val="AssuntodocomentrioChar"/>
    <w:uiPriority w:val="99"/>
    <w:semiHidden/>
    <w:unhideWhenUsed/>
    <w:rsid w:val="00C07C96"/>
    <w:rPr>
      <w:b/>
      <w:bCs/>
    </w:rPr>
  </w:style>
  <w:style w:type="character" w:customStyle="1" w:styleId="AssuntodocomentrioChar">
    <w:name w:val="Assunto do comentário Char"/>
    <w:basedOn w:val="TextodecomentrioChar"/>
    <w:link w:val="Assuntodocomentrio"/>
    <w:uiPriority w:val="99"/>
    <w:semiHidden/>
    <w:rsid w:val="00C07C96"/>
    <w:rPr>
      <w:b/>
      <w:bCs/>
      <w:sz w:val="20"/>
      <w:szCs w:val="20"/>
    </w:rPr>
  </w:style>
  <w:style w:type="paragraph" w:styleId="Textodebalo">
    <w:name w:val="Balloon Text"/>
    <w:basedOn w:val="Normal"/>
    <w:link w:val="TextodebaloChar"/>
    <w:uiPriority w:val="99"/>
    <w:semiHidden/>
    <w:unhideWhenUsed/>
    <w:rsid w:val="00C07C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7C96"/>
    <w:rPr>
      <w:rFonts w:ascii="Segoe UI" w:hAnsi="Segoe UI" w:cs="Segoe UI"/>
      <w:sz w:val="18"/>
      <w:szCs w:val="18"/>
    </w:rPr>
  </w:style>
  <w:style w:type="paragraph" w:styleId="NormalWeb">
    <w:name w:val="Normal (Web)"/>
    <w:basedOn w:val="Normal"/>
    <w:uiPriority w:val="99"/>
    <w:semiHidden/>
    <w:unhideWhenUsed/>
    <w:rsid w:val="008C50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00806">
      <w:bodyDiv w:val="1"/>
      <w:marLeft w:val="0"/>
      <w:marRight w:val="0"/>
      <w:marTop w:val="0"/>
      <w:marBottom w:val="0"/>
      <w:divBdr>
        <w:top w:val="none" w:sz="0" w:space="0" w:color="auto"/>
        <w:left w:val="none" w:sz="0" w:space="0" w:color="auto"/>
        <w:bottom w:val="none" w:sz="0" w:space="0" w:color="auto"/>
        <w:right w:val="none" w:sz="0" w:space="0" w:color="auto"/>
      </w:divBdr>
    </w:div>
    <w:div w:id="524247973">
      <w:bodyDiv w:val="1"/>
      <w:marLeft w:val="0"/>
      <w:marRight w:val="0"/>
      <w:marTop w:val="0"/>
      <w:marBottom w:val="0"/>
      <w:divBdr>
        <w:top w:val="none" w:sz="0" w:space="0" w:color="auto"/>
        <w:left w:val="none" w:sz="0" w:space="0" w:color="auto"/>
        <w:bottom w:val="none" w:sz="0" w:space="0" w:color="auto"/>
        <w:right w:val="none" w:sz="0" w:space="0" w:color="auto"/>
      </w:divBdr>
    </w:div>
    <w:div w:id="609749638">
      <w:bodyDiv w:val="1"/>
      <w:marLeft w:val="0"/>
      <w:marRight w:val="0"/>
      <w:marTop w:val="0"/>
      <w:marBottom w:val="0"/>
      <w:divBdr>
        <w:top w:val="none" w:sz="0" w:space="0" w:color="auto"/>
        <w:left w:val="none" w:sz="0" w:space="0" w:color="auto"/>
        <w:bottom w:val="none" w:sz="0" w:space="0" w:color="auto"/>
        <w:right w:val="none" w:sz="0" w:space="0" w:color="auto"/>
      </w:divBdr>
    </w:div>
    <w:div w:id="616452811">
      <w:bodyDiv w:val="1"/>
      <w:marLeft w:val="0"/>
      <w:marRight w:val="0"/>
      <w:marTop w:val="0"/>
      <w:marBottom w:val="0"/>
      <w:divBdr>
        <w:top w:val="none" w:sz="0" w:space="0" w:color="auto"/>
        <w:left w:val="none" w:sz="0" w:space="0" w:color="auto"/>
        <w:bottom w:val="none" w:sz="0" w:space="0" w:color="auto"/>
        <w:right w:val="none" w:sz="0" w:space="0" w:color="auto"/>
      </w:divBdr>
    </w:div>
    <w:div w:id="999121554">
      <w:bodyDiv w:val="1"/>
      <w:marLeft w:val="0"/>
      <w:marRight w:val="0"/>
      <w:marTop w:val="0"/>
      <w:marBottom w:val="0"/>
      <w:divBdr>
        <w:top w:val="none" w:sz="0" w:space="0" w:color="auto"/>
        <w:left w:val="none" w:sz="0" w:space="0" w:color="auto"/>
        <w:bottom w:val="none" w:sz="0" w:space="0" w:color="auto"/>
        <w:right w:val="none" w:sz="0" w:space="0" w:color="auto"/>
      </w:divBdr>
    </w:div>
    <w:div w:id="1005937193">
      <w:bodyDiv w:val="1"/>
      <w:marLeft w:val="0"/>
      <w:marRight w:val="0"/>
      <w:marTop w:val="0"/>
      <w:marBottom w:val="0"/>
      <w:divBdr>
        <w:top w:val="none" w:sz="0" w:space="0" w:color="auto"/>
        <w:left w:val="none" w:sz="0" w:space="0" w:color="auto"/>
        <w:bottom w:val="none" w:sz="0" w:space="0" w:color="auto"/>
        <w:right w:val="none" w:sz="0" w:space="0" w:color="auto"/>
      </w:divBdr>
    </w:div>
    <w:div w:id="1133255349">
      <w:bodyDiv w:val="1"/>
      <w:marLeft w:val="0"/>
      <w:marRight w:val="0"/>
      <w:marTop w:val="0"/>
      <w:marBottom w:val="0"/>
      <w:divBdr>
        <w:top w:val="none" w:sz="0" w:space="0" w:color="auto"/>
        <w:left w:val="none" w:sz="0" w:space="0" w:color="auto"/>
        <w:bottom w:val="none" w:sz="0" w:space="0" w:color="auto"/>
        <w:right w:val="none" w:sz="0" w:space="0" w:color="auto"/>
      </w:divBdr>
    </w:div>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 w:id="1232427378">
      <w:bodyDiv w:val="1"/>
      <w:marLeft w:val="0"/>
      <w:marRight w:val="0"/>
      <w:marTop w:val="0"/>
      <w:marBottom w:val="0"/>
      <w:divBdr>
        <w:top w:val="none" w:sz="0" w:space="0" w:color="auto"/>
        <w:left w:val="none" w:sz="0" w:space="0" w:color="auto"/>
        <w:bottom w:val="none" w:sz="0" w:space="0" w:color="auto"/>
        <w:right w:val="none" w:sz="0" w:space="0" w:color="auto"/>
      </w:divBdr>
    </w:div>
    <w:div w:id="1316490437">
      <w:bodyDiv w:val="1"/>
      <w:marLeft w:val="0"/>
      <w:marRight w:val="0"/>
      <w:marTop w:val="0"/>
      <w:marBottom w:val="0"/>
      <w:divBdr>
        <w:top w:val="none" w:sz="0" w:space="0" w:color="auto"/>
        <w:left w:val="none" w:sz="0" w:space="0" w:color="auto"/>
        <w:bottom w:val="none" w:sz="0" w:space="0" w:color="auto"/>
        <w:right w:val="none" w:sz="0" w:space="0" w:color="auto"/>
      </w:divBdr>
    </w:div>
    <w:div w:id="1332181655">
      <w:bodyDiv w:val="1"/>
      <w:marLeft w:val="0"/>
      <w:marRight w:val="0"/>
      <w:marTop w:val="0"/>
      <w:marBottom w:val="0"/>
      <w:divBdr>
        <w:top w:val="none" w:sz="0" w:space="0" w:color="auto"/>
        <w:left w:val="none" w:sz="0" w:space="0" w:color="auto"/>
        <w:bottom w:val="none" w:sz="0" w:space="0" w:color="auto"/>
        <w:right w:val="none" w:sz="0" w:space="0" w:color="auto"/>
      </w:divBdr>
    </w:div>
    <w:div w:id="1579170045">
      <w:bodyDiv w:val="1"/>
      <w:marLeft w:val="0"/>
      <w:marRight w:val="0"/>
      <w:marTop w:val="0"/>
      <w:marBottom w:val="0"/>
      <w:divBdr>
        <w:top w:val="none" w:sz="0" w:space="0" w:color="auto"/>
        <w:left w:val="none" w:sz="0" w:space="0" w:color="auto"/>
        <w:bottom w:val="none" w:sz="0" w:space="0" w:color="auto"/>
        <w:right w:val="none" w:sz="0" w:space="0" w:color="auto"/>
      </w:divBdr>
    </w:div>
    <w:div w:id="21093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thonielle@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705</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Anthonielle Oliveira</cp:lastModifiedBy>
  <cp:revision>11</cp:revision>
  <dcterms:created xsi:type="dcterms:W3CDTF">2024-10-28T18:02:00Z</dcterms:created>
  <dcterms:modified xsi:type="dcterms:W3CDTF">2024-10-29T14:06:00Z</dcterms:modified>
</cp:coreProperties>
</file>