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line="276" w:lineRule="auto"/>
        <w:ind w:left="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-318607</wp:posOffset>
            </wp:positionH>
            <wp:positionV relativeFrom="paragraph">
              <wp:posOffset>38100</wp:posOffset>
            </wp:positionV>
            <wp:extent cx="6079018" cy="1244459"/>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79018" cy="1244459"/>
                    </a:xfrm>
                    <a:prstGeom prst="rect"/>
                    <a:ln/>
                  </pic:spPr>
                </pic:pic>
              </a:graphicData>
            </a:graphic>
          </wp:anchor>
        </w:drawing>
      </w:r>
    </w:p>
    <w:p w:rsidR="00000000" w:rsidDel="00000000" w:rsidP="00000000" w:rsidRDefault="00000000" w:rsidRPr="00000000" w14:paraId="00000002">
      <w:pPr>
        <w:pStyle w:val="Heading2"/>
        <w:spacing w:line="276" w:lineRule="auto"/>
        <w:ind w:left="0" w:firstLine="0"/>
        <w:rPr/>
      </w:pPr>
      <w:r w:rsidDel="00000000" w:rsidR="00000000" w:rsidRPr="00000000">
        <w:rPr>
          <w:rtl w:val="0"/>
        </w:rPr>
      </w:r>
    </w:p>
    <w:p w:rsidR="00000000" w:rsidDel="00000000" w:rsidP="00000000" w:rsidRDefault="00000000" w:rsidRPr="00000000" w14:paraId="00000003">
      <w:pPr>
        <w:pStyle w:val="Heading2"/>
        <w:spacing w:line="276" w:lineRule="auto"/>
        <w:ind w:left="0" w:firstLine="0"/>
        <w:rPr/>
      </w:pPr>
      <w:r w:rsidDel="00000000" w:rsidR="00000000" w:rsidRPr="00000000">
        <w:rPr>
          <w:rtl w:val="0"/>
        </w:rPr>
      </w:r>
    </w:p>
    <w:p w:rsidR="00000000" w:rsidDel="00000000" w:rsidP="00000000" w:rsidRDefault="00000000" w:rsidRPr="00000000" w14:paraId="00000004">
      <w:pPr>
        <w:pStyle w:val="Heading2"/>
        <w:spacing w:line="276" w:lineRule="auto"/>
        <w:ind w:left="0" w:firstLine="0"/>
        <w:rPr/>
      </w:pPr>
      <w:r w:rsidDel="00000000" w:rsidR="00000000" w:rsidRPr="00000000">
        <w:rPr>
          <w:rtl w:val="0"/>
        </w:rPr>
      </w:r>
    </w:p>
    <w:p w:rsidR="00000000" w:rsidDel="00000000" w:rsidP="00000000" w:rsidRDefault="00000000" w:rsidRPr="00000000" w14:paraId="00000005">
      <w:pPr>
        <w:pStyle w:val="Heading2"/>
        <w:spacing w:line="276" w:lineRule="auto"/>
        <w:ind w:left="0" w:firstLine="0"/>
        <w:rPr/>
      </w:pPr>
      <w:r w:rsidDel="00000000" w:rsidR="00000000" w:rsidRPr="00000000">
        <w:rPr>
          <w:rtl w:val="0"/>
        </w:rPr>
      </w:r>
    </w:p>
    <w:p w:rsidR="00000000" w:rsidDel="00000000" w:rsidP="00000000" w:rsidRDefault="00000000" w:rsidRPr="00000000" w14:paraId="00000006">
      <w:pPr>
        <w:pStyle w:val="Heading2"/>
        <w:spacing w:line="276" w:lineRule="auto"/>
        <w:ind w:left="0" w:firstLine="0"/>
        <w:rPr/>
      </w:pPr>
      <w:r w:rsidDel="00000000" w:rsidR="00000000" w:rsidRPr="00000000">
        <w:rPr>
          <w:rtl w:val="0"/>
        </w:rPr>
      </w:r>
    </w:p>
    <w:p w:rsidR="00000000" w:rsidDel="00000000" w:rsidP="00000000" w:rsidRDefault="00000000" w:rsidRPr="00000000" w14:paraId="00000007">
      <w:pPr>
        <w:pStyle w:val="Heading2"/>
        <w:spacing w:line="360" w:lineRule="auto"/>
        <w:ind w:left="0" w:firstLine="0"/>
        <w:rPr>
          <w:sz w:val="28"/>
          <w:szCs w:val="28"/>
        </w:rPr>
      </w:pPr>
      <w:r w:rsidDel="00000000" w:rsidR="00000000" w:rsidRPr="00000000">
        <w:rPr>
          <w:sz w:val="28"/>
          <w:szCs w:val="28"/>
          <w:rtl w:val="0"/>
        </w:rPr>
        <w:t xml:space="preserve">EL ENFOQUE COMUNICATIVO EN LA ENSEÑANZA DE LENGUAS EXTRANJERAS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before="0" w:line="240" w:lineRule="auto"/>
        <w:ind w:left="6845" w:right="35" w:hanging="1175.7086614173227"/>
        <w:jc w:val="both"/>
        <w:rPr>
          <w:sz w:val="24"/>
          <w:szCs w:val="24"/>
        </w:rPr>
      </w:pPr>
      <w:r w:rsidDel="00000000" w:rsidR="00000000" w:rsidRPr="00000000">
        <w:rPr>
          <w:sz w:val="24"/>
          <w:szCs w:val="24"/>
          <w:rtl w:val="0"/>
        </w:rPr>
        <w:t xml:space="preserve">Gabrielle Regina Brasil de Souza</w:t>
      </w:r>
      <w:r w:rsidDel="00000000" w:rsidR="00000000" w:rsidRPr="00000000">
        <w:rPr>
          <w:sz w:val="24"/>
          <w:szCs w:val="24"/>
          <w:vertAlign w:val="superscript"/>
          <w:rtl w:val="0"/>
        </w:rPr>
        <w:t xml:space="preserve">1</w:t>
      </w:r>
      <w:r w:rsidDel="00000000" w:rsidR="00000000" w:rsidRPr="00000000">
        <w:rPr>
          <w:rtl w:val="0"/>
        </w:rPr>
      </w:r>
    </w:p>
    <w:p w:rsidR="00000000" w:rsidDel="00000000" w:rsidP="00000000" w:rsidRDefault="00000000" w:rsidRPr="00000000" w14:paraId="0000000A">
      <w:pPr>
        <w:spacing w:before="0" w:line="240" w:lineRule="auto"/>
        <w:ind w:left="6845" w:right="35" w:hanging="1175.7086614173227"/>
        <w:jc w:val="both"/>
        <w:rPr>
          <w:sz w:val="24"/>
          <w:szCs w:val="24"/>
          <w:vertAlign w:val="superscript"/>
        </w:rPr>
      </w:pPr>
      <w:r w:rsidDel="00000000" w:rsidR="00000000" w:rsidRPr="00000000">
        <w:rPr>
          <w:sz w:val="24"/>
          <w:szCs w:val="24"/>
          <w:vertAlign w:val="baseline"/>
          <w:rtl w:val="0"/>
        </w:rPr>
        <w:t xml:space="preserve">Silvia Ferreira de Oliveira </w:t>
      </w:r>
      <w:r w:rsidDel="00000000" w:rsidR="00000000" w:rsidRPr="00000000">
        <w:rPr>
          <w:sz w:val="24"/>
          <w:szCs w:val="24"/>
          <w:vertAlign w:val="superscript"/>
          <w:rtl w:val="0"/>
        </w:rPr>
        <w:t xml:space="preserve">2</w:t>
      </w:r>
    </w:p>
    <w:p w:rsidR="00000000" w:rsidDel="00000000" w:rsidP="00000000" w:rsidRDefault="00000000" w:rsidRPr="00000000" w14:paraId="0000000B">
      <w:pPr>
        <w:spacing w:before="0" w:line="240" w:lineRule="auto"/>
        <w:ind w:left="6845" w:right="35" w:hanging="1175.7086614173227"/>
        <w:jc w:val="both"/>
        <w:rPr>
          <w:sz w:val="24"/>
          <w:szCs w:val="24"/>
        </w:rPr>
      </w:pPr>
      <w:r w:rsidDel="00000000" w:rsidR="00000000" w:rsidRPr="00000000">
        <w:rPr>
          <w:sz w:val="24"/>
          <w:szCs w:val="24"/>
          <w:vertAlign w:val="baseline"/>
          <w:rtl w:val="0"/>
        </w:rPr>
        <w:t xml:space="preserve"> Dayane Mónica Cordeiro</w:t>
      </w:r>
      <w:r w:rsidDel="00000000" w:rsidR="00000000" w:rsidRPr="00000000">
        <w:rPr>
          <w:sz w:val="24"/>
          <w:szCs w:val="24"/>
          <w:vertAlign w:val="superscript"/>
          <w:rtl w:val="0"/>
        </w:rPr>
        <w:t xml:space="preserve">3</w:t>
      </w:r>
      <w:r w:rsidDel="00000000" w:rsidR="00000000" w:rsidRPr="00000000">
        <w:rPr>
          <w:rtl w:val="0"/>
        </w:rPr>
      </w:r>
    </w:p>
    <w:p w:rsidR="00000000" w:rsidDel="00000000" w:rsidP="00000000" w:rsidRDefault="00000000" w:rsidRPr="00000000" w14:paraId="0000000C">
      <w:pPr>
        <w:pStyle w:val="Heading2"/>
        <w:spacing w:before="2" w:lineRule="auto"/>
        <w:ind w:firstLine="1"/>
        <w:rPr/>
      </w:pPr>
      <w:r w:rsidDel="00000000" w:rsidR="00000000" w:rsidRPr="00000000">
        <w:rPr>
          <w:rtl w:val="0"/>
        </w:rPr>
      </w:r>
    </w:p>
    <w:p w:rsidR="00000000" w:rsidDel="00000000" w:rsidP="00000000" w:rsidRDefault="00000000" w:rsidRPr="00000000" w14:paraId="0000000D">
      <w:pPr>
        <w:pStyle w:val="Heading2"/>
        <w:spacing w:before="2" w:lineRule="auto"/>
        <w:ind w:firstLine="1"/>
        <w:rPr/>
      </w:pPr>
      <w:r w:rsidDel="00000000" w:rsidR="00000000" w:rsidRPr="00000000">
        <w:rPr>
          <w:rtl w:val="0"/>
        </w:rPr>
      </w:r>
    </w:p>
    <w:p w:rsidR="00000000" w:rsidDel="00000000" w:rsidP="00000000" w:rsidRDefault="00000000" w:rsidRPr="00000000" w14:paraId="0000000E">
      <w:pPr>
        <w:pStyle w:val="Heading2"/>
        <w:spacing w:before="2" w:lineRule="auto"/>
        <w:ind w:firstLine="1"/>
        <w:rPr/>
      </w:pPr>
      <w:r w:rsidDel="00000000" w:rsidR="00000000" w:rsidRPr="00000000">
        <w:rPr>
          <w:rtl w:val="0"/>
        </w:rPr>
        <w:t xml:space="preserve">RESUMEN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240" w:lineRule="auto"/>
        <w:ind w:left="23" w:right="35" w:firstLine="0"/>
        <w:jc w:val="both"/>
        <w:rPr>
          <w:sz w:val="22"/>
          <w:szCs w:val="22"/>
        </w:rPr>
      </w:pPr>
      <w:r w:rsidDel="00000000" w:rsidR="00000000" w:rsidRPr="00000000">
        <w:rPr>
          <w:color w:val="333333"/>
          <w:sz w:val="22"/>
          <w:szCs w:val="22"/>
          <w:rtl w:val="0"/>
        </w:rPr>
        <w:t xml:space="preserve">Este artículo presenta una revisión bibliográfica sobre las estrategias comunicativas y su papel en el proceso de enseñanza/aprendizaje de lenguas extranjeras, subrayando la importancia del enfoque comunicativo y la competencia comunicativa, fundamentada en los marcos teóricos de HYMES (1971), CANALE y SWAIN (1980) y RICHARDS y RODGERS (2001). Según estos autores, la competencia comunicativa va más allá del conocimiento gramatical, abarcando la capacidad de utilizar la lengua en contextos reales, lo cual es fundamental para una comunicación efectiva. Oxford (1990) clasifica las estrategias comunicativas en tres categorías: cognitivas, metacognitivas y afectivas. Las estrategias cognitivas facilitan la comprensión y producción del idioma mediante procesos como la inferencia de significado y la utilización de esquemas mentales, mientras que las metacognitivas se centran en la planificación y evaluación del propio aprendizaje, promoviendo la autonomía del estudiante. Las estrategias afectivas ayudan a gestionar emociones y actitudes, permitiendo a los estudiantes controlar la ansiedad y mantener la motivación durante el aprendizaje. Al aplicar estas estrategias, los alumnos adquieren un repertorio más amplio de recursos lingüísticos, lo que es esencial para superar las dificultades relacionadas con el dominio insuficiente de la lengua meta. Esto no solo aumenta su confianza en las habilidades comunicativas, sino que también mejora su exposición al idioma y las oportunidades de práctica oral. Además, fomenta un ambiente de aprendizaje colaborativo donde los estudiantes pueden compartir experiencias y aprender unos de otros. Integrar estas estrategias en la enseñanza de lenguas no solo enriquece la experiencia de aprendizaje, sino que también prepara a los estudiantes para enfrentar situaciones comunicativas reales, desarrollando sus habilidades para utilizar la lengua en diversos contextos y propósitos comunicativos. En resumen, esta integración es crucial para su progreso en el aprendizaje y uso del idioma, mejorando su fluidez y capacidad de interacción en situaciones cotidianas, lo que, en última instancia, contribuirá a su éxito académico y profesional en un mundo cada vez más globalizado.</w:t>
      </w:r>
      <w:r w:rsidDel="00000000" w:rsidR="00000000" w:rsidRPr="00000000">
        <w:rPr>
          <w:rtl w:val="0"/>
        </w:rPr>
      </w:r>
    </w:p>
    <w:p w:rsidR="00000000" w:rsidDel="00000000" w:rsidP="00000000" w:rsidRDefault="00000000" w:rsidRPr="00000000" w14:paraId="00000012">
      <w:pPr>
        <w:spacing w:before="240" w:line="240" w:lineRule="auto"/>
        <w:ind w:left="23" w:right="41" w:firstLine="0"/>
        <w:jc w:val="both"/>
        <w:rPr>
          <w:sz w:val="22"/>
          <w:szCs w:val="22"/>
        </w:rPr>
      </w:pPr>
      <w:r w:rsidDel="00000000" w:rsidR="00000000" w:rsidRPr="00000000">
        <w:rPr>
          <w:b w:val="1"/>
          <w:color w:val="333333"/>
          <w:sz w:val="22"/>
          <w:szCs w:val="22"/>
          <w:rtl w:val="0"/>
        </w:rPr>
        <w:t xml:space="preserve">P</w:t>
      </w:r>
      <w:r w:rsidDel="00000000" w:rsidR="00000000" w:rsidRPr="00000000">
        <w:rPr>
          <w:b w:val="1"/>
          <w:color w:val="333333"/>
          <w:rtl w:val="0"/>
        </w:rPr>
        <w:t xml:space="preserve">alabras claves</w:t>
      </w:r>
      <w:r w:rsidDel="00000000" w:rsidR="00000000" w:rsidRPr="00000000">
        <w:rPr>
          <w:b w:val="1"/>
          <w:color w:val="333333"/>
          <w:sz w:val="22"/>
          <w:szCs w:val="22"/>
          <w:rtl w:val="0"/>
        </w:rPr>
        <w:t xml:space="preserve">: </w:t>
      </w:r>
      <w:r w:rsidDel="00000000" w:rsidR="00000000" w:rsidRPr="00000000">
        <w:rPr>
          <w:color w:val="333333"/>
          <w:sz w:val="22"/>
          <w:szCs w:val="22"/>
          <w:rtl w:val="0"/>
        </w:rPr>
        <w:t xml:space="preserve">Enfoque comunicativo; Estrategias comunicativas; Enseñanza/Aprendizaje; español como lengua extranjera (ELE).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wp:posOffset>
                </wp:positionH>
                <wp:positionV relativeFrom="paragraph">
                  <wp:posOffset>165100</wp:posOffset>
                </wp:positionV>
                <wp:extent cx="1270" cy="12700"/>
                <wp:effectExtent b="0" l="0" r="0" t="0"/>
                <wp:wrapTopAndBottom distB="0" distT="0"/>
                <wp:docPr id="3" name=""/>
                <a:graphic>
                  <a:graphicData uri="http://schemas.microsoft.com/office/word/2010/wordprocessingShape">
                    <wps:wsp>
                      <wps:cNvSpPr/>
                      <wps:cNvPr id="2" name="Shape 2"/>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wp:posOffset>
                </wp:positionH>
                <wp:positionV relativeFrom="paragraph">
                  <wp:posOffset>165100</wp:posOffset>
                </wp:positionV>
                <wp:extent cx="1270"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5">
      <w:pPr>
        <w:spacing w:before="110" w:lineRule="auto"/>
        <w:ind w:left="23" w:right="0" w:firstLine="0"/>
        <w:jc w:val="left"/>
        <w:rPr>
          <w:sz w:val="20"/>
          <w:szCs w:val="20"/>
        </w:rPr>
      </w:pP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Graduanda em Letras/Espanhol – Licenciatura, Centro de Artes e Comunicação, Universidade Federal de Pernambuco, </w:t>
      </w:r>
      <w:hyperlink r:id="rId9">
        <w:r w:rsidDel="00000000" w:rsidR="00000000" w:rsidRPr="00000000">
          <w:rPr>
            <w:color w:val="1154cc"/>
            <w:sz w:val="20"/>
            <w:szCs w:val="20"/>
            <w:u w:val="single"/>
            <w:vertAlign w:val="baseline"/>
            <w:rtl w:val="0"/>
          </w:rPr>
          <w:t xml:space="preserve">gabrielle.souza@ufpe.br</w:t>
        </w:r>
      </w:hyperlink>
      <w:r w:rsidDel="00000000" w:rsidR="00000000" w:rsidRPr="00000000">
        <w:rPr>
          <w:rtl w:val="0"/>
        </w:rPr>
      </w:r>
    </w:p>
    <w:p w:rsidR="00000000" w:rsidDel="00000000" w:rsidP="00000000" w:rsidRDefault="00000000" w:rsidRPr="00000000" w14:paraId="00000016">
      <w:pPr>
        <w:spacing w:before="0" w:lineRule="auto"/>
        <w:ind w:left="23" w:right="0" w:firstLine="0"/>
        <w:jc w:val="left"/>
        <w:rPr>
          <w:sz w:val="20"/>
          <w:szCs w:val="20"/>
        </w:rPr>
      </w:pP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Graduanda em Letras/Espanhol – Licenciatura, Centro de Artes e Comunicação, Universidade Federal de Pernambuco, </w:t>
      </w:r>
      <w:hyperlink r:id="rId10">
        <w:r w:rsidDel="00000000" w:rsidR="00000000" w:rsidRPr="00000000">
          <w:rPr>
            <w:color w:val="1154cc"/>
            <w:sz w:val="20"/>
            <w:szCs w:val="20"/>
            <w:u w:val="single"/>
            <w:vertAlign w:val="baseline"/>
            <w:rtl w:val="0"/>
          </w:rPr>
          <w:t xml:space="preserve">silvia.ferreira@ufpe.br</w:t>
        </w:r>
      </w:hyperlink>
      <w:r w:rsidDel="00000000" w:rsidR="00000000" w:rsidRPr="00000000">
        <w:rPr>
          <w:rtl w:val="0"/>
        </w:rPr>
      </w:r>
    </w:p>
    <w:p w:rsidR="00000000" w:rsidDel="00000000" w:rsidP="00000000" w:rsidRDefault="00000000" w:rsidRPr="00000000" w14:paraId="00000017">
      <w:pPr>
        <w:spacing w:before="0" w:lineRule="auto"/>
        <w:ind w:left="23" w:right="0" w:firstLine="0"/>
        <w:jc w:val="left"/>
        <w:rPr>
          <w:sz w:val="20"/>
          <w:szCs w:val="20"/>
        </w:rPr>
        <w:sectPr>
          <w:pgSz w:h="16840" w:w="11920" w:orient="portrait"/>
          <w:pgMar w:bottom="280" w:top="1620" w:left="1417" w:right="1417" w:header="360" w:footer="360"/>
          <w:pgNumType w:start="1"/>
        </w:sectPr>
      </w:pP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Orientadora do artigo e Docente do Departamento de Letras/Espanhol, Centro de Artes e Comunicação, Universidade Federal de Pernambuco, </w:t>
      </w:r>
      <w:hyperlink r:id="rId11">
        <w:r w:rsidDel="00000000" w:rsidR="00000000" w:rsidRPr="00000000">
          <w:rPr>
            <w:color w:val="1154cc"/>
            <w:sz w:val="20"/>
            <w:szCs w:val="20"/>
            <w:u w:val="single"/>
            <w:vertAlign w:val="baseline"/>
            <w:rtl w:val="0"/>
          </w:rPr>
          <w:t xml:space="preserve">dayane.cordeiro@ufpe.br</w:t>
        </w:r>
      </w:hyperlink>
      <w:r w:rsidDel="00000000" w:rsidR="00000000" w:rsidRPr="00000000">
        <w:rPr>
          <w:rtl w:val="0"/>
        </w:rPr>
      </w:r>
    </w:p>
    <w:p w:rsidR="00000000" w:rsidDel="00000000" w:rsidP="00000000" w:rsidRDefault="00000000" w:rsidRPr="00000000" w14:paraId="00000018">
      <w:pPr>
        <w:spacing w:before="60" w:lineRule="auto"/>
        <w:ind w:left="1" w:right="13" w:firstLine="0"/>
        <w:jc w:val="center"/>
        <w:rPr>
          <w:b w:val="1"/>
          <w:sz w:val="24"/>
          <w:szCs w:val="24"/>
        </w:rPr>
      </w:pPr>
      <w:r w:rsidDel="00000000" w:rsidR="00000000" w:rsidRPr="00000000">
        <w:rPr>
          <w:b w:val="1"/>
          <w:color w:val="333333"/>
          <w:sz w:val="24"/>
          <w:szCs w:val="24"/>
          <w:rtl w:val="0"/>
        </w:rPr>
        <w:t xml:space="preserve">ABSTRACT</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before="0" w:line="240" w:lineRule="auto"/>
        <w:ind w:left="23" w:right="35" w:firstLine="0"/>
        <w:jc w:val="both"/>
        <w:rPr>
          <w:sz w:val="22"/>
          <w:szCs w:val="22"/>
        </w:rPr>
      </w:pPr>
      <w:r w:rsidDel="00000000" w:rsidR="00000000" w:rsidRPr="00000000">
        <w:rPr>
          <w:color w:val="333333"/>
          <w:sz w:val="22"/>
          <w:szCs w:val="22"/>
          <w:rtl w:val="0"/>
        </w:rPr>
        <w:t xml:space="preserve">This article presents a literature review on communicative strategies and their role in the teaching/learning process of foreign languages, emphasizing the importance of the communicative approach and communicative competence, based on the theoretical frameworks of HYMES (1971), CANALE and SWAIN (1980), and RICHARDS and RODGERS (2001). According to these authors, communicative competence goes beyond grammatical knowledge, encompassing the ability to use language in real contexts, which is essential for effective communication. Oxford (1990) classifies communicative strategies into three categories: cognitive, metacognitive, and affective. Cognitive strategies facilitate comprehension and production of the language through processes such as inferring meaning and utilizing mental frameworks, while metacognitive strategies focus on planning and evaluating one's own learning, promoting student autonomy. Affective strategies help manage emotions and attitudes, allowing students to control anxiety and maintain motivation during learning. By applying these strategies, students acquire a broader repertoire of linguistic resources, which is essential for overcoming difficulties related to insufficient mastery of the target language. This not only increases their confidence in communicative skills but also enhances their exposure to the language and opportunities for oral practice. Additionally, it fosters a collaborative learning environment where students can share experiences and learn from each other. Integrating these strategies into language teaching not only enriches the learning experience but also prepares students to face real communicative situations, developing their abilities to use the language in various contexts and for different communicative purposes. In summary, this integration is crucial for their progress in language learning and usage, improving their fluency and capacity for interaction in everyday situations, which ultimately contributes to their academic and professional success in an increasingly globalized world.</w:t>
      </w:r>
      <w:r w:rsidDel="00000000" w:rsidR="00000000" w:rsidRPr="00000000">
        <w:rPr>
          <w:rtl w:val="0"/>
        </w:rPr>
      </w:r>
    </w:p>
    <w:p w:rsidR="00000000" w:rsidDel="00000000" w:rsidP="00000000" w:rsidRDefault="00000000" w:rsidRPr="00000000" w14:paraId="0000001B">
      <w:pPr>
        <w:spacing w:before="240" w:line="240" w:lineRule="auto"/>
        <w:ind w:left="23" w:right="41" w:firstLine="0"/>
        <w:jc w:val="both"/>
        <w:rPr>
          <w:sz w:val="22"/>
          <w:szCs w:val="22"/>
        </w:rPr>
      </w:pPr>
      <w:r w:rsidDel="00000000" w:rsidR="00000000" w:rsidRPr="00000000">
        <w:rPr>
          <w:b w:val="1"/>
          <w:color w:val="333333"/>
          <w:sz w:val="22"/>
          <w:szCs w:val="22"/>
          <w:rtl w:val="0"/>
        </w:rPr>
        <w:t xml:space="preserve">Keywords: </w:t>
      </w:r>
      <w:r w:rsidDel="00000000" w:rsidR="00000000" w:rsidRPr="00000000">
        <w:rPr>
          <w:color w:val="333333"/>
          <w:sz w:val="22"/>
          <w:szCs w:val="22"/>
          <w:rtl w:val="0"/>
        </w:rPr>
        <w:t xml:space="preserve">Communicative approach; Communicative strategies; Teaching/Learning; Spanish as a foreign language (SFL).</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1"/>
        </w:tabs>
        <w:spacing w:after="0" w:before="240" w:line="240" w:lineRule="auto"/>
        <w:ind w:left="241" w:right="0" w:hanging="218"/>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INTRODUCCIÓN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5" w:firstLine="4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objetivo del proceso de enseñanza/aprendizaje de lenguas extranjeras es facilitar la comunicación eficaz entre personas que hablan diferentes idiomas. El aprendiz, al dominar un nuevo idioma, no solo mejora sus habilidades lingüísticas, ya que la combinación de competencias que el estudiante desarrolla progresivamente a lo largo de su formación implica la capacidad de utilizar un conjunto complejo de conocimientos estrechamente entrelazados entre la lengua y la cultura en cuestión. En este sentido, la lengua se ve como un vínculo que conecta y expresa las peculiaridades culturales, siendo esencial considerar los diversos aspectos que ella abarca (Venturi, 2007).</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6" w:firstLine="314.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8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aprendizaje de una lengua extranjera se concibe como un proceso altamente interactivo, al considerar “el habla como un acto comunicativo donde los participantes y la situación comunicativa ocupan un lugar destacado” (Cordeiro, 2020:02). Enfatizando la comunicación como el objetivo último del proceso de enseñanza/aprendizaje en la década de los 70, Hymes (1971) desarrolla el Enfoque Comunicativo (EC), en el cual la competencia comunicativa del alumno es el objetivo final, centrado en las intenciones comunicativas, es decir, en el aspecto funcional y en la propiedad de la lengua a ser aprendida (Melero, 2005). Sin embargo, “los alumnos disponen de un repertorio lingüístico en proceso de desarrollo, lo que muchas veces les impide expresar todo su potencial comunicativo” (Cordeiro, 2020:01).</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23" w:right="37" w:firstLine="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Almeida (2010), para ser comunicativo, el profesor debe propiciar experiencias de aprendizaje con contenido significativo y relevante para el alumno, utilizar una nomenclatura comunicativa, comprender el papel de apoyo de la lengua materna incluyendo errores, representar temas y conflictos del universo del alumno, ofrecer condiciones para utilizar contenidos relevantes, respetar las individualidades y evaluar el desempeño del alumno en actividades y tareas comunicativas más que medir el conocimiento gramatical sobre la lengua objetivo.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6" w:firstLine="3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el artículo enfatiza el valor de la comunicación como el objetivo central del aprendizaje y que puede ser potenciado a partir de estrategias comunicativas. De esta forma, en el capítulo del marco teórico se presentarán los elementos que componen la competencia comunicativa, las características de una práctica comunicativa y, finalmente, las estrategias comunicativas capaces de aumentar la interacción y la motivación en las clases de lengua extranjera. En la parte de análisis y discusión de datos, este estudio presenta el vínculo que los autores Cordeiro (2018), Dörnyei y Scott (1997), Gardner (1972) y Oxford (1990) establecen entre el desarrollo de las estrategias comunicativas y la motivación.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numPr>
          <w:ilvl w:val="0"/>
          <w:numId w:val="5"/>
        </w:numPr>
        <w:tabs>
          <w:tab w:val="left" w:leader="none" w:pos="263"/>
        </w:tabs>
        <w:spacing w:after="0" w:before="0" w:line="240" w:lineRule="auto"/>
        <w:ind w:left="263" w:right="0" w:hanging="240"/>
        <w:jc w:val="left"/>
        <w:rPr/>
      </w:pPr>
      <w:r w:rsidDel="00000000" w:rsidR="00000000" w:rsidRPr="00000000">
        <w:rPr>
          <w:rtl w:val="0"/>
        </w:rPr>
        <w:t xml:space="preserve">MARCO TEÓRICO</w:t>
      </w:r>
    </w:p>
    <w:p w:rsidR="00000000" w:rsidDel="00000000" w:rsidP="00000000" w:rsidRDefault="00000000" w:rsidRPr="00000000" w14:paraId="00000024">
      <w:pPr>
        <w:pStyle w:val="Heading3"/>
        <w:numPr>
          <w:ilvl w:val="1"/>
          <w:numId w:val="5"/>
        </w:numPr>
        <w:tabs>
          <w:tab w:val="left" w:leader="none" w:pos="383"/>
        </w:tabs>
        <w:spacing w:after="0" w:before="41" w:line="240" w:lineRule="auto"/>
        <w:ind w:left="383" w:right="0" w:hanging="360"/>
        <w:jc w:val="left"/>
        <w:rPr/>
      </w:pPr>
      <w:r w:rsidDel="00000000" w:rsidR="00000000" w:rsidRPr="00000000">
        <w:rPr>
          <w:rtl w:val="0"/>
        </w:rPr>
        <w:t xml:space="preserve">Enfoque Comunicativo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40" w:firstLine="299.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Enfoque Comunicativo ganó destaque en las décadas del siglo XX debido a la creciente búsqueda de métodos de enseñanza de lenguas más eficaces. Según Widdowson (1990), durante la década de 1990, las clases de lenguas extranjeras comenzaron a centrarse predominantemente en la habilidad de comunicación e interacción en la lengua meta. En este contexto, los profesores buscaron diversas abordajes para ampliar la exposición de los alumnos al input, es decir, al lenguaje en el que estaban inmersos.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6" w:firstLine="299.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Richards y Rodgers (2001), el enfoque comunicativo enfatiza el desarrollo de las habilidades de comunicación, promoviendo la interacción y la negociación de significado entre los estudiantes. Para Littlewood (2004), el enfoque comunicativo transforma el papel del profesor de transmisor de conocimiento a facilitador del aprendizaje, estimulando la interacción y el uso efectivo de la lengua por parte de los alumnos.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40" w:firstLine="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Brown (1994) reconoce el enfoque comunicativo como una metodología valiosa en la enseñanza de lenguas, enfatizando la importancia de la comunicación real, la integración de habilidades lingüísticas y el uso de actividades comunicativas para desarrollar la competencia comunicativa de los estudiantes.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Algunas características del enfoque comunicativo, según Brown (1994:123), incluyen: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0" w:line="240" w:lineRule="auto"/>
        <w:ind w:left="7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Enfoque en la comunicación real;</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41" w:line="240" w:lineRule="auto"/>
        <w:ind w:left="7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Aprendizaje centrado en el alumno;</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41" w:line="240" w:lineRule="auto"/>
        <w:ind w:left="7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Énfasis en la interacción oral;</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42" w:line="240" w:lineRule="auto"/>
        <w:ind w:left="7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 de la lengua como medio y fin;</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41" w:line="240" w:lineRule="auto"/>
        <w:ind w:left="7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Integración de habilidades lingüísticas;</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42" w:line="240" w:lineRule="auto"/>
        <w:ind w:left="7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Aprendizaje contextualizado;</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41" w:line="240" w:lineRule="auto"/>
        <w:ind w:left="7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8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 de tareas comunicativas;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60" w:line="240" w:lineRule="auto"/>
        <w:ind w:left="7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Enfoque en el significado y la funcionalidad;</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41" w:line="240" w:lineRule="auto"/>
        <w:ind w:left="7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Desarrollo de estrategias comunicativas.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3" w:right="43"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de acuerdo con Richards y Rodgers (2001), el enfoque comunicativo desempeña un papel fundamental en el desarrollo de la competencia comunicativa de los estudiantes. Al incentivar la interacción auténtica y el uso contextualizado de la lengua, este enfoque ofrece a los alumnos la oportunidad de involucrarse en actividades comunicativas significativas, contribuyendo así al perfeccionamiento de la fluidez, precisión y comprensión lingüística.</w:t>
      </w:r>
    </w:p>
    <w:p w:rsidR="00000000" w:rsidDel="00000000" w:rsidP="00000000" w:rsidRDefault="00000000" w:rsidRPr="00000000" w14:paraId="00000036">
      <w:pPr>
        <w:pStyle w:val="Heading3"/>
        <w:numPr>
          <w:ilvl w:val="1"/>
          <w:numId w:val="5"/>
        </w:numPr>
        <w:tabs>
          <w:tab w:val="left" w:leader="none" w:pos="383"/>
        </w:tabs>
        <w:spacing w:after="0" w:before="240" w:line="240" w:lineRule="auto"/>
        <w:ind w:left="383" w:right="0" w:hanging="360"/>
        <w:jc w:val="left"/>
        <w:rPr/>
      </w:pPr>
      <w:r w:rsidDel="00000000" w:rsidR="00000000" w:rsidRPr="00000000">
        <w:rPr>
          <w:rtl w:val="0"/>
        </w:rPr>
        <w:t xml:space="preserve">Competencia Comunicativa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5" w:firstLine="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competencia comunicativa fue inicialmente propuesta por Hymes (1971) como una respuesta al concepto restringido de competencia lingüística de Chomsky (1965). Hymes argumentó que la competencia lingüística, aunque esencial, no es suficiente para explicar la habilidad de una persona para comunicarse de manera adecuada en situaciones reales. Propuso el concepto de competencia comunicativa como un modelo más abarcador que incluye no solo la gramática y el vocabulario, sino también la capacidad de comprender y utilizar la lengua de forma apropiada en contextos sociales y culturales específicos.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7"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Canale y Swain (1980), la competencia comunicativa es la habilidad de comprender y producir mensajes lingüísticamente apropiados y culturalmente relevantes, demostrando la capacidad de interactuar de forma eficaz en situaciones reales de comunicación. Así, al promover la competencia comunicativa, el objetivo es capacitar a los alumnos para convertirse en participantes activos en una comunidad lingüística, donde puedan comprender y ser comprendidos en diversas situaciones comunicativas (PCIC, 2006).</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9" w:firstLine="314.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principios del enfoque comunicativo, según Canale y Swain (1980:41), están relacionados con el modelo de competencia comunicativa que ellos propusieron. Este modelo, también conocido como el "modelo de competencia comunicativa de Canale y Swain", se compone de cuatro componentes principales que describen las habilidades necesarias para una comunicación efectiva en una lengua:</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3"/>
        </w:tabs>
        <w:spacing w:after="0" w:before="240" w:line="276" w:lineRule="auto"/>
        <w:ind w:left="743" w:right="3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Competencia Gramatical: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refiere al conocimiento de las reglas gramaticales y estructuras de la lengua, así como a la capacidad de utilizar la gramática correcta al producir frases y textos.</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3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Competencia Sociolingüística: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Involucra la comprensión de las convenciones sociales y culturales que rodean la lengua. Esto incluye saber cómo comportarse lingüísticamente en diferentes contextos sociales y elegir el registro y el lenguaje apropiado para cada situación.</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4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Competencia Discursiva: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refiere a la habilidad de organizar y estructurar el discurso de forma coherente y cohesiva, abarcando la comprensión de las estructuras textuales, como la organización de párrafos y la relación entre ideas.</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4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80" w:left="1417" w:right="1417" w:header="360"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Competencia Estratégica: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refiere a la capacidad de utilizar estrategias de comunicación para superar dificultades y resolver problemas de comunicación, incluyendo  estrategias  de  compensación,  como  la  sustitución  de  palabras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07"/>
          <w:tab w:val="left" w:leader="none" w:pos="2652"/>
          <w:tab w:val="left" w:leader="none" w:pos="3890"/>
          <w:tab w:val="left" w:leader="none" w:pos="4326"/>
          <w:tab w:val="left" w:leader="none" w:pos="5696"/>
          <w:tab w:val="left" w:leader="none" w:pos="6132"/>
          <w:tab w:val="left" w:leader="none" w:pos="7409"/>
          <w:tab w:val="left" w:leader="none" w:pos="8312"/>
        </w:tabs>
        <w:spacing w:after="0" w:before="60" w:line="276" w:lineRule="auto"/>
        <w:ind w:left="743" w:right="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desconocidas,</w:t>
        <w:tab/>
        <w:t xml:space="preserve">y</w:t>
        <w:tab/>
        <w:t xml:space="preserve">estrategias</w:t>
        <w:tab/>
        <w:t xml:space="preserve">de</w:t>
        <w:tab/>
        <w:t xml:space="preserve">negociación</w:t>
        <w:tab/>
        <w:t xml:space="preserve">de</w:t>
        <w:tab/>
        <w:t xml:space="preserve">significado</w:t>
        <w:tab/>
        <w:t xml:space="preserve">cuando</w:t>
        <w:tab/>
        <w:t xml:space="preserve">ocurren malentendidos.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6"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suma, poner en práctica una enseñanza que fomente la competencia comunicativa implica asegurar que el alumno disponga de actividades que le permitan alcanzar objetivos comunicativos. Por lo tanto, el alumno tiene un papel activo y el profesor asume la postura de facilitador del proceso de aprendizaje, siendo responsable de determinar y responder a las necesidades lingüísticas y personales de los alumnos, transformando la clase en un espacio que facilite actividades comunicativas (Richards y Rodgers, 2003:165-169).</w:t>
      </w:r>
    </w:p>
    <w:p w:rsidR="00000000" w:rsidDel="00000000" w:rsidP="00000000" w:rsidRDefault="00000000" w:rsidRPr="00000000" w14:paraId="00000041">
      <w:pPr>
        <w:pStyle w:val="Heading3"/>
        <w:numPr>
          <w:ilvl w:val="1"/>
          <w:numId w:val="5"/>
        </w:numPr>
        <w:tabs>
          <w:tab w:val="left" w:leader="none" w:pos="383"/>
        </w:tabs>
        <w:spacing w:after="0" w:before="240" w:line="240" w:lineRule="auto"/>
        <w:ind w:left="383" w:right="0" w:hanging="360"/>
        <w:jc w:val="left"/>
        <w:rPr/>
      </w:pPr>
      <w:r w:rsidDel="00000000" w:rsidR="00000000" w:rsidRPr="00000000">
        <w:rPr>
          <w:rtl w:val="0"/>
        </w:rPr>
        <w:t xml:space="preserve">Características de una Práctica Comunicativa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5"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práctica comunicativa, de acuerdo con Wilga Rivers (1968), se refiere a un enfoque pedagógico en la enseñanza de lenguas que enfatiza la creación de oportunidades significativas para que los alumnos usen el idioma en situaciones auténticas de comunicación. Esto implica proporcionar un ambiente de aprendizaje donde los estudiantes puedan interactuar entre sí, compartir ideas e información, resolver problemas y negociar significados utilizando la lengua de manera real y contextualizada.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6" w:firstLine="2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prácticas comunicativas, según Hymes (1966:35-71), están dirigidas a la comprensión del lenguaje en su uso cotidiano y en contextos específicos. A continuación, se presentan algunos ejemplos de prácticas comunicativas basadas en su enfoque:</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3"/>
        </w:tabs>
        <w:spacing w:after="0" w:before="240" w:line="276" w:lineRule="auto"/>
        <w:ind w:left="743" w:right="2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Narrativas Culturales: Los alumnos son invitados a compartir historias y relatos que forman parte de su cultura o experiencias personales. Esto permite explorar el</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lenguaje en su contexto cultural y ayuda a desarrollar una comprensión más profunda de la diversidad lingüística.</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42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Sesiones de Narración de Cuentos: Los alumnos pueden participar en sesiones de narración en las que se les anima a crear y presentar relatos orales o escritos. Estas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historias pueden reflejar eventos reales o ficticios, pero deben estar contextualizadas en situaciones específicas.</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23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Entrevistas Etnográficas: Los alumnos pueden realizar entrevistas con miembros de diferentes comunidades culturales o grupos sociales para aprender sobre sus valores, creencias y prácticas comunicativas únicas. Esto permite comprender las diferencias culturales y el papel del lenguaje en la construcción de la identidad.</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23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Juegos de Simulación Cultural: Los alumnos pueden participar en juegos de simulación que reflejan situaciones culturales específicas, como ceremonias de matrimonio, festivales o eventos tradicionales. Esto ayuda a entender cómo se usa el lenguaje en contextos culturales concretos.</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1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Análisis de Interacciones Comunicativas: Los alumnos pueden analizar interacciones en situaciones cotidianas, como conversaciones entre amigos, negociaciones de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precios en mercados o reuniones familiares. Esto permite observar el lenguaje en uso real y reflexionar sobre su función social.</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1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8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Proyectos Etnográficos de Lenguaje: Los alumnos pueden llevar a cabo proyectos de investigación etnográfica en los que observan y registran prácticas comunicativas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720" w:right="7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comunidades específicas. Pueden documentar formas de saludo, reglas de conversación o estrategias de comunicación de diferentes grupos sociales.</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19.133858267717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Análisis del Contexto de Habla: Los alumnos pueden analizar la relación entre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contexto social, cultural y situacional de un discurso y las elecciones lingüísticas realizadas por los hablantes. Esto ayuda a comprender cómo el lenguaje está moldeado por normas y valores culturales.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42" w:firstLine="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consonancia con el enfoque comunicativo propuesto por Richards (2001), la práctica comunicativa se destaca por su énfasis en la interacción auténtica entre los alumnos, proporcionándoles oportunidades significativas para usar el idioma en contextos reales. Al incorporar actividades colaborativas como juegos de simulación, discusiones en grupo y proyectos de investigación, los estudiantes son incentivados a negociar significados, compartir ideas y expresarse de manera genuina.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1"/>
        <w:numPr>
          <w:ilvl w:val="1"/>
          <w:numId w:val="5"/>
        </w:numPr>
        <w:tabs>
          <w:tab w:val="left" w:leader="none" w:pos="425"/>
        </w:tabs>
        <w:spacing w:after="0" w:before="0" w:line="276" w:lineRule="auto"/>
        <w:ind w:left="23" w:right="35" w:firstLine="0"/>
        <w:jc w:val="left"/>
        <w:rPr/>
      </w:pPr>
      <w:r w:rsidDel="00000000" w:rsidR="00000000" w:rsidRPr="00000000">
        <w:rPr>
          <w:rtl w:val="0"/>
        </w:rPr>
        <w:t xml:space="preserve">Estrategias Comunicativas Capaces de Aumentar la Interacción y Motivación en Clases de Lengua Extranjera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6"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estrategias comunicativas, de acuerdo con Oxford, R. L. (1990), constituyen un grupo de estrategias cognitivas, metacognitivas y afectivas. Estas estrategias incluyen todos los mecanismos que los estudiantes utilizan para comunicarse de manera efectiva, superando las dificultades derivadas de su dominio insuficiente de la lengua meta (PCIC, 2006). Según el PCIC (2006), estas estrategias permiten al aprendiz mantener la comunicación en lugar de abandonarla ante dificultades imprevistas, proporcionando así un mayor contacto con la L2 y más oportunidades para practicar y aprender.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7"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Oxford (1990) considera que las estrategias de aprendizaje de lenguas son habilidades que pueden transferirse a diferentes contextos y áreas del conocimiento, convirtiéndose en una parte valiosa del repertorio de aprendizaje del alumno. Estas estrategias son:</w:t>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3"/>
        </w:tabs>
        <w:spacing w:after="0" w:before="240" w:line="276" w:lineRule="auto"/>
        <w:ind w:left="743" w:right="28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Estrategias Metacognitivas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Estas estrategias implican el monitoreo y control del propio proceso de aprendizaje. Los alumnos que utilizan estrategias metacognitivas son conscientes de sus propias habilidades y conocimientos, planifican y evalúan su aprendizaje de manera reflexiva. Ejemplos incluyen definir metas de aprendizaje, revisar su propio trabajo e identificar lo que aún necesita ser aprendido.</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2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Estrategias Cognitivas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estrategias cognitivas se emplean durante el proceso de aprendizaje para ayudar en la comprensión y almacenamiento de información. Se centran en la organización, elaboración y conexión de nueva información con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conocimientos previos. Ejemplos incluyen hacer resúmenes, crear asociaciones entre ideas, formular preguntas para aclarar conceptos y utilizar imágenes mentales.</w:t>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3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80" w:left="1417" w:right="1417" w:header="360"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Estrategias Afectivas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Estas estrategias están relacionadas con el aspecto social y afectivo del aprendizaje. Implican interacciones con otras personas y pueden afectar la motivación y la actitud hacia el proceso de aprendizaje. Ejemplos incluyen colaborar con compañeros, buscar apoyo emocional, participar activamente en discusiones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grupales y solicitar retroalimentación de los profesores.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23" w:right="37"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Dörnyei (1998), la utilización de estrategias de aprendizaje permite que los estudiantes se sientan más competentes y realizados en su proceso educativo. Destaca que la aplicación de estrategias adecuadas puede llevar a un aumento en la eficiencia del aprendizaje, resultando en mayor satisfacción y motivación para seguir aprendiendo. En este sentido, como resalta Cordeiro (2020:08), “cuando el alumno se siente cómodo en el entorno del aula, sus características individuales pueden contribuir para que cada uno encuentre la manera de aprovechar sus oportunidades de práctica de la LE para aumentar su disposición de comunicarse”.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4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este modo, Ellis (1994) subraya que estas estrategias se utilizan en la búsqueda de soluciones a problemas o lagunas durante la comunicación y el proceso interactivo. Por tanto, la adquisición de un idioma desde esta perspectiva requiere que los aprendices tengan mayor autonomía y responsabilidad en su proceso de aprendizaje, intentando comprender o hacerse comprender (Rubin, 1975).</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6"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de acuerdo con Dörnyei (1998), la promoción de prácticas comunicativas auténticas y significativas puede tener un impacto positivo en la motivación de los estudiantes para aprender una lengua extranjera. Al crear un ambiente de aprendizaje más interactivo, relevante y empoderador, los alumnos se sienten más motivados a participar activamente del proceso de aprendizaje y a involucrarse con la lengua de una manera más profunda y significativa.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numPr>
          <w:ilvl w:val="2"/>
          <w:numId w:val="5"/>
        </w:numPr>
        <w:tabs>
          <w:tab w:val="left" w:leader="none" w:pos="693"/>
        </w:tabs>
        <w:spacing w:after="0" w:before="0" w:line="276" w:lineRule="auto"/>
        <w:ind w:left="23" w:right="38" w:firstLine="0"/>
        <w:jc w:val="left"/>
        <w:rPr/>
      </w:pPr>
      <w:r w:rsidDel="00000000" w:rsidR="00000000" w:rsidRPr="00000000">
        <w:rPr>
          <w:rtl w:val="0"/>
        </w:rPr>
        <w:t xml:space="preserve">La Contribución de la Motivación en la Elección de Estrategias Más Efectivas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6" w:firstLine="2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motivación y la aptitud lingüística son dos de los elementos que utilizamos para explicar el éxito o el fracaso de un alumno en el proceso de adquisición de una lengua extranjera (LE). La motivación se define como "la combinación de esfuerzo más el deseo de alcanzar el objetivo de aprendizaje de la lengua, así como las actitudes hacia la lingüística" (Gardner, 1985:10).</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Gardner y Lambert (1972) presentan dos tipos de motivación: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3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Motivación Integrativa: Se refiere al deseo del individuo de integrarse en una comunidad lingüística y cultural específica. Es cuando una persona aprende una lengua extranjera porque desea conectarse con la cultura y los hablantes nativos de esa lengua. La motivación integrativa suele considerarse una forma más fuerte y duradera, ya que está relacionada con el deseo intrínseco de identificarse con la cultura y el pueblo de la lengua que se está aprendiendo.</w:t>
      </w:r>
    </w:p>
    <w:p w:rsidR="00000000" w:rsidDel="00000000" w:rsidP="00000000" w:rsidRDefault="00000000" w:rsidRPr="00000000" w14:paraId="0000005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743"/>
        </w:tabs>
        <w:spacing w:after="0" w:before="0" w:line="276" w:lineRule="auto"/>
        <w:ind w:left="743" w:right="3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8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Motivación Instrumental: Está relacionada con factores externos y utilitarios, como obtener una mejor posición en el mercado laboral, conseguir una promoción o alcanzar metas específicas en la carrera. En este caso, la persona aprende una lengua extranjera porque ve un beneficio práctico y tangible en el conocimiento de esa lengua para lograr objetivos específicos.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23" w:right="38" w:firstLine="1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Gardner y Lambert (1972:32), “un alumno con una orientación instrumental respecto al aprendizaje de una lengua puede estar tan motivado como un alumno con una orientación integrativa. Sin embargo, los autores creen que los alumnos con una orientación integrativa lograrán un mejor dominio del idioma en cuestión”.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numPr>
          <w:ilvl w:val="0"/>
          <w:numId w:val="5"/>
        </w:numPr>
        <w:tabs>
          <w:tab w:val="left" w:leader="none" w:pos="281"/>
        </w:tabs>
        <w:spacing w:after="0" w:before="0" w:line="240" w:lineRule="auto"/>
        <w:ind w:left="281" w:right="0" w:hanging="258"/>
        <w:jc w:val="left"/>
        <w:rPr/>
      </w:pPr>
      <w:r w:rsidDel="00000000" w:rsidR="00000000" w:rsidRPr="00000000">
        <w:rPr>
          <w:rtl w:val="0"/>
        </w:rPr>
        <w:t xml:space="preserve">Metodología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76" w:lineRule="auto"/>
        <w:ind w:left="23" w:right="37" w:firstLine="299.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del enfoque adoptado en este estudio, que se basa en una revisión bibliográfica de naturaleza cualitativa, se busca comprender las estrategias comunicativas utilizadas por los alumnos en contextos de enseñanza/aprendizaje de lenguas extranjeras. Se analizará cómo estas habilidades influyen en la motivación para aprender una lengua extranjera (LE) basándose en los estudios de Dörnyei y Scott (1997), Gardner (1972) y Oxford (1990).</w:t>
      </w:r>
    </w:p>
    <w:p w:rsidR="00000000" w:rsidDel="00000000" w:rsidP="00000000" w:rsidRDefault="00000000" w:rsidRPr="00000000" w14:paraId="00000064">
      <w:pPr>
        <w:pStyle w:val="Heading3"/>
        <w:numPr>
          <w:ilvl w:val="0"/>
          <w:numId w:val="5"/>
        </w:numPr>
        <w:tabs>
          <w:tab w:val="left" w:leader="none" w:pos="323"/>
        </w:tabs>
        <w:spacing w:after="0" w:before="240" w:line="240" w:lineRule="auto"/>
        <w:ind w:left="323" w:right="0" w:hanging="300"/>
        <w:jc w:val="left"/>
        <w:rPr/>
      </w:pPr>
      <w:r w:rsidDel="00000000" w:rsidR="00000000" w:rsidRPr="00000000">
        <w:rPr>
          <w:rtl w:val="0"/>
        </w:rPr>
        <w:t xml:space="preserve">Análisis y Discusión de los Datos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383"/>
        </w:tabs>
        <w:spacing w:after="0" w:before="0" w:line="240" w:lineRule="auto"/>
        <w:ind w:left="383"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Influencia de las Estrategias Comunicativas en la Motivación del Aprendizaje en LE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6" w:firstLine="314.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Oxford (1990), las estrategias de comunicación pueden clasificarse en directas e indirectas. Las estrategias directas se relacionan con los procesos de aprendizaje, es decir, con la forma en que los aprendices interactúan directamente con la lengua estudiada, e incluyen las estrategias cognitivas. Por otro lado, las estrategias indirectas están relacionadas con la gestión del aprendizaje y se componen de estrategias metacognitivas y afectivas. A continuación, se presenta un cuadro que ejemplifica la clasificación de las estrategias según Oxford (1990):</w:t>
      </w:r>
      <w:r w:rsidDel="00000000" w:rsidR="00000000" w:rsidRPr="00000000">
        <w:drawing>
          <wp:anchor allowOverlap="1" behindDoc="0" distB="0" distT="0" distL="0" distR="0" hidden="0" layoutInCell="1" locked="0" relativeHeight="0" simplePos="0">
            <wp:simplePos x="0" y="0"/>
            <wp:positionH relativeFrom="column">
              <wp:posOffset>33655</wp:posOffset>
            </wp:positionH>
            <wp:positionV relativeFrom="paragraph">
              <wp:posOffset>1582622</wp:posOffset>
            </wp:positionV>
            <wp:extent cx="5734050" cy="1790699"/>
            <wp:effectExtent b="0" l="0" r="0" t="0"/>
            <wp:wrapNone/>
            <wp:docPr id="4"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734050" cy="1790699"/>
                    </a:xfrm>
                    <a:prstGeom prst="rect"/>
                    <a:ln/>
                  </pic:spPr>
                </pic:pic>
              </a:graphicData>
            </a:graphic>
          </wp:anchor>
        </w:drawing>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6" w:firstLine="34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8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las estrategias de comunicación propuestas por Oxford (1990) tienen un impacto profundo en la motivación para el aprendizaje de una lengua extranjera, ya que afectan la percepción de los alumnos sobre su propia eficacia, control y relevancia del aprendizaje. Integrar estas estrategias en el proceso de enseñanza-aprendizaje puede ayudar a crear un ambiente que fomente una motivación sostenible y un enfoque más eficaz para la adquisición del idioma.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23" w:right="36"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Gardner (1972), la motivación en el aprendizaje de lenguas extranjeras no se trata solo de la necesidad de aprender un idioma, sino también de la voluntad y el deseo de conectarse con la cultura y alcanzar objetivos personales. La creación de un ambiente de aprendizaje positivo, junto con el desarrollo de actitudes positivas y autoconfianza, son aspectos cruciales para promover una motivación eficaz en el aprendizaje de lenguas. Sin embargo, Cordeiro (2018:56) señala que:</w:t>
      </w:r>
    </w:p>
    <w:p w:rsidR="00000000" w:rsidDel="00000000" w:rsidP="00000000" w:rsidRDefault="00000000" w:rsidRPr="00000000" w14:paraId="00000079">
      <w:pPr>
        <w:spacing w:before="240" w:line="276" w:lineRule="auto"/>
        <w:ind w:left="2288" w:right="38" w:firstLine="0"/>
        <w:jc w:val="both"/>
        <w:rPr>
          <w:sz w:val="20"/>
          <w:szCs w:val="20"/>
        </w:rPr>
      </w:pPr>
      <w:r w:rsidDel="00000000" w:rsidR="00000000" w:rsidRPr="00000000">
        <w:rPr>
          <w:sz w:val="20"/>
          <w:szCs w:val="20"/>
          <w:rtl w:val="0"/>
        </w:rPr>
        <w:t xml:space="preserve">“Durante el proceso de aprendizaje de una lengua extranjera, muchas veces los alumnos se quedan en el camino porque les falta motivación para seguir adelante o porque sus experiencias previas impiden que evalúen sus logros y sean capaces de seguir avanzando frente a las dificultades. En este sentido, el aspecto más destacable de estos conceptos es que toda experiencia previa negativa se puede convertir en una experiencia positiva cuando encontramos el lenguaje adecuado que corresponde con el estilo personal de aprendizaje del alumno y que tiene en cuenta sus características personales, como punto de partida, para ofrecer una enseñanza significativa”.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7" w:firstLine="3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este modo, se observa que la combinación de estrategias eficaces de comunicación con tácticas motivacionales puede impulsar significativamente el éxito educativo y la participación activa en el aprendizaje. Además, estas prácticas motivacionales buscan crear un ambiente de aprendizaje donde los alumnos se sientan valorados, interesados y capacitados para involucrarse activamente en la adquisición de la lengua extranjera. Así, no solo ayudan a los aprendices a superar los desafíos de comunicación, sino que también tienen un impacto directo en la motivación. Cuando los estudiantes ven resultados positivos al aplicar estas estrategias, son más propensos a mantener un alto nivel de motivación para aprender y usar la lengua extranjera.</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6"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Gardner (1972), la motivación en el aprendizaje de lenguas extranjeras no se trata solo de la necesidad de aprender un idioma, sino también de la voluntad y el deseo de conectarse con la cultura y alcanzar objetivos personales. La creación de un ambiente de aprendizaje positivo, junto con el desarrollo de actitudes positivas y autoconfianza, son aspectos cruciales para promover una motivación eficaz en el aprendizaje de lenguas. Sin embargo, Cordeiro (2018:56) señala que:</w:t>
      </w:r>
    </w:p>
    <w:p w:rsidR="00000000" w:rsidDel="00000000" w:rsidP="00000000" w:rsidRDefault="00000000" w:rsidRPr="00000000" w14:paraId="0000007D">
      <w:pPr>
        <w:spacing w:before="240" w:line="276" w:lineRule="auto"/>
        <w:ind w:left="2288" w:right="38" w:firstLine="0"/>
        <w:jc w:val="both"/>
        <w:rPr>
          <w:sz w:val="20"/>
          <w:szCs w:val="20"/>
        </w:rPr>
      </w:pPr>
      <w:r w:rsidDel="00000000" w:rsidR="00000000" w:rsidRPr="00000000">
        <w:rPr>
          <w:sz w:val="20"/>
          <w:szCs w:val="20"/>
          <w:rtl w:val="0"/>
        </w:rPr>
        <w:t xml:space="preserve">"Durante el proceso de aprendizaje de una LE, muchas veces los alumnos se quedan en el camino porque les falta motivación para seguir adelante o porque sus experiencias previas impiden que evalúen sus logros y sean capaces de seguir adelante enfrentando las dificultades. En este sentido, el aspecto más destacable de estos conceptos es que toda experiencia previa negativa se puede convertir en una experiencia positiva cuando encontramos el lenguaje adecuado que corresponde con el estilo personal de aprendizaje del alumno y que tiene en cuenta sus características personales, como punto de partida, para ofrecer una enseñanza significativa."</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38" w:firstLine="25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8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este modo, se observa que la combinación de estrategias efectivas de comunicación con tácticas motivacionales puede impulsar significativamente el éxito educativo y la participación activa en el aprendizaje. Además, estas prácticas motivacionales buscan crear un ambiente de aprendizaje donde los alumnos se sientan valorados, interesados y capacitados para comprometerse activamente en la adquisición de la lengua extranjera.</w:t>
      </w:r>
    </w:p>
    <w:p w:rsidR="00000000" w:rsidDel="00000000" w:rsidP="00000000" w:rsidRDefault="00000000" w:rsidRPr="00000000" w14:paraId="00000080">
      <w:pPr>
        <w:pStyle w:val="Heading1"/>
        <w:numPr>
          <w:ilvl w:val="0"/>
          <w:numId w:val="5"/>
        </w:numPr>
        <w:tabs>
          <w:tab w:val="left" w:leader="none" w:pos="281"/>
        </w:tabs>
        <w:spacing w:after="0" w:before="97" w:line="240" w:lineRule="auto"/>
        <w:ind w:left="281" w:right="0" w:hanging="258"/>
        <w:jc w:val="left"/>
        <w:rPr/>
      </w:pPr>
      <w:r w:rsidDel="00000000" w:rsidR="00000000" w:rsidRPr="00000000">
        <w:rPr>
          <w:rtl w:val="0"/>
        </w:rPr>
        <w:t xml:space="preserve">Consideraciones Finales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76" w:lineRule="auto"/>
        <w:ind w:left="23" w:right="39" w:firstLine="299.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conclusión, este artículo presentó una revisión bibliográfica del Enfoque Comunicativo en la enseñanza de lenguas extranjeras, destacando su importancia para el desarrollo de la competencia comunicativa de los alumnos. Al resaltar sus ventajas, como el énfasis en la comunicación real, el aprendizaje centrado en el alumno y la integración de habilidades lingüísticas, se evidencia la eficacia de este enfoque para aumentar la motivación y la interacción en el aula.</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42" w:firstLine="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través de la identificación de los cuatro componentes de la competencia comunicativa propuestos por Canale y Swain, fue posible comprender la amplitud de este enfoque en el desarrollo de las habilidades de los alumnos para comunicarse de manera efectiva y contextualizada. También se abordaron las estrategias comunicativas, mostrando cómo pueden contribuir a superar las dificultades en el proceso de aprendizaje.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5" w:firstLine="314.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pesar de sus ventajas, la implementación del Enfoque Comunicativo puede enfrentar desafíos, como la necesidad de capacitación adecuada para los docentes y la disponibilidad de materiales auténticos. Sin embargo, al reconocer la importancia de la motivación de los alumnos, especialmente la motivación integrativa, se puede crear un ambiente estimulante que refuerce el aprendizaje y la práctica comunicativa.</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7" w:firstLine="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síntesis, el Enfoque Comunicativo ofrece una metodología relevante y eficaz para la enseñanza de lenguas extranjeras, preparando a los alumnos para convertirse en comunicadores competentes y seguros. Al valorar la comunicación como el objetivo central del aprendizaje, este enfoque permite a los estudiantes desarrollar habilidades comunicativas de manera auténtica y significativa.</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38" w:firstLine="1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recomienda que educadores e instituciones educativas continúen mejorando sus prácticas pedagógicas basadas en el Enfoque Comunicativo, promoviendo interacciones genuinas y el uso contextualizado del idioma. Invertir en estrategias motivacionales e inclusivas es esencial para fortalecer el proceso de aprendizaje, preparando a los alumnos para comunicarse de manera efectiva en un mundo cada vez más globalizado e interconectado.</w:t>
      </w:r>
    </w:p>
    <w:p w:rsidR="00000000" w:rsidDel="00000000" w:rsidP="00000000" w:rsidRDefault="00000000" w:rsidRPr="00000000" w14:paraId="00000086">
      <w:pPr>
        <w:pStyle w:val="Heading2"/>
        <w:numPr>
          <w:ilvl w:val="0"/>
          <w:numId w:val="5"/>
        </w:numPr>
        <w:tabs>
          <w:tab w:val="left" w:leader="none" w:pos="263"/>
        </w:tabs>
        <w:spacing w:after="0" w:before="240" w:line="240" w:lineRule="auto"/>
        <w:ind w:left="263" w:right="0" w:hanging="240"/>
        <w:jc w:val="left"/>
        <w:rPr/>
      </w:pPr>
      <w:r w:rsidDel="00000000" w:rsidR="00000000" w:rsidRPr="00000000">
        <w:rPr>
          <w:rtl w:val="0"/>
        </w:rPr>
        <w:t xml:space="preserve">REFERENCIAS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spacing w:before="0" w:line="276" w:lineRule="auto"/>
        <w:ind w:left="23" w:right="0" w:firstLine="0"/>
        <w:jc w:val="left"/>
        <w:rPr>
          <w:sz w:val="24"/>
          <w:szCs w:val="24"/>
        </w:rPr>
      </w:pPr>
      <w:r w:rsidDel="00000000" w:rsidR="00000000" w:rsidRPr="00000000">
        <w:rPr>
          <w:sz w:val="24"/>
          <w:szCs w:val="24"/>
          <w:rtl w:val="0"/>
        </w:rPr>
        <w:t xml:space="preserve">BROWN, H. D. </w:t>
      </w:r>
      <w:r w:rsidDel="00000000" w:rsidR="00000000" w:rsidRPr="00000000">
        <w:rPr>
          <w:b w:val="1"/>
          <w:sz w:val="24"/>
          <w:szCs w:val="24"/>
          <w:rtl w:val="0"/>
        </w:rPr>
        <w:t xml:space="preserve">Principles of Language Learning and Teaching</w:t>
      </w:r>
      <w:r w:rsidDel="00000000" w:rsidR="00000000" w:rsidRPr="00000000">
        <w:rPr>
          <w:sz w:val="24"/>
          <w:szCs w:val="24"/>
          <w:rtl w:val="0"/>
        </w:rPr>
        <w:t xml:space="preserve">. 4. ed. New York: Longman, 2000.</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CANALE, M.; SWAIN, M. Theoretical bases of communicative approaches to second language teaching and testing.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Applied Linguistics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 n. 1, p. 1-47, 1980.</w:t>
      </w:r>
    </w:p>
    <w:p w:rsidR="00000000" w:rsidDel="00000000" w:rsidP="00000000" w:rsidRDefault="00000000" w:rsidRPr="00000000" w14:paraId="0000008A">
      <w:pPr>
        <w:spacing w:before="240" w:lineRule="auto"/>
        <w:ind w:left="23" w:right="0" w:firstLine="0"/>
        <w:jc w:val="left"/>
        <w:rPr>
          <w:sz w:val="24"/>
          <w:szCs w:val="24"/>
        </w:rPr>
        <w:sectPr>
          <w:type w:val="nextPage"/>
          <w:pgSz w:h="16840" w:w="11920" w:orient="portrait"/>
          <w:pgMar w:bottom="280" w:top="1940" w:left="1417" w:right="1417" w:header="360" w:footer="360"/>
        </w:sectPr>
      </w:pPr>
      <w:r w:rsidDel="00000000" w:rsidR="00000000" w:rsidRPr="00000000">
        <w:rPr>
          <w:sz w:val="24"/>
          <w:szCs w:val="24"/>
          <w:rtl w:val="0"/>
        </w:rPr>
        <w:t xml:space="preserve">CHOMSKY, N. </w:t>
      </w:r>
      <w:r w:rsidDel="00000000" w:rsidR="00000000" w:rsidRPr="00000000">
        <w:rPr>
          <w:b w:val="1"/>
          <w:sz w:val="24"/>
          <w:szCs w:val="24"/>
          <w:rtl w:val="0"/>
        </w:rPr>
        <w:t xml:space="preserve">Aspects of the Theory of Syntax</w:t>
      </w:r>
      <w:r w:rsidDel="00000000" w:rsidR="00000000" w:rsidRPr="00000000">
        <w:rPr>
          <w:sz w:val="24"/>
          <w:szCs w:val="24"/>
          <w:rtl w:val="0"/>
        </w:rPr>
        <w:t xml:space="preserve">. Cambridge: MIT Press, 1965.</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23"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CORDEIRO, Dayane Mónica. ¡Que nadie te quite la palabra! Estrategias para aumentar la disposición a comunicarse en el aula de ELE. In: XVI Foro de Profesores de ELE, 2020.</w:t>
      </w:r>
    </w:p>
    <w:p w:rsidR="00000000" w:rsidDel="00000000" w:rsidP="00000000" w:rsidRDefault="00000000" w:rsidRPr="00000000" w14:paraId="0000008C">
      <w:pPr>
        <w:pStyle w:val="Heading3"/>
        <w:spacing w:line="276" w:lineRule="auto"/>
        <w:ind w:left="23" w:right="36" w:firstLine="0"/>
        <w:jc w:val="both"/>
        <w:rPr>
          <w:b w:val="0"/>
        </w:rPr>
      </w:pPr>
      <w:r w:rsidDel="00000000" w:rsidR="00000000" w:rsidRPr="00000000">
        <w:rPr>
          <w:b w:val="0"/>
          <w:rtl w:val="0"/>
        </w:rPr>
        <w:t xml:space="preserve">CORDEIRO, Dayane Mónica. </w:t>
      </w:r>
      <w:r w:rsidDel="00000000" w:rsidR="00000000" w:rsidRPr="00000000">
        <w:rPr>
          <w:rtl w:val="0"/>
        </w:rPr>
        <w:t xml:space="preserve">Las inteligencias múltiples como herramienta para mejorar las destrezas orales en el aula de español como lengua extranjera: una investigación acción</w:t>
      </w:r>
      <w:r w:rsidDel="00000000" w:rsidR="00000000" w:rsidRPr="00000000">
        <w:rPr>
          <w:b w:val="0"/>
          <w:rtl w:val="0"/>
        </w:rPr>
        <w:t xml:space="preserve">. 2018.</w:t>
      </w:r>
    </w:p>
    <w:p w:rsidR="00000000" w:rsidDel="00000000" w:rsidP="00000000" w:rsidRDefault="00000000" w:rsidRPr="00000000" w14:paraId="0000008D">
      <w:pPr>
        <w:spacing w:before="240" w:line="276" w:lineRule="auto"/>
        <w:ind w:left="23" w:right="44" w:firstLine="0"/>
        <w:jc w:val="both"/>
        <w:rPr>
          <w:sz w:val="24"/>
          <w:szCs w:val="24"/>
        </w:rPr>
      </w:pPr>
      <w:r w:rsidDel="00000000" w:rsidR="00000000" w:rsidRPr="00000000">
        <w:rPr>
          <w:sz w:val="24"/>
          <w:szCs w:val="24"/>
          <w:rtl w:val="0"/>
        </w:rPr>
        <w:t xml:space="preserve">DÖRNYEI, Z. </w:t>
      </w:r>
      <w:r w:rsidDel="00000000" w:rsidR="00000000" w:rsidRPr="00000000">
        <w:rPr>
          <w:b w:val="1"/>
          <w:sz w:val="24"/>
          <w:szCs w:val="24"/>
          <w:rtl w:val="0"/>
        </w:rPr>
        <w:t xml:space="preserve">Motivation in Second and Foreign Language Learning</w:t>
      </w:r>
      <w:r w:rsidDel="00000000" w:rsidR="00000000" w:rsidRPr="00000000">
        <w:rPr>
          <w:sz w:val="24"/>
          <w:szCs w:val="24"/>
          <w:rtl w:val="0"/>
        </w:rPr>
        <w:t xml:space="preserve">. </w:t>
      </w:r>
      <w:r w:rsidDel="00000000" w:rsidR="00000000" w:rsidRPr="00000000">
        <w:rPr>
          <w:i w:val="1"/>
          <w:sz w:val="24"/>
          <w:szCs w:val="24"/>
          <w:rtl w:val="0"/>
        </w:rPr>
        <w:t xml:space="preserve">Language Teaching Publications</w:t>
      </w:r>
      <w:r w:rsidDel="00000000" w:rsidR="00000000" w:rsidRPr="00000000">
        <w:rPr>
          <w:sz w:val="24"/>
          <w:szCs w:val="24"/>
          <w:rtl w:val="0"/>
        </w:rPr>
        <w:t xml:space="preserve">, 1998.</w:t>
      </w:r>
    </w:p>
    <w:p w:rsidR="00000000" w:rsidDel="00000000" w:rsidP="00000000" w:rsidRDefault="00000000" w:rsidRPr="00000000" w14:paraId="0000008E">
      <w:pPr>
        <w:spacing w:before="240" w:line="276" w:lineRule="auto"/>
        <w:ind w:left="23" w:right="44" w:firstLine="0"/>
        <w:jc w:val="both"/>
        <w:rPr>
          <w:sz w:val="24"/>
          <w:szCs w:val="24"/>
        </w:rPr>
      </w:pPr>
      <w:r w:rsidDel="00000000" w:rsidR="00000000" w:rsidRPr="00000000">
        <w:rPr>
          <w:sz w:val="24"/>
          <w:szCs w:val="24"/>
          <w:rtl w:val="0"/>
        </w:rPr>
        <w:t xml:space="preserve">GARDNER, R. C.; LAMBERT, W. E. </w:t>
      </w:r>
      <w:r w:rsidDel="00000000" w:rsidR="00000000" w:rsidRPr="00000000">
        <w:rPr>
          <w:b w:val="1"/>
          <w:sz w:val="24"/>
          <w:szCs w:val="24"/>
          <w:rtl w:val="0"/>
        </w:rPr>
        <w:t xml:space="preserve">Attitudes and Motivation in Second Language Learning</w:t>
      </w:r>
      <w:r w:rsidDel="00000000" w:rsidR="00000000" w:rsidRPr="00000000">
        <w:rPr>
          <w:sz w:val="24"/>
          <w:szCs w:val="24"/>
          <w:rtl w:val="0"/>
        </w:rPr>
        <w:t xml:space="preserve">. Rowley, Massachusetts: Newbury, 1972.</w:t>
      </w:r>
    </w:p>
    <w:p w:rsidR="00000000" w:rsidDel="00000000" w:rsidP="00000000" w:rsidRDefault="00000000" w:rsidRPr="00000000" w14:paraId="0000008F">
      <w:pPr>
        <w:spacing w:before="240" w:line="276" w:lineRule="auto"/>
        <w:ind w:left="23" w:right="36" w:firstLine="0"/>
        <w:jc w:val="both"/>
        <w:rPr>
          <w:sz w:val="24"/>
          <w:szCs w:val="24"/>
        </w:rPr>
      </w:pPr>
      <w:r w:rsidDel="00000000" w:rsidR="00000000" w:rsidRPr="00000000">
        <w:rPr>
          <w:sz w:val="24"/>
          <w:szCs w:val="24"/>
          <w:rtl w:val="0"/>
        </w:rPr>
        <w:t xml:space="preserve">HYMES, D. H. On communicative competence. In: GUMPERZ, J. J.; HYMES, D. H. (Eds.). </w:t>
      </w:r>
      <w:r w:rsidDel="00000000" w:rsidR="00000000" w:rsidRPr="00000000">
        <w:rPr>
          <w:b w:val="1"/>
          <w:sz w:val="24"/>
          <w:szCs w:val="24"/>
          <w:rtl w:val="0"/>
        </w:rPr>
        <w:t xml:space="preserve">Directions in Sociolinguistics: The Ethnography of Communication</w:t>
      </w:r>
      <w:r w:rsidDel="00000000" w:rsidR="00000000" w:rsidRPr="00000000">
        <w:rPr>
          <w:sz w:val="24"/>
          <w:szCs w:val="24"/>
          <w:rtl w:val="0"/>
        </w:rPr>
        <w:t xml:space="preserve">. Oxford: Blackwell, 1971. p. 35-71.</w:t>
      </w:r>
    </w:p>
    <w:p w:rsidR="00000000" w:rsidDel="00000000" w:rsidP="00000000" w:rsidRDefault="00000000" w:rsidRPr="00000000" w14:paraId="00000090">
      <w:pPr>
        <w:spacing w:before="240" w:line="276" w:lineRule="auto"/>
        <w:ind w:left="23" w:right="47" w:firstLine="0"/>
        <w:jc w:val="both"/>
        <w:rPr>
          <w:sz w:val="24"/>
          <w:szCs w:val="24"/>
        </w:rPr>
      </w:pPr>
      <w:r w:rsidDel="00000000" w:rsidR="00000000" w:rsidRPr="00000000">
        <w:rPr>
          <w:sz w:val="24"/>
          <w:szCs w:val="24"/>
          <w:rtl w:val="0"/>
        </w:rPr>
        <w:t xml:space="preserve">KRASHEN, S. D. </w:t>
      </w:r>
      <w:r w:rsidDel="00000000" w:rsidR="00000000" w:rsidRPr="00000000">
        <w:rPr>
          <w:b w:val="1"/>
          <w:sz w:val="24"/>
          <w:szCs w:val="24"/>
          <w:rtl w:val="0"/>
        </w:rPr>
        <w:t xml:space="preserve">Principles and Practice in Second Language Acquisition</w:t>
      </w:r>
      <w:r w:rsidDel="00000000" w:rsidR="00000000" w:rsidRPr="00000000">
        <w:rPr>
          <w:sz w:val="24"/>
          <w:szCs w:val="24"/>
          <w:rtl w:val="0"/>
        </w:rPr>
        <w:t xml:space="preserve">. Oxford: Pergamon Press, 1982.</w:t>
      </w:r>
    </w:p>
    <w:p w:rsidR="00000000" w:rsidDel="00000000" w:rsidP="00000000" w:rsidRDefault="00000000" w:rsidRPr="00000000" w14:paraId="00000091">
      <w:pPr>
        <w:spacing w:before="240" w:line="276" w:lineRule="auto"/>
        <w:ind w:left="23" w:right="44" w:firstLine="0"/>
        <w:jc w:val="both"/>
        <w:rPr>
          <w:sz w:val="24"/>
          <w:szCs w:val="24"/>
        </w:rPr>
      </w:pPr>
      <w:r w:rsidDel="00000000" w:rsidR="00000000" w:rsidRPr="00000000">
        <w:rPr>
          <w:sz w:val="24"/>
          <w:szCs w:val="24"/>
          <w:rtl w:val="0"/>
        </w:rPr>
        <w:t xml:space="preserve">INSTITUTO CERVANTES. </w:t>
      </w:r>
      <w:r w:rsidDel="00000000" w:rsidR="00000000" w:rsidRPr="00000000">
        <w:rPr>
          <w:b w:val="1"/>
          <w:sz w:val="24"/>
          <w:szCs w:val="24"/>
          <w:rtl w:val="0"/>
        </w:rPr>
        <w:t xml:space="preserve">Plan curricular del Instituto Cervantes: Niveles de referencia para el español</w:t>
      </w:r>
      <w:r w:rsidDel="00000000" w:rsidR="00000000" w:rsidRPr="00000000">
        <w:rPr>
          <w:sz w:val="24"/>
          <w:szCs w:val="24"/>
          <w:rtl w:val="0"/>
        </w:rPr>
        <w:t xml:space="preserve">. Madrid: Biblioteca Nueva/Instituto Cervantes, 2006.</w:t>
      </w:r>
    </w:p>
    <w:p w:rsidR="00000000" w:rsidDel="00000000" w:rsidP="00000000" w:rsidRDefault="00000000" w:rsidRPr="00000000" w14:paraId="00000092">
      <w:pPr>
        <w:spacing w:before="240" w:line="276" w:lineRule="auto"/>
        <w:ind w:left="23" w:right="46" w:firstLine="0"/>
        <w:jc w:val="both"/>
        <w:rPr>
          <w:sz w:val="24"/>
          <w:szCs w:val="24"/>
        </w:rPr>
      </w:pPr>
      <w:r w:rsidDel="00000000" w:rsidR="00000000" w:rsidRPr="00000000">
        <w:rPr>
          <w:sz w:val="24"/>
          <w:szCs w:val="24"/>
          <w:rtl w:val="0"/>
        </w:rPr>
        <w:t xml:space="preserve">MELERO ABADÍA, P. </w:t>
      </w:r>
      <w:r w:rsidDel="00000000" w:rsidR="00000000" w:rsidRPr="00000000">
        <w:rPr>
          <w:b w:val="1"/>
          <w:sz w:val="24"/>
          <w:szCs w:val="24"/>
          <w:rtl w:val="0"/>
        </w:rPr>
        <w:t xml:space="preserve">De los programas nocional-funcionales a la enseñanza comunicativa</w:t>
      </w:r>
      <w:r w:rsidDel="00000000" w:rsidR="00000000" w:rsidRPr="00000000">
        <w:rPr>
          <w:sz w:val="24"/>
          <w:szCs w:val="24"/>
          <w:rtl w:val="0"/>
        </w:rPr>
        <w:t xml:space="preserve">. Madrid: Sociedad General Española de Librería, 2005.</w:t>
      </w:r>
    </w:p>
    <w:p w:rsidR="00000000" w:rsidDel="00000000" w:rsidP="00000000" w:rsidRDefault="00000000" w:rsidRPr="00000000" w14:paraId="00000093">
      <w:pPr>
        <w:spacing w:before="240" w:line="276" w:lineRule="auto"/>
        <w:ind w:left="23" w:right="0" w:firstLine="0"/>
        <w:jc w:val="left"/>
        <w:rPr>
          <w:sz w:val="24"/>
          <w:szCs w:val="24"/>
        </w:rPr>
      </w:pPr>
      <w:r w:rsidDel="00000000" w:rsidR="00000000" w:rsidRPr="00000000">
        <w:rPr>
          <w:sz w:val="24"/>
          <w:szCs w:val="24"/>
          <w:rtl w:val="0"/>
        </w:rPr>
        <w:t xml:space="preserve">RICHARDS, J. C.; RODGERS, T. </w:t>
      </w:r>
      <w:r w:rsidDel="00000000" w:rsidR="00000000" w:rsidRPr="00000000">
        <w:rPr>
          <w:b w:val="1"/>
          <w:sz w:val="24"/>
          <w:szCs w:val="24"/>
          <w:rtl w:val="0"/>
        </w:rPr>
        <w:t xml:space="preserve">Approaches and Methods in Language Teaching</w:t>
      </w:r>
      <w:r w:rsidDel="00000000" w:rsidR="00000000" w:rsidRPr="00000000">
        <w:rPr>
          <w:sz w:val="24"/>
          <w:szCs w:val="24"/>
          <w:rtl w:val="0"/>
        </w:rPr>
        <w:t xml:space="preserve">. 2. ed. Cambridge: Cambridge University Press, 2001.</w:t>
      </w:r>
    </w:p>
    <w:p w:rsidR="00000000" w:rsidDel="00000000" w:rsidP="00000000" w:rsidRDefault="00000000" w:rsidRPr="00000000" w14:paraId="00000094">
      <w:pPr>
        <w:spacing w:before="240" w:line="276" w:lineRule="auto"/>
        <w:ind w:left="23" w:right="0" w:firstLine="0"/>
        <w:jc w:val="left"/>
        <w:rPr>
          <w:sz w:val="24"/>
          <w:szCs w:val="24"/>
        </w:rPr>
      </w:pPr>
      <w:r w:rsidDel="00000000" w:rsidR="00000000" w:rsidRPr="00000000">
        <w:rPr>
          <w:sz w:val="24"/>
          <w:szCs w:val="24"/>
          <w:rtl w:val="0"/>
        </w:rPr>
        <w:t xml:space="preserve">RIVERS, W. </w:t>
      </w:r>
      <w:r w:rsidDel="00000000" w:rsidR="00000000" w:rsidRPr="00000000">
        <w:rPr>
          <w:b w:val="1"/>
          <w:sz w:val="24"/>
          <w:szCs w:val="24"/>
          <w:rtl w:val="0"/>
        </w:rPr>
        <w:t xml:space="preserve">Teaching Foreign Language Skills</w:t>
      </w:r>
      <w:r w:rsidDel="00000000" w:rsidR="00000000" w:rsidRPr="00000000">
        <w:rPr>
          <w:sz w:val="24"/>
          <w:szCs w:val="24"/>
          <w:rtl w:val="0"/>
        </w:rPr>
        <w:t xml:space="preserve">. Chicago: University of Chicago Press, 1968.</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RUBIN, J. What the "good language learner" can teach 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TESOL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9, n. 1, p. 41-51, 1975.</w:t>
      </w:r>
    </w:p>
    <w:p w:rsidR="00000000" w:rsidDel="00000000" w:rsidP="00000000" w:rsidRDefault="00000000" w:rsidRPr="00000000" w14:paraId="00000096">
      <w:pPr>
        <w:spacing w:before="240" w:line="276" w:lineRule="auto"/>
        <w:ind w:left="23" w:right="0" w:firstLine="0"/>
        <w:jc w:val="left"/>
        <w:rPr>
          <w:sz w:val="24"/>
          <w:szCs w:val="24"/>
        </w:rPr>
      </w:pPr>
      <w:r w:rsidDel="00000000" w:rsidR="00000000" w:rsidRPr="00000000">
        <w:rPr>
          <w:sz w:val="24"/>
          <w:szCs w:val="24"/>
          <w:rtl w:val="0"/>
        </w:rPr>
        <w:t xml:space="preserve">OXFORD, R. L. </w:t>
      </w:r>
      <w:r w:rsidDel="00000000" w:rsidR="00000000" w:rsidRPr="00000000">
        <w:rPr>
          <w:b w:val="1"/>
          <w:sz w:val="24"/>
          <w:szCs w:val="24"/>
          <w:rtl w:val="0"/>
        </w:rPr>
        <w:t xml:space="preserve">Estratégias de aprendizagem de línguas</w:t>
      </w:r>
      <w:r w:rsidDel="00000000" w:rsidR="00000000" w:rsidRPr="00000000">
        <w:rPr>
          <w:sz w:val="24"/>
          <w:szCs w:val="24"/>
          <w:rtl w:val="0"/>
        </w:rPr>
        <w:t xml:space="preserve">. Alabama: The University of Alabama, 1990.</w:t>
      </w:r>
    </w:p>
    <w:p w:rsidR="00000000" w:rsidDel="00000000" w:rsidP="00000000" w:rsidRDefault="00000000" w:rsidRPr="00000000" w14:paraId="00000097">
      <w:pPr>
        <w:spacing w:before="240" w:lineRule="auto"/>
        <w:ind w:left="23" w:right="0" w:firstLine="0"/>
        <w:jc w:val="left"/>
        <w:rPr>
          <w:sz w:val="24"/>
          <w:szCs w:val="24"/>
        </w:rPr>
      </w:pPr>
      <w:r w:rsidDel="00000000" w:rsidR="00000000" w:rsidRPr="00000000">
        <w:rPr>
          <w:sz w:val="24"/>
          <w:szCs w:val="24"/>
          <w:rtl w:val="0"/>
        </w:rPr>
        <w:t xml:space="preserve">WIDDOWSON, H. G. </w:t>
      </w:r>
      <w:r w:rsidDel="00000000" w:rsidR="00000000" w:rsidRPr="00000000">
        <w:rPr>
          <w:b w:val="1"/>
          <w:sz w:val="24"/>
          <w:szCs w:val="24"/>
          <w:rtl w:val="0"/>
        </w:rPr>
        <w:t xml:space="preserve">O ensino de línguas para a comunicação</w:t>
      </w:r>
      <w:r w:rsidDel="00000000" w:rsidR="00000000" w:rsidRPr="00000000">
        <w:rPr>
          <w:sz w:val="24"/>
          <w:szCs w:val="24"/>
          <w:rtl w:val="0"/>
        </w:rPr>
        <w:t xml:space="preserve">. Campinas: Pontes, 1990.</w:t>
      </w:r>
    </w:p>
    <w:sectPr>
      <w:type w:val="nextPage"/>
      <w:pgSz w:h="16840" w:w="11920" w:orient="portrait"/>
      <w:pgMar w:bottom="280" w:top="1380" w:left="1417" w:right="1417"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43" w:hanging="360"/>
      </w:pPr>
      <w:rPr>
        <w:rFonts w:ascii="Times New Roman" w:cs="Times New Roman" w:eastAsia="Times New Roman" w:hAnsi="Times New Roman"/>
        <w:b w:val="0"/>
        <w:i w:val="0"/>
        <w:sz w:val="24"/>
        <w:szCs w:val="24"/>
      </w:rPr>
    </w:lvl>
    <w:lvl w:ilvl="1">
      <w:start w:val="0"/>
      <w:numFmt w:val="bullet"/>
      <w:lvlText w:val="•"/>
      <w:lvlJc w:val="left"/>
      <w:pPr>
        <w:ind w:left="1574" w:hanging="360"/>
      </w:pPr>
      <w:rPr/>
    </w:lvl>
    <w:lvl w:ilvl="2">
      <w:start w:val="0"/>
      <w:numFmt w:val="bullet"/>
      <w:lvlText w:val="•"/>
      <w:lvlJc w:val="left"/>
      <w:pPr>
        <w:ind w:left="2409" w:hanging="360"/>
      </w:pPr>
      <w:rPr/>
    </w:lvl>
    <w:lvl w:ilvl="3">
      <w:start w:val="0"/>
      <w:numFmt w:val="bullet"/>
      <w:lvlText w:val="•"/>
      <w:lvlJc w:val="left"/>
      <w:pPr>
        <w:ind w:left="3243" w:hanging="360"/>
      </w:pPr>
      <w:rPr/>
    </w:lvl>
    <w:lvl w:ilvl="4">
      <w:start w:val="0"/>
      <w:numFmt w:val="bullet"/>
      <w:lvlText w:val="•"/>
      <w:lvlJc w:val="left"/>
      <w:pPr>
        <w:ind w:left="4078" w:hanging="360"/>
      </w:pPr>
      <w:rPr/>
    </w:lvl>
    <w:lvl w:ilvl="5">
      <w:start w:val="0"/>
      <w:numFmt w:val="bullet"/>
      <w:lvlText w:val="•"/>
      <w:lvlJc w:val="left"/>
      <w:pPr>
        <w:ind w:left="4913" w:hanging="360"/>
      </w:pPr>
      <w:rPr/>
    </w:lvl>
    <w:lvl w:ilvl="6">
      <w:start w:val="0"/>
      <w:numFmt w:val="bullet"/>
      <w:lvlText w:val="•"/>
      <w:lvlJc w:val="left"/>
      <w:pPr>
        <w:ind w:left="5747" w:hanging="360"/>
      </w:pPr>
      <w:rPr/>
    </w:lvl>
    <w:lvl w:ilvl="7">
      <w:start w:val="0"/>
      <w:numFmt w:val="bullet"/>
      <w:lvlText w:val="•"/>
      <w:lvlJc w:val="left"/>
      <w:pPr>
        <w:ind w:left="6582" w:hanging="360"/>
      </w:pPr>
      <w:rPr/>
    </w:lvl>
    <w:lvl w:ilvl="8">
      <w:start w:val="0"/>
      <w:numFmt w:val="bullet"/>
      <w:lvlText w:val="•"/>
      <w:lvlJc w:val="left"/>
      <w:pPr>
        <w:ind w:left="7416" w:hanging="360"/>
      </w:pPr>
      <w:rPr/>
    </w:lvl>
  </w:abstractNum>
  <w:abstractNum w:abstractNumId="2">
    <w:lvl w:ilvl="0">
      <w:start w:val="1"/>
      <w:numFmt w:val="decimal"/>
      <w:lvlText w:val="%1."/>
      <w:lvlJc w:val="left"/>
      <w:pPr>
        <w:ind w:left="743" w:hanging="360"/>
      </w:pPr>
      <w:rPr>
        <w:rFonts w:ascii="Times New Roman" w:cs="Times New Roman" w:eastAsia="Times New Roman" w:hAnsi="Times New Roman"/>
        <w:b w:val="0"/>
        <w:i w:val="0"/>
        <w:sz w:val="24"/>
        <w:szCs w:val="24"/>
      </w:rPr>
    </w:lvl>
    <w:lvl w:ilvl="1">
      <w:start w:val="0"/>
      <w:numFmt w:val="bullet"/>
      <w:lvlText w:val="•"/>
      <w:lvlJc w:val="left"/>
      <w:pPr>
        <w:ind w:left="1574" w:hanging="360"/>
      </w:pPr>
      <w:rPr/>
    </w:lvl>
    <w:lvl w:ilvl="2">
      <w:start w:val="0"/>
      <w:numFmt w:val="bullet"/>
      <w:lvlText w:val="•"/>
      <w:lvlJc w:val="left"/>
      <w:pPr>
        <w:ind w:left="2409" w:hanging="360"/>
      </w:pPr>
      <w:rPr/>
    </w:lvl>
    <w:lvl w:ilvl="3">
      <w:start w:val="0"/>
      <w:numFmt w:val="bullet"/>
      <w:lvlText w:val="•"/>
      <w:lvlJc w:val="left"/>
      <w:pPr>
        <w:ind w:left="3243" w:hanging="360"/>
      </w:pPr>
      <w:rPr/>
    </w:lvl>
    <w:lvl w:ilvl="4">
      <w:start w:val="0"/>
      <w:numFmt w:val="bullet"/>
      <w:lvlText w:val="•"/>
      <w:lvlJc w:val="left"/>
      <w:pPr>
        <w:ind w:left="4078" w:hanging="360"/>
      </w:pPr>
      <w:rPr/>
    </w:lvl>
    <w:lvl w:ilvl="5">
      <w:start w:val="0"/>
      <w:numFmt w:val="bullet"/>
      <w:lvlText w:val="•"/>
      <w:lvlJc w:val="left"/>
      <w:pPr>
        <w:ind w:left="4913" w:hanging="360"/>
      </w:pPr>
      <w:rPr/>
    </w:lvl>
    <w:lvl w:ilvl="6">
      <w:start w:val="0"/>
      <w:numFmt w:val="bullet"/>
      <w:lvlText w:val="•"/>
      <w:lvlJc w:val="left"/>
      <w:pPr>
        <w:ind w:left="5747" w:hanging="360"/>
      </w:pPr>
      <w:rPr/>
    </w:lvl>
    <w:lvl w:ilvl="7">
      <w:start w:val="0"/>
      <w:numFmt w:val="bullet"/>
      <w:lvlText w:val="•"/>
      <w:lvlJc w:val="left"/>
      <w:pPr>
        <w:ind w:left="6582" w:hanging="360"/>
      </w:pPr>
      <w:rPr/>
    </w:lvl>
    <w:lvl w:ilvl="8">
      <w:start w:val="0"/>
      <w:numFmt w:val="bullet"/>
      <w:lvlText w:val="•"/>
      <w:lvlJc w:val="left"/>
      <w:pPr>
        <w:ind w:left="7416" w:hanging="360"/>
      </w:pPr>
      <w:rPr/>
    </w:lvl>
  </w:abstractNum>
  <w:abstractNum w:abstractNumId="3">
    <w:lvl w:ilvl="0">
      <w:start w:val="1"/>
      <w:numFmt w:val="decimal"/>
      <w:lvlText w:val="%1."/>
      <w:lvlJc w:val="left"/>
      <w:pPr>
        <w:ind w:left="743" w:hanging="360"/>
      </w:pPr>
      <w:rPr>
        <w:rFonts w:ascii="Times New Roman" w:cs="Times New Roman" w:eastAsia="Times New Roman" w:hAnsi="Times New Roman"/>
        <w:b w:val="0"/>
        <w:i w:val="0"/>
        <w:sz w:val="24"/>
        <w:szCs w:val="24"/>
      </w:rPr>
    </w:lvl>
    <w:lvl w:ilvl="1">
      <w:start w:val="0"/>
      <w:numFmt w:val="bullet"/>
      <w:lvlText w:val="•"/>
      <w:lvlJc w:val="left"/>
      <w:pPr>
        <w:ind w:left="1574" w:hanging="360"/>
      </w:pPr>
      <w:rPr/>
    </w:lvl>
    <w:lvl w:ilvl="2">
      <w:start w:val="0"/>
      <w:numFmt w:val="bullet"/>
      <w:lvlText w:val="•"/>
      <w:lvlJc w:val="left"/>
      <w:pPr>
        <w:ind w:left="2409" w:hanging="360"/>
      </w:pPr>
      <w:rPr/>
    </w:lvl>
    <w:lvl w:ilvl="3">
      <w:start w:val="0"/>
      <w:numFmt w:val="bullet"/>
      <w:lvlText w:val="•"/>
      <w:lvlJc w:val="left"/>
      <w:pPr>
        <w:ind w:left="3243" w:hanging="360"/>
      </w:pPr>
      <w:rPr/>
    </w:lvl>
    <w:lvl w:ilvl="4">
      <w:start w:val="0"/>
      <w:numFmt w:val="bullet"/>
      <w:lvlText w:val="•"/>
      <w:lvlJc w:val="left"/>
      <w:pPr>
        <w:ind w:left="4078" w:hanging="360"/>
      </w:pPr>
      <w:rPr/>
    </w:lvl>
    <w:lvl w:ilvl="5">
      <w:start w:val="0"/>
      <w:numFmt w:val="bullet"/>
      <w:lvlText w:val="•"/>
      <w:lvlJc w:val="left"/>
      <w:pPr>
        <w:ind w:left="4913" w:hanging="360"/>
      </w:pPr>
      <w:rPr/>
    </w:lvl>
    <w:lvl w:ilvl="6">
      <w:start w:val="0"/>
      <w:numFmt w:val="bullet"/>
      <w:lvlText w:val="•"/>
      <w:lvlJc w:val="left"/>
      <w:pPr>
        <w:ind w:left="5747" w:hanging="360"/>
      </w:pPr>
      <w:rPr/>
    </w:lvl>
    <w:lvl w:ilvl="7">
      <w:start w:val="0"/>
      <w:numFmt w:val="bullet"/>
      <w:lvlText w:val="•"/>
      <w:lvlJc w:val="left"/>
      <w:pPr>
        <w:ind w:left="6582" w:hanging="360"/>
      </w:pPr>
      <w:rPr/>
    </w:lvl>
    <w:lvl w:ilvl="8">
      <w:start w:val="0"/>
      <w:numFmt w:val="bullet"/>
      <w:lvlText w:val="•"/>
      <w:lvlJc w:val="left"/>
      <w:pPr>
        <w:ind w:left="7416" w:hanging="360"/>
      </w:pPr>
      <w:rPr/>
    </w:lvl>
  </w:abstractNum>
  <w:abstractNum w:abstractNumId="4">
    <w:lvl w:ilvl="0">
      <w:start w:val="1"/>
      <w:numFmt w:val="decimal"/>
      <w:lvlText w:val="%1."/>
      <w:lvlJc w:val="left"/>
      <w:pPr>
        <w:ind w:left="743" w:hanging="360"/>
      </w:pPr>
      <w:rPr>
        <w:rFonts w:ascii="Times New Roman" w:cs="Times New Roman" w:eastAsia="Times New Roman" w:hAnsi="Times New Roman"/>
        <w:b w:val="0"/>
        <w:i w:val="0"/>
        <w:sz w:val="24"/>
        <w:szCs w:val="24"/>
      </w:rPr>
    </w:lvl>
    <w:lvl w:ilvl="1">
      <w:start w:val="0"/>
      <w:numFmt w:val="bullet"/>
      <w:lvlText w:val="•"/>
      <w:lvlJc w:val="left"/>
      <w:pPr>
        <w:ind w:left="1574" w:hanging="360"/>
      </w:pPr>
      <w:rPr/>
    </w:lvl>
    <w:lvl w:ilvl="2">
      <w:start w:val="0"/>
      <w:numFmt w:val="bullet"/>
      <w:lvlText w:val="•"/>
      <w:lvlJc w:val="left"/>
      <w:pPr>
        <w:ind w:left="2409" w:hanging="360"/>
      </w:pPr>
      <w:rPr/>
    </w:lvl>
    <w:lvl w:ilvl="3">
      <w:start w:val="0"/>
      <w:numFmt w:val="bullet"/>
      <w:lvlText w:val="•"/>
      <w:lvlJc w:val="left"/>
      <w:pPr>
        <w:ind w:left="3243" w:hanging="360"/>
      </w:pPr>
      <w:rPr/>
    </w:lvl>
    <w:lvl w:ilvl="4">
      <w:start w:val="0"/>
      <w:numFmt w:val="bullet"/>
      <w:lvlText w:val="•"/>
      <w:lvlJc w:val="left"/>
      <w:pPr>
        <w:ind w:left="4078" w:hanging="360"/>
      </w:pPr>
      <w:rPr/>
    </w:lvl>
    <w:lvl w:ilvl="5">
      <w:start w:val="0"/>
      <w:numFmt w:val="bullet"/>
      <w:lvlText w:val="•"/>
      <w:lvlJc w:val="left"/>
      <w:pPr>
        <w:ind w:left="4913" w:hanging="360"/>
      </w:pPr>
      <w:rPr/>
    </w:lvl>
    <w:lvl w:ilvl="6">
      <w:start w:val="0"/>
      <w:numFmt w:val="bullet"/>
      <w:lvlText w:val="•"/>
      <w:lvlJc w:val="left"/>
      <w:pPr>
        <w:ind w:left="5747" w:hanging="360"/>
      </w:pPr>
      <w:rPr/>
    </w:lvl>
    <w:lvl w:ilvl="7">
      <w:start w:val="0"/>
      <w:numFmt w:val="bullet"/>
      <w:lvlText w:val="•"/>
      <w:lvlJc w:val="left"/>
      <w:pPr>
        <w:ind w:left="6582" w:hanging="360"/>
      </w:pPr>
      <w:rPr/>
    </w:lvl>
    <w:lvl w:ilvl="8">
      <w:start w:val="0"/>
      <w:numFmt w:val="bullet"/>
      <w:lvlText w:val="•"/>
      <w:lvlJc w:val="left"/>
      <w:pPr>
        <w:ind w:left="7416" w:hanging="360"/>
      </w:pPr>
      <w:rPr/>
    </w:lvl>
  </w:abstractNum>
  <w:abstractNum w:abstractNumId="5">
    <w:lvl w:ilvl="0">
      <w:start w:val="1"/>
      <w:numFmt w:val="decimal"/>
      <w:lvlText w:val="%1."/>
      <w:lvlJc w:val="left"/>
      <w:pPr>
        <w:ind w:left="242" w:hanging="220"/>
      </w:pPr>
      <w:rPr/>
    </w:lvl>
    <w:lvl w:ilvl="1">
      <w:start w:val="1"/>
      <w:numFmt w:val="decimal"/>
      <w:lvlText w:val="%1.%2"/>
      <w:lvlJc w:val="left"/>
      <w:pPr>
        <w:ind w:left="383" w:hanging="360"/>
      </w:pPr>
      <w:rPr/>
    </w:lvl>
    <w:lvl w:ilvl="2">
      <w:start w:val="1"/>
      <w:numFmt w:val="decimal"/>
      <w:lvlText w:val="%1.%2.%3"/>
      <w:lvlJc w:val="left"/>
      <w:pPr>
        <w:ind w:left="23" w:hanging="360"/>
      </w:pPr>
      <w:rPr>
        <w:rFonts w:ascii="Times New Roman" w:cs="Times New Roman" w:eastAsia="Times New Roman" w:hAnsi="Times New Roman"/>
        <w:b w:val="1"/>
        <w:i w:val="0"/>
        <w:sz w:val="26"/>
        <w:szCs w:val="26"/>
      </w:rPr>
    </w:lvl>
    <w:lvl w:ilvl="3">
      <w:start w:val="1"/>
      <w:numFmt w:val="decimal"/>
      <w:lvlText w:val="%4."/>
      <w:lvlJc w:val="left"/>
      <w:pPr>
        <w:ind w:left="743" w:hanging="360"/>
      </w:pPr>
      <w:rPr>
        <w:rFonts w:ascii="Times New Roman" w:cs="Times New Roman" w:eastAsia="Times New Roman" w:hAnsi="Times New Roman"/>
        <w:b w:val="0"/>
        <w:i w:val="0"/>
        <w:sz w:val="24"/>
        <w:szCs w:val="24"/>
      </w:rPr>
    </w:lvl>
    <w:lvl w:ilvl="4">
      <w:start w:val="0"/>
      <w:numFmt w:val="bullet"/>
      <w:lvlText w:val="•"/>
      <w:lvlJc w:val="left"/>
      <w:pPr>
        <w:ind w:left="1932" w:hanging="360"/>
      </w:pPr>
      <w:rPr/>
    </w:lvl>
    <w:lvl w:ilvl="5">
      <w:start w:val="0"/>
      <w:numFmt w:val="bullet"/>
      <w:lvlText w:val="•"/>
      <w:lvlJc w:val="left"/>
      <w:pPr>
        <w:ind w:left="3124" w:hanging="360"/>
      </w:pPr>
      <w:rPr/>
    </w:lvl>
    <w:lvl w:ilvl="6">
      <w:start w:val="0"/>
      <w:numFmt w:val="bullet"/>
      <w:lvlText w:val="•"/>
      <w:lvlJc w:val="left"/>
      <w:pPr>
        <w:ind w:left="4316" w:hanging="360"/>
      </w:pPr>
      <w:rPr/>
    </w:lvl>
    <w:lvl w:ilvl="7">
      <w:start w:val="0"/>
      <w:numFmt w:val="bullet"/>
      <w:lvlText w:val="•"/>
      <w:lvlJc w:val="left"/>
      <w:pPr>
        <w:ind w:left="5509" w:hanging="360"/>
      </w:pPr>
      <w:rPr/>
    </w:lvl>
    <w:lvl w:ilvl="8">
      <w:start w:val="0"/>
      <w:numFmt w:val="bullet"/>
      <w:lvlText w:val="•"/>
      <w:lvlJc w:val="left"/>
      <w:pPr>
        <w:ind w:left="6701"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23" w:hanging="258"/>
    </w:pPr>
    <w:rPr>
      <w:rFonts w:ascii="Times New Roman" w:cs="Times New Roman" w:eastAsia="Times New Roman" w:hAnsi="Times New Roman"/>
      <w:b w:val="1"/>
      <w:sz w:val="26"/>
      <w:szCs w:val="26"/>
    </w:rPr>
  </w:style>
  <w:style w:type="paragraph" w:styleId="Heading2">
    <w:name w:val="heading 2"/>
    <w:basedOn w:val="Normal"/>
    <w:next w:val="Normal"/>
    <w:pPr>
      <w:spacing w:before="60" w:lineRule="auto"/>
      <w:ind w:left="1" w:right="13"/>
      <w:jc w:val="center"/>
    </w:pPr>
    <w:rPr>
      <w:rFonts w:ascii="Times New Roman" w:cs="Times New Roman" w:eastAsia="Times New Roman" w:hAnsi="Times New Roman"/>
      <w:b w:val="1"/>
      <w:sz w:val="24"/>
      <w:szCs w:val="24"/>
    </w:rPr>
  </w:style>
  <w:style w:type="paragraph" w:styleId="Heading3">
    <w:name w:val="heading 3"/>
    <w:basedOn w:val="Normal"/>
    <w:next w:val="Normal"/>
    <w:pPr>
      <w:spacing w:before="240" w:lineRule="auto"/>
      <w:ind w:left="383" w:hanging="36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s-E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s-ES"/>
    </w:rPr>
  </w:style>
  <w:style w:type="paragraph" w:styleId="Heading1">
    <w:name w:val="Heading 1"/>
    <w:basedOn w:val="Normal"/>
    <w:uiPriority w:val="1"/>
    <w:qFormat w:val="1"/>
    <w:pPr>
      <w:ind w:left="23" w:hanging="258"/>
      <w:outlineLvl w:val="1"/>
    </w:pPr>
    <w:rPr>
      <w:rFonts w:ascii="Times New Roman" w:cs="Times New Roman" w:eastAsia="Times New Roman" w:hAnsi="Times New Roman"/>
      <w:b w:val="1"/>
      <w:bCs w:val="1"/>
      <w:sz w:val="26"/>
      <w:szCs w:val="26"/>
      <w:lang w:bidi="ar-SA" w:eastAsia="en-US" w:val="es-ES"/>
    </w:rPr>
  </w:style>
  <w:style w:type="paragraph" w:styleId="Heading2">
    <w:name w:val="Heading 2"/>
    <w:basedOn w:val="Normal"/>
    <w:uiPriority w:val="1"/>
    <w:qFormat w:val="1"/>
    <w:pPr>
      <w:spacing w:before="60"/>
      <w:ind w:left="1" w:right="13"/>
      <w:jc w:val="center"/>
      <w:outlineLvl w:val="2"/>
    </w:pPr>
    <w:rPr>
      <w:rFonts w:ascii="Times New Roman" w:cs="Times New Roman" w:eastAsia="Times New Roman" w:hAnsi="Times New Roman"/>
      <w:b w:val="1"/>
      <w:bCs w:val="1"/>
      <w:sz w:val="24"/>
      <w:szCs w:val="24"/>
      <w:lang w:bidi="ar-SA" w:eastAsia="en-US" w:val="es-ES"/>
    </w:rPr>
  </w:style>
  <w:style w:type="paragraph" w:styleId="Heading3">
    <w:name w:val="Heading 3"/>
    <w:basedOn w:val="Normal"/>
    <w:uiPriority w:val="1"/>
    <w:qFormat w:val="1"/>
    <w:pPr>
      <w:spacing w:before="240"/>
      <w:ind w:left="383" w:hanging="360"/>
      <w:outlineLvl w:val="3"/>
    </w:pPr>
    <w:rPr>
      <w:rFonts w:ascii="Times New Roman" w:cs="Times New Roman" w:eastAsia="Times New Roman" w:hAnsi="Times New Roman"/>
      <w:b w:val="1"/>
      <w:bCs w:val="1"/>
      <w:sz w:val="24"/>
      <w:szCs w:val="24"/>
      <w:lang w:bidi="ar-SA" w:eastAsia="en-US" w:val="es-ES"/>
    </w:rPr>
  </w:style>
  <w:style w:type="paragraph" w:styleId="ListParagraph">
    <w:name w:val="List Paragraph"/>
    <w:basedOn w:val="Normal"/>
    <w:uiPriority w:val="1"/>
    <w:qFormat w:val="1"/>
    <w:pPr>
      <w:ind w:left="743" w:hanging="360"/>
    </w:pPr>
    <w:rPr>
      <w:rFonts w:ascii="Times New Roman" w:cs="Times New Roman" w:eastAsia="Times New Roman" w:hAnsi="Times New Roman"/>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ayane.cordeiro@ufpe.br" TargetMode="External"/><Relationship Id="rId10" Type="http://schemas.openxmlformats.org/officeDocument/2006/relationships/hyperlink" Target="mailto:silvia.ferreira@ufpe.br" TargetMode="External"/><Relationship Id="rId12" Type="http://schemas.openxmlformats.org/officeDocument/2006/relationships/image" Target="media/image2.jpg"/><Relationship Id="rId9" Type="http://schemas.openxmlformats.org/officeDocument/2006/relationships/hyperlink" Target="mailto:gabrielle.souza@ufpe.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upCrdP927MuUbv44Pn+oLZIig==">CgMxLjA4AHIhMURIOG1wWXpncFVkc3BkM3dhMXVIZkpxVS1Bb2Fzb2dI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2025-05-02T16:12:06Z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Producer">
    <vt:lpwstr>Skia/PDF m131 Google Docs Renderer</vt:lpwstr>
  </property>
  <property fmtid="{D5CDD505-2E9C-101B-9397-08002B2CF9AE}" pid="4" name="LastSaved">
    <vt:filetime>2025-05-02T00:00:00Z</vt:filetime>
  </property>
</Properties>
</file>