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3B" w:rsidRPr="00BF2E88" w:rsidRDefault="00B7503B" w:rsidP="00CE6033">
      <w:pPr>
        <w:jc w:val="center"/>
        <w:rPr>
          <w:rFonts w:ascii="Arial" w:hAnsi="Arial" w:cs="Arial"/>
          <w:b/>
          <w:sz w:val="24"/>
          <w:szCs w:val="24"/>
        </w:rPr>
      </w:pPr>
    </w:p>
    <w:p w:rsidR="00CE6033" w:rsidRPr="00BF2E88" w:rsidRDefault="00CE6033" w:rsidP="00CE6033">
      <w:pPr>
        <w:jc w:val="center"/>
        <w:rPr>
          <w:rFonts w:ascii="Arial" w:hAnsi="Arial" w:cs="Arial"/>
          <w:b/>
          <w:sz w:val="24"/>
          <w:szCs w:val="24"/>
        </w:rPr>
      </w:pPr>
      <w:r w:rsidRPr="00BF2E88">
        <w:rPr>
          <w:rFonts w:ascii="Arial" w:hAnsi="Arial" w:cs="Arial"/>
          <w:b/>
          <w:sz w:val="24"/>
          <w:szCs w:val="24"/>
        </w:rPr>
        <w:t>APLICAÇÃO DA TÉCNICA DE SUPERPOSIÇÃO DE DOMÍNIO PARA MODELAGEM DE ORIFÍCIOS E INCLUSÕES EM PROBLEMAS DA MECÂNICA DO CONTÍNUO</w:t>
      </w:r>
    </w:p>
    <w:p w:rsidR="00CE6033" w:rsidRPr="00BF2E88" w:rsidRDefault="00CE6033" w:rsidP="00CE6033">
      <w:pPr>
        <w:pStyle w:val="Autoresnombres"/>
        <w:rPr>
          <w:rFonts w:ascii="Arial" w:eastAsiaTheme="minorHAnsi" w:hAnsi="Arial" w:cs="Arial"/>
          <w:b/>
          <w:color w:val="auto"/>
          <w:szCs w:val="24"/>
          <w:lang w:val="pt-BR" w:eastAsia="en-US"/>
        </w:rPr>
      </w:pPr>
      <w:r w:rsidRPr="00BF2E88">
        <w:rPr>
          <w:rFonts w:ascii="Arial" w:hAnsi="Arial" w:cs="Arial"/>
          <w:b/>
          <w:szCs w:val="24"/>
          <w:lang w:val="pt-BR"/>
        </w:rPr>
        <w:t xml:space="preserve">Application of the Domain Superposition </w:t>
      </w:r>
      <w:r w:rsidRPr="00BF2E88">
        <w:rPr>
          <w:rFonts w:ascii="Arial" w:eastAsiaTheme="minorHAnsi" w:hAnsi="Arial" w:cs="Arial"/>
          <w:b/>
          <w:color w:val="auto"/>
          <w:szCs w:val="24"/>
          <w:lang w:val="pt-BR" w:eastAsia="en-US"/>
        </w:rPr>
        <w:t>Technique for Modeling of holes and inclusions in Continuous Mechanics Problems</w:t>
      </w:r>
    </w:p>
    <w:p w:rsidR="00B766C8" w:rsidRPr="00BF2E88" w:rsidRDefault="00B766C8" w:rsidP="00E63335">
      <w:pPr>
        <w:pStyle w:val="Autoresnombres"/>
        <w:rPr>
          <w:lang w:val="pt-BR"/>
        </w:rPr>
      </w:pPr>
    </w:p>
    <w:p w:rsidR="00CE6033" w:rsidRPr="00BF2E88" w:rsidRDefault="00CE6033" w:rsidP="00CE6033">
      <w:pPr>
        <w:pStyle w:val="Autoresnombres"/>
        <w:rPr>
          <w:lang w:val="pt-BR"/>
        </w:rPr>
      </w:pPr>
      <w:r w:rsidRPr="00BF2E88">
        <w:rPr>
          <w:lang w:val="pt-BR"/>
        </w:rPr>
        <w:t>J. P. Barbosa (1); L. O. C. Lara (2); C. F. Loeffler (2)</w:t>
      </w:r>
    </w:p>
    <w:p w:rsidR="00CE6033" w:rsidRPr="00BF2E88" w:rsidRDefault="00CE6033" w:rsidP="00CE6033"/>
    <w:p w:rsidR="00CE6033" w:rsidRPr="00BF2E88" w:rsidRDefault="00CE6033" w:rsidP="00CE6033">
      <w:pPr>
        <w:pStyle w:val="Autoresfiliacin"/>
        <w:rPr>
          <w:lang w:val="pt-BR"/>
        </w:rPr>
      </w:pPr>
      <w:r w:rsidRPr="00BF2E88">
        <w:rPr>
          <w:shd w:val="clear" w:color="auto" w:fill="FFFFFF"/>
          <w:lang w:val="pt-BR"/>
        </w:rPr>
        <w:t>(1) Prof., Instituto Federal do E</w:t>
      </w:r>
      <w:r w:rsidR="005135E6" w:rsidRPr="00BF2E88">
        <w:rPr>
          <w:shd w:val="clear" w:color="auto" w:fill="FFFFFF"/>
          <w:lang w:val="pt-BR"/>
        </w:rPr>
        <w:t>spírito Santo, IFES, São Mateus –</w:t>
      </w:r>
      <w:r w:rsidRPr="00BF2E88">
        <w:rPr>
          <w:shd w:val="clear" w:color="auto" w:fill="FFFFFF"/>
          <w:lang w:val="pt-BR"/>
        </w:rPr>
        <w:t xml:space="preserve"> ES</w:t>
      </w:r>
      <w:r w:rsidR="005135E6" w:rsidRPr="00BF2E88">
        <w:rPr>
          <w:shd w:val="clear" w:color="auto" w:fill="FFFFFF"/>
          <w:lang w:val="pt-BR"/>
        </w:rPr>
        <w:t>,</w:t>
      </w:r>
      <w:r w:rsidRPr="00BF2E88">
        <w:rPr>
          <w:shd w:val="clear" w:color="auto" w:fill="FFFFFF"/>
          <w:lang w:val="pt-BR"/>
        </w:rPr>
        <w:t xml:space="preserve"> Bra</w:t>
      </w:r>
      <w:r w:rsidR="005135E6" w:rsidRPr="00BF2E88">
        <w:rPr>
          <w:shd w:val="clear" w:color="auto" w:fill="FFFFFF"/>
          <w:lang w:val="pt-BR"/>
        </w:rPr>
        <w:t>s</w:t>
      </w:r>
      <w:r w:rsidRPr="00BF2E88">
        <w:rPr>
          <w:shd w:val="clear" w:color="auto" w:fill="FFFFFF"/>
          <w:lang w:val="pt-BR"/>
        </w:rPr>
        <w:t>il</w:t>
      </w:r>
    </w:p>
    <w:p w:rsidR="00CE6033" w:rsidRPr="00BF2E88" w:rsidRDefault="00CE6033" w:rsidP="00CE6033">
      <w:pPr>
        <w:pStyle w:val="Autoresfiliacin"/>
        <w:rPr>
          <w:lang w:val="pt-BR"/>
        </w:rPr>
      </w:pPr>
      <w:r w:rsidRPr="00BF2E88">
        <w:rPr>
          <w:lang w:val="pt-BR"/>
        </w:rPr>
        <w:t>(2) Prof., Universidade Federal do Espírito Santo, Vitória - ES, Brasil.</w:t>
      </w:r>
    </w:p>
    <w:p w:rsidR="00CE6033" w:rsidRPr="00BF2E88" w:rsidRDefault="00CE6033" w:rsidP="00CE6033">
      <w:pPr>
        <w:pStyle w:val="Autoresfiliacin"/>
        <w:rPr>
          <w:lang w:val="pt-BR"/>
        </w:rPr>
      </w:pPr>
      <w:r w:rsidRPr="00BF2E88">
        <w:rPr>
          <w:lang w:val="pt-BR"/>
        </w:rPr>
        <w:t>Email para Correspondência: jpbarbosa@ifes.edu.br; (1) Apresentador</w:t>
      </w:r>
    </w:p>
    <w:p w:rsidR="00CE6033" w:rsidRPr="00BF2E88" w:rsidRDefault="00CE6033" w:rsidP="00B766C8">
      <w:pPr>
        <w:pStyle w:val="Autoresnombres"/>
        <w:jc w:val="left"/>
        <w:rPr>
          <w:lang w:val="pt-BR"/>
        </w:rPr>
      </w:pPr>
    </w:p>
    <w:p w:rsidR="0039044B" w:rsidRPr="00BF2E88" w:rsidRDefault="00CE6033" w:rsidP="00CE6033">
      <w:pPr>
        <w:jc w:val="both"/>
        <w:rPr>
          <w:b/>
        </w:rPr>
      </w:pPr>
      <w:r w:rsidRPr="00BF2E88">
        <w:rPr>
          <w:b/>
        </w:rPr>
        <w:t xml:space="preserve">Resumo: </w:t>
      </w:r>
      <w:r w:rsidR="0039044B" w:rsidRPr="00BF2E88">
        <w:rPr>
          <w:rFonts w:cs="Times New Roman"/>
        </w:rPr>
        <w:t>Este trabalho apresenta a recente Técnica de Superposição de Domínios do Método dos Elementos de Contorno aplicada à representação de orifícios e inclusões em problemas de elasticidade e de potencial escalar. A técnica proposta é uma alternativa a clássica divisão do domínio em sub-regiões e dela difere amplamente em termos conceituais, uma vez que se sustenta em princípios energéticos, capazes de computar alterações nas propriedades constitutivas. Assim, pode-se simular tanto heterogeneidades setoriais quanto orifícios no interior do domínio, de um modo bastante simples e eficaz. Para mostrar a potencialidade da técnica, de grande interesse na mecânica do contínuo, na teoria da plasticidade e na mecânica da fratura, resolvem-se dois casos distintos: um caso elástico bidimensional e outro de potencial bidimensional. Nestes pode-se avaliar o efeito da introdução de um orifício no campo de tensões e potenciais, através da comparação dos resultados numéricos com as soluções retiradas de estudos experimentais.</w:t>
      </w:r>
    </w:p>
    <w:p w:rsidR="00CE6033" w:rsidRPr="00BF2E88" w:rsidRDefault="00CE6033" w:rsidP="00CE6033">
      <w:pPr>
        <w:jc w:val="both"/>
        <w:rPr>
          <w:i/>
        </w:rPr>
      </w:pPr>
      <w:r w:rsidRPr="00BF2E88">
        <w:rPr>
          <w:i/>
        </w:rPr>
        <w:t>Palavras chave: Método dos Elementos de Contorno, problemas setorialmente homogêneos, propriedades constitutivas descontínuas.</w:t>
      </w:r>
    </w:p>
    <w:p w:rsidR="00072697" w:rsidRPr="00BF2E88" w:rsidRDefault="00072697" w:rsidP="00CE6033">
      <w:pPr>
        <w:jc w:val="both"/>
        <w:rPr>
          <w:i/>
        </w:rPr>
      </w:pPr>
    </w:p>
    <w:p w:rsidR="0039044B" w:rsidRPr="00BF2E88" w:rsidRDefault="00F071CB" w:rsidP="0039044B">
      <w:pPr>
        <w:jc w:val="both"/>
        <w:rPr>
          <w:rFonts w:cs="Times New Roman"/>
          <w:b/>
        </w:rPr>
      </w:pPr>
      <w:r w:rsidRPr="00BF2E88">
        <w:rPr>
          <w:b/>
        </w:rPr>
        <w:t xml:space="preserve">Abstract: </w:t>
      </w:r>
      <w:r w:rsidR="0039044B" w:rsidRPr="00BF2E88">
        <w:rPr>
          <w:rFonts w:cs="Times New Roman"/>
          <w:b/>
        </w:rPr>
        <w:t xml:space="preserve">This work presents the recent Domain Superposition Boundary Element Technique applied to modeling elasticity and scalar potential problems with holes and inclusions. Conceptually, the </w:t>
      </w:r>
      <w:proofErr w:type="spellStart"/>
      <w:r w:rsidR="0039044B" w:rsidRPr="00BF2E88">
        <w:rPr>
          <w:rFonts w:cs="Times New Roman"/>
          <w:b/>
        </w:rPr>
        <w:t>proposed</w:t>
      </w:r>
      <w:proofErr w:type="spellEnd"/>
      <w:r w:rsidR="0039044B" w:rsidRPr="00BF2E88">
        <w:rPr>
          <w:rFonts w:cs="Times New Roman"/>
          <w:b/>
        </w:rPr>
        <w:t xml:space="preserve"> </w:t>
      </w:r>
      <w:proofErr w:type="spellStart"/>
      <w:r w:rsidR="0039044B" w:rsidRPr="00BF2E88">
        <w:rPr>
          <w:rFonts w:cs="Times New Roman"/>
          <w:b/>
        </w:rPr>
        <w:t>technique</w:t>
      </w:r>
      <w:proofErr w:type="spellEnd"/>
      <w:r w:rsidR="0039044B" w:rsidRPr="00BF2E88">
        <w:rPr>
          <w:rFonts w:cs="Times New Roman"/>
          <w:b/>
        </w:rPr>
        <w:t xml:space="preserve"> </w:t>
      </w:r>
      <w:proofErr w:type="spellStart"/>
      <w:r w:rsidR="0039044B" w:rsidRPr="00BF2E88">
        <w:rPr>
          <w:rFonts w:cs="Times New Roman"/>
          <w:b/>
        </w:rPr>
        <w:t>differs</w:t>
      </w:r>
      <w:proofErr w:type="spellEnd"/>
      <w:r w:rsidR="0039044B" w:rsidRPr="00BF2E88">
        <w:rPr>
          <w:rFonts w:cs="Times New Roman"/>
          <w:b/>
        </w:rPr>
        <w:t xml:space="preserve"> </w:t>
      </w:r>
      <w:proofErr w:type="spellStart"/>
      <w:r w:rsidR="0039044B" w:rsidRPr="00BF2E88">
        <w:rPr>
          <w:rFonts w:cs="Times New Roman"/>
          <w:b/>
        </w:rPr>
        <w:t>widely</w:t>
      </w:r>
      <w:proofErr w:type="spellEnd"/>
      <w:r w:rsidR="0039044B" w:rsidRPr="00BF2E88">
        <w:rPr>
          <w:rFonts w:cs="Times New Roman"/>
          <w:b/>
        </w:rPr>
        <w:t xml:space="preserve"> </w:t>
      </w:r>
      <w:proofErr w:type="spellStart"/>
      <w:r w:rsidR="0039044B" w:rsidRPr="00BF2E88">
        <w:rPr>
          <w:rFonts w:cs="Times New Roman"/>
          <w:b/>
        </w:rPr>
        <w:t>from</w:t>
      </w:r>
      <w:proofErr w:type="spellEnd"/>
      <w:r w:rsidR="0039044B" w:rsidRPr="00BF2E88">
        <w:rPr>
          <w:rFonts w:cs="Times New Roman"/>
          <w:b/>
        </w:rPr>
        <w:t xml:space="preserve"> the </w:t>
      </w:r>
      <w:proofErr w:type="spellStart"/>
      <w:r w:rsidR="0039044B" w:rsidRPr="00BF2E88">
        <w:rPr>
          <w:rFonts w:cs="Times New Roman"/>
          <w:b/>
        </w:rPr>
        <w:t>classical</w:t>
      </w:r>
      <w:proofErr w:type="spellEnd"/>
      <w:r w:rsidR="0039044B" w:rsidRPr="00BF2E88">
        <w:rPr>
          <w:rFonts w:cs="Times New Roman"/>
          <w:b/>
        </w:rPr>
        <w:t xml:space="preserve"> </w:t>
      </w:r>
      <w:proofErr w:type="spellStart"/>
      <w:r w:rsidR="0039044B" w:rsidRPr="00BF2E88">
        <w:rPr>
          <w:rFonts w:cs="Times New Roman"/>
          <w:b/>
        </w:rPr>
        <w:t>technique</w:t>
      </w:r>
      <w:proofErr w:type="spellEnd"/>
      <w:r w:rsidR="0039044B" w:rsidRPr="00BF2E88">
        <w:rPr>
          <w:rFonts w:cs="Times New Roman"/>
          <w:b/>
        </w:rPr>
        <w:t xml:space="preserve"> of </w:t>
      </w:r>
      <w:proofErr w:type="spellStart"/>
      <w:r w:rsidR="0039044B" w:rsidRPr="00BF2E88">
        <w:rPr>
          <w:rFonts w:cs="Times New Roman"/>
          <w:b/>
        </w:rPr>
        <w:t>domain</w:t>
      </w:r>
      <w:proofErr w:type="spellEnd"/>
      <w:r w:rsidR="0039044B" w:rsidRPr="00BF2E88">
        <w:rPr>
          <w:rFonts w:cs="Times New Roman"/>
          <w:b/>
        </w:rPr>
        <w:t xml:space="preserve"> </w:t>
      </w:r>
      <w:proofErr w:type="spellStart"/>
      <w:r w:rsidR="0039044B" w:rsidRPr="00BF2E88">
        <w:rPr>
          <w:rFonts w:cs="Times New Roman"/>
          <w:b/>
        </w:rPr>
        <w:t>division</w:t>
      </w:r>
      <w:proofErr w:type="spellEnd"/>
      <w:r w:rsidR="0039044B" w:rsidRPr="00BF2E88">
        <w:rPr>
          <w:rFonts w:cs="Times New Roman"/>
          <w:b/>
        </w:rPr>
        <w:t xml:space="preserve"> </w:t>
      </w:r>
      <w:proofErr w:type="spellStart"/>
      <w:r w:rsidR="0039044B" w:rsidRPr="00BF2E88">
        <w:rPr>
          <w:rFonts w:cs="Times New Roman"/>
          <w:b/>
        </w:rPr>
        <w:t>into</w:t>
      </w:r>
      <w:proofErr w:type="spellEnd"/>
      <w:r w:rsidR="0039044B" w:rsidRPr="00BF2E88">
        <w:rPr>
          <w:rFonts w:cs="Times New Roman"/>
          <w:b/>
        </w:rPr>
        <w:t xml:space="preserve"> </w:t>
      </w:r>
      <w:proofErr w:type="spellStart"/>
      <w:r w:rsidR="0039044B" w:rsidRPr="00BF2E88">
        <w:rPr>
          <w:rFonts w:cs="Times New Roman"/>
          <w:b/>
        </w:rPr>
        <w:t>sub-regions</w:t>
      </w:r>
      <w:proofErr w:type="spellEnd"/>
      <w:r w:rsidR="0039044B" w:rsidRPr="00BF2E88">
        <w:rPr>
          <w:rFonts w:cs="Times New Roman"/>
          <w:b/>
        </w:rPr>
        <w:t xml:space="preserve">, </w:t>
      </w:r>
      <w:proofErr w:type="spellStart"/>
      <w:r w:rsidR="0039044B" w:rsidRPr="00BF2E88">
        <w:rPr>
          <w:rFonts w:cs="Times New Roman"/>
          <w:b/>
        </w:rPr>
        <w:t>since</w:t>
      </w:r>
      <w:proofErr w:type="spellEnd"/>
      <w:r w:rsidR="0039044B" w:rsidRPr="00BF2E88">
        <w:rPr>
          <w:rFonts w:cs="Times New Roman"/>
          <w:b/>
        </w:rPr>
        <w:t xml:space="preserve"> it </w:t>
      </w:r>
      <w:proofErr w:type="spellStart"/>
      <w:r w:rsidR="0039044B" w:rsidRPr="00BF2E88">
        <w:rPr>
          <w:rFonts w:cs="Times New Roman"/>
          <w:b/>
        </w:rPr>
        <w:t>is</w:t>
      </w:r>
      <w:proofErr w:type="spellEnd"/>
      <w:r w:rsidR="0039044B" w:rsidRPr="00BF2E88">
        <w:rPr>
          <w:rFonts w:cs="Times New Roman"/>
          <w:b/>
        </w:rPr>
        <w:t xml:space="preserve"> </w:t>
      </w:r>
      <w:proofErr w:type="spellStart"/>
      <w:r w:rsidR="0039044B" w:rsidRPr="00BF2E88">
        <w:rPr>
          <w:rFonts w:cs="Times New Roman"/>
          <w:b/>
        </w:rPr>
        <w:t>based</w:t>
      </w:r>
      <w:proofErr w:type="spellEnd"/>
      <w:r w:rsidR="0039044B" w:rsidRPr="00BF2E88">
        <w:rPr>
          <w:rFonts w:cs="Times New Roman"/>
          <w:b/>
        </w:rPr>
        <w:t xml:space="preserve"> </w:t>
      </w:r>
      <w:proofErr w:type="spellStart"/>
      <w:r w:rsidR="0039044B" w:rsidRPr="00BF2E88">
        <w:rPr>
          <w:rFonts w:cs="Times New Roman"/>
          <w:b/>
        </w:rPr>
        <w:t>on</w:t>
      </w:r>
      <w:proofErr w:type="spellEnd"/>
      <w:r w:rsidR="0039044B" w:rsidRPr="00BF2E88">
        <w:rPr>
          <w:rFonts w:cs="Times New Roman"/>
          <w:b/>
        </w:rPr>
        <w:t xml:space="preserve"> </w:t>
      </w:r>
      <w:proofErr w:type="spellStart"/>
      <w:r w:rsidR="0039044B" w:rsidRPr="00BF2E88">
        <w:rPr>
          <w:rFonts w:cs="Times New Roman"/>
          <w:b/>
        </w:rPr>
        <w:t>energy</w:t>
      </w:r>
      <w:proofErr w:type="spellEnd"/>
      <w:r w:rsidR="0039044B" w:rsidRPr="00BF2E88">
        <w:rPr>
          <w:rFonts w:cs="Times New Roman"/>
          <w:b/>
        </w:rPr>
        <w:t xml:space="preserve"> </w:t>
      </w:r>
      <w:proofErr w:type="spellStart"/>
      <w:r w:rsidR="0039044B" w:rsidRPr="00BF2E88">
        <w:rPr>
          <w:rFonts w:cs="Times New Roman"/>
          <w:b/>
        </w:rPr>
        <w:t>principles</w:t>
      </w:r>
      <w:proofErr w:type="spellEnd"/>
      <w:r w:rsidR="0039044B" w:rsidRPr="00BF2E88">
        <w:rPr>
          <w:rFonts w:cs="Times New Roman"/>
          <w:b/>
        </w:rPr>
        <w:t xml:space="preserve">. </w:t>
      </w:r>
      <w:proofErr w:type="spellStart"/>
      <w:r w:rsidR="0039044B" w:rsidRPr="00BF2E88">
        <w:rPr>
          <w:rFonts w:cs="Times New Roman"/>
          <w:b/>
        </w:rPr>
        <w:t>Thus</w:t>
      </w:r>
      <w:proofErr w:type="spellEnd"/>
      <w:r w:rsidR="0039044B" w:rsidRPr="00BF2E88">
        <w:rPr>
          <w:rFonts w:cs="Times New Roman"/>
          <w:b/>
        </w:rPr>
        <w:t xml:space="preserve">, </w:t>
      </w:r>
      <w:proofErr w:type="spellStart"/>
      <w:r w:rsidR="0039044B" w:rsidRPr="00BF2E88">
        <w:rPr>
          <w:rFonts w:cs="Times New Roman"/>
          <w:b/>
        </w:rPr>
        <w:t>changes</w:t>
      </w:r>
      <w:proofErr w:type="spellEnd"/>
      <w:r w:rsidR="0039044B" w:rsidRPr="00BF2E88">
        <w:rPr>
          <w:rFonts w:cs="Times New Roman"/>
          <w:b/>
        </w:rPr>
        <w:t xml:space="preserve"> in </w:t>
      </w:r>
      <w:proofErr w:type="spellStart"/>
      <w:r w:rsidR="0039044B" w:rsidRPr="00BF2E88">
        <w:rPr>
          <w:rFonts w:cs="Times New Roman"/>
          <w:b/>
        </w:rPr>
        <w:t>constitutive</w:t>
      </w:r>
      <w:proofErr w:type="spellEnd"/>
      <w:r w:rsidR="0039044B" w:rsidRPr="00BF2E88">
        <w:rPr>
          <w:rFonts w:cs="Times New Roman"/>
          <w:b/>
        </w:rPr>
        <w:t xml:space="preserve"> </w:t>
      </w:r>
      <w:proofErr w:type="spellStart"/>
      <w:r w:rsidR="0039044B" w:rsidRPr="00BF2E88">
        <w:rPr>
          <w:rFonts w:cs="Times New Roman"/>
          <w:b/>
        </w:rPr>
        <w:t>properties</w:t>
      </w:r>
      <w:proofErr w:type="spellEnd"/>
      <w:r w:rsidR="0039044B" w:rsidRPr="00BF2E88">
        <w:rPr>
          <w:rFonts w:cs="Times New Roman"/>
          <w:b/>
        </w:rPr>
        <w:t xml:space="preserve"> are </w:t>
      </w:r>
      <w:proofErr w:type="spellStart"/>
      <w:r w:rsidR="0039044B" w:rsidRPr="00BF2E88">
        <w:rPr>
          <w:rFonts w:cs="Times New Roman"/>
          <w:b/>
        </w:rPr>
        <w:t>computed</w:t>
      </w:r>
      <w:proofErr w:type="spellEnd"/>
      <w:r w:rsidR="0039044B" w:rsidRPr="00BF2E88">
        <w:rPr>
          <w:rFonts w:cs="Times New Roman"/>
          <w:b/>
        </w:rPr>
        <w:t xml:space="preserve"> in a </w:t>
      </w:r>
      <w:proofErr w:type="spellStart"/>
      <w:r w:rsidR="0039044B" w:rsidRPr="00BF2E88">
        <w:rPr>
          <w:rFonts w:cs="Times New Roman"/>
          <w:b/>
        </w:rPr>
        <w:t>very</w:t>
      </w:r>
      <w:proofErr w:type="spellEnd"/>
      <w:r w:rsidR="0039044B" w:rsidRPr="00BF2E88">
        <w:rPr>
          <w:rFonts w:cs="Times New Roman"/>
          <w:b/>
        </w:rPr>
        <w:t xml:space="preserve"> </w:t>
      </w:r>
      <w:proofErr w:type="spellStart"/>
      <w:r w:rsidR="0039044B" w:rsidRPr="00BF2E88">
        <w:rPr>
          <w:rFonts w:cs="Times New Roman"/>
          <w:b/>
        </w:rPr>
        <w:t>simple</w:t>
      </w:r>
      <w:proofErr w:type="spellEnd"/>
      <w:r w:rsidR="0039044B" w:rsidRPr="00BF2E88">
        <w:rPr>
          <w:rFonts w:cs="Times New Roman"/>
          <w:b/>
        </w:rPr>
        <w:t xml:space="preserve"> and </w:t>
      </w:r>
      <w:proofErr w:type="spellStart"/>
      <w:r w:rsidR="0039044B" w:rsidRPr="00BF2E88">
        <w:rPr>
          <w:rFonts w:cs="Times New Roman"/>
          <w:b/>
        </w:rPr>
        <w:t>effective</w:t>
      </w:r>
      <w:proofErr w:type="spellEnd"/>
      <w:r w:rsidR="0039044B" w:rsidRPr="00BF2E88">
        <w:rPr>
          <w:rFonts w:cs="Times New Roman"/>
          <w:b/>
        </w:rPr>
        <w:t xml:space="preserve"> </w:t>
      </w:r>
      <w:proofErr w:type="spellStart"/>
      <w:r w:rsidR="0039044B" w:rsidRPr="00BF2E88">
        <w:rPr>
          <w:rFonts w:cs="Times New Roman"/>
          <w:b/>
        </w:rPr>
        <w:t>way</w:t>
      </w:r>
      <w:proofErr w:type="spellEnd"/>
      <w:r w:rsidR="0039044B" w:rsidRPr="00BF2E88">
        <w:rPr>
          <w:rFonts w:cs="Times New Roman"/>
          <w:b/>
        </w:rPr>
        <w:t xml:space="preserve">, </w:t>
      </w:r>
      <w:proofErr w:type="spellStart"/>
      <w:r w:rsidR="0039044B" w:rsidRPr="00BF2E88">
        <w:rPr>
          <w:rFonts w:cs="Times New Roman"/>
          <w:b/>
        </w:rPr>
        <w:t>allowing</w:t>
      </w:r>
      <w:proofErr w:type="spellEnd"/>
      <w:r w:rsidR="0039044B" w:rsidRPr="00BF2E88">
        <w:rPr>
          <w:rFonts w:cs="Times New Roman"/>
          <w:b/>
        </w:rPr>
        <w:t xml:space="preserve"> the </w:t>
      </w:r>
      <w:proofErr w:type="spellStart"/>
      <w:r w:rsidR="0039044B" w:rsidRPr="00BF2E88">
        <w:rPr>
          <w:rFonts w:cs="Times New Roman"/>
          <w:b/>
        </w:rPr>
        <w:t>simulation</w:t>
      </w:r>
      <w:proofErr w:type="spellEnd"/>
      <w:r w:rsidR="0039044B" w:rsidRPr="00BF2E88">
        <w:rPr>
          <w:rFonts w:cs="Times New Roman"/>
          <w:b/>
        </w:rPr>
        <w:t xml:space="preserve"> of </w:t>
      </w:r>
      <w:proofErr w:type="spellStart"/>
      <w:r w:rsidR="0039044B" w:rsidRPr="00BF2E88">
        <w:rPr>
          <w:rFonts w:cs="Times New Roman"/>
          <w:b/>
        </w:rPr>
        <w:t>sectorial</w:t>
      </w:r>
      <w:proofErr w:type="spellEnd"/>
      <w:r w:rsidR="0039044B" w:rsidRPr="00BF2E88">
        <w:rPr>
          <w:rFonts w:cs="Times New Roman"/>
          <w:b/>
        </w:rPr>
        <w:t xml:space="preserve"> </w:t>
      </w:r>
      <w:proofErr w:type="spellStart"/>
      <w:r w:rsidR="0039044B" w:rsidRPr="00BF2E88">
        <w:rPr>
          <w:rFonts w:cs="Times New Roman"/>
          <w:b/>
        </w:rPr>
        <w:t>heterogeneities</w:t>
      </w:r>
      <w:proofErr w:type="spellEnd"/>
      <w:r w:rsidR="0039044B" w:rsidRPr="00BF2E88">
        <w:rPr>
          <w:rFonts w:cs="Times New Roman"/>
          <w:b/>
        </w:rPr>
        <w:t xml:space="preserve"> and holes </w:t>
      </w:r>
      <w:proofErr w:type="spellStart"/>
      <w:r w:rsidR="0039044B" w:rsidRPr="00BF2E88">
        <w:rPr>
          <w:rFonts w:cs="Times New Roman"/>
          <w:b/>
        </w:rPr>
        <w:t>within</w:t>
      </w:r>
      <w:proofErr w:type="spellEnd"/>
      <w:r w:rsidR="0039044B" w:rsidRPr="00BF2E88">
        <w:rPr>
          <w:rFonts w:cs="Times New Roman"/>
          <w:b/>
        </w:rPr>
        <w:t xml:space="preserve"> the </w:t>
      </w:r>
      <w:proofErr w:type="spellStart"/>
      <w:r w:rsidR="0039044B" w:rsidRPr="00BF2E88">
        <w:rPr>
          <w:rFonts w:cs="Times New Roman"/>
          <w:b/>
        </w:rPr>
        <w:t>domain</w:t>
      </w:r>
      <w:proofErr w:type="spellEnd"/>
      <w:r w:rsidR="0039044B" w:rsidRPr="00BF2E88">
        <w:rPr>
          <w:rFonts w:cs="Times New Roman"/>
          <w:b/>
        </w:rPr>
        <w:t xml:space="preserve">. In </w:t>
      </w:r>
      <w:proofErr w:type="spellStart"/>
      <w:r w:rsidR="0039044B" w:rsidRPr="00BF2E88">
        <w:rPr>
          <w:rFonts w:cs="Times New Roman"/>
          <w:b/>
        </w:rPr>
        <w:t>order</w:t>
      </w:r>
      <w:proofErr w:type="spellEnd"/>
      <w:r w:rsidR="0039044B" w:rsidRPr="00BF2E88">
        <w:rPr>
          <w:rFonts w:cs="Times New Roman"/>
          <w:b/>
        </w:rPr>
        <w:t xml:space="preserve"> to show the </w:t>
      </w:r>
      <w:proofErr w:type="spellStart"/>
      <w:r w:rsidR="0039044B" w:rsidRPr="00BF2E88">
        <w:rPr>
          <w:rFonts w:cs="Times New Roman"/>
          <w:b/>
        </w:rPr>
        <w:t>potentiality</w:t>
      </w:r>
      <w:proofErr w:type="spellEnd"/>
      <w:r w:rsidR="0039044B" w:rsidRPr="00BF2E88">
        <w:rPr>
          <w:rFonts w:cs="Times New Roman"/>
          <w:b/>
        </w:rPr>
        <w:t xml:space="preserve"> of the </w:t>
      </w:r>
      <w:proofErr w:type="spellStart"/>
      <w:r w:rsidR="0039044B" w:rsidRPr="00BF2E88">
        <w:rPr>
          <w:rFonts w:cs="Times New Roman"/>
          <w:b/>
        </w:rPr>
        <w:t>technique</w:t>
      </w:r>
      <w:proofErr w:type="spellEnd"/>
      <w:r w:rsidR="0039044B" w:rsidRPr="00BF2E88">
        <w:rPr>
          <w:rFonts w:cs="Times New Roman"/>
          <w:b/>
        </w:rPr>
        <w:t xml:space="preserve">, of </w:t>
      </w:r>
      <w:proofErr w:type="spellStart"/>
      <w:r w:rsidR="0039044B" w:rsidRPr="00BF2E88">
        <w:rPr>
          <w:rFonts w:cs="Times New Roman"/>
          <w:b/>
        </w:rPr>
        <w:t>great</w:t>
      </w:r>
      <w:proofErr w:type="spellEnd"/>
      <w:r w:rsidR="0039044B" w:rsidRPr="00BF2E88">
        <w:rPr>
          <w:rFonts w:cs="Times New Roman"/>
          <w:b/>
        </w:rPr>
        <w:t xml:space="preserve"> </w:t>
      </w:r>
      <w:proofErr w:type="spellStart"/>
      <w:r w:rsidR="0039044B" w:rsidRPr="00BF2E88">
        <w:rPr>
          <w:rFonts w:cs="Times New Roman"/>
          <w:b/>
        </w:rPr>
        <w:t>interest</w:t>
      </w:r>
      <w:proofErr w:type="spellEnd"/>
      <w:r w:rsidR="0039044B" w:rsidRPr="00BF2E88">
        <w:rPr>
          <w:rFonts w:cs="Times New Roman"/>
          <w:b/>
        </w:rPr>
        <w:t xml:space="preserve"> in the </w:t>
      </w:r>
      <w:proofErr w:type="spellStart"/>
      <w:r w:rsidR="0039044B" w:rsidRPr="00BF2E88">
        <w:rPr>
          <w:rFonts w:cs="Times New Roman"/>
          <w:b/>
        </w:rPr>
        <w:t>continuum</w:t>
      </w:r>
      <w:proofErr w:type="spellEnd"/>
      <w:r w:rsidR="0039044B" w:rsidRPr="00BF2E88">
        <w:rPr>
          <w:rFonts w:cs="Times New Roman"/>
          <w:b/>
        </w:rPr>
        <w:t xml:space="preserve"> </w:t>
      </w:r>
      <w:proofErr w:type="spellStart"/>
      <w:r w:rsidR="0039044B" w:rsidRPr="00BF2E88">
        <w:rPr>
          <w:rFonts w:cs="Times New Roman"/>
          <w:b/>
        </w:rPr>
        <w:t>mechanics</w:t>
      </w:r>
      <w:proofErr w:type="spellEnd"/>
      <w:r w:rsidR="0039044B" w:rsidRPr="00BF2E88">
        <w:rPr>
          <w:rFonts w:cs="Times New Roman"/>
          <w:b/>
        </w:rPr>
        <w:t xml:space="preserve">, </w:t>
      </w:r>
      <w:proofErr w:type="spellStart"/>
      <w:r w:rsidR="0039044B" w:rsidRPr="00BF2E88">
        <w:rPr>
          <w:rFonts w:cs="Times New Roman"/>
          <w:b/>
        </w:rPr>
        <w:t>plasticity</w:t>
      </w:r>
      <w:proofErr w:type="spellEnd"/>
      <w:r w:rsidR="0039044B" w:rsidRPr="00BF2E88">
        <w:rPr>
          <w:rFonts w:cs="Times New Roman"/>
          <w:b/>
        </w:rPr>
        <w:t xml:space="preserve"> </w:t>
      </w:r>
      <w:proofErr w:type="spellStart"/>
      <w:r w:rsidR="0039044B" w:rsidRPr="00BF2E88">
        <w:rPr>
          <w:rFonts w:cs="Times New Roman"/>
          <w:b/>
        </w:rPr>
        <w:t>theory</w:t>
      </w:r>
      <w:proofErr w:type="spellEnd"/>
      <w:r w:rsidR="0039044B" w:rsidRPr="00BF2E88">
        <w:rPr>
          <w:rFonts w:cs="Times New Roman"/>
          <w:b/>
        </w:rPr>
        <w:t xml:space="preserve"> and </w:t>
      </w:r>
      <w:proofErr w:type="spellStart"/>
      <w:r w:rsidR="0039044B" w:rsidRPr="00BF2E88">
        <w:rPr>
          <w:rFonts w:cs="Times New Roman"/>
          <w:b/>
        </w:rPr>
        <w:t>fracture</w:t>
      </w:r>
      <w:proofErr w:type="spellEnd"/>
      <w:r w:rsidR="0039044B" w:rsidRPr="00BF2E88">
        <w:rPr>
          <w:rFonts w:cs="Times New Roman"/>
          <w:b/>
        </w:rPr>
        <w:t xml:space="preserve"> </w:t>
      </w:r>
      <w:proofErr w:type="spellStart"/>
      <w:r w:rsidR="0039044B" w:rsidRPr="00BF2E88">
        <w:rPr>
          <w:rFonts w:cs="Times New Roman"/>
          <w:b/>
        </w:rPr>
        <w:t>mechanics</w:t>
      </w:r>
      <w:proofErr w:type="spellEnd"/>
      <w:r w:rsidR="0039044B" w:rsidRPr="00BF2E88">
        <w:rPr>
          <w:rFonts w:cs="Times New Roman"/>
          <w:b/>
        </w:rPr>
        <w:t xml:space="preserve">, </w:t>
      </w:r>
      <w:proofErr w:type="spellStart"/>
      <w:r w:rsidR="0039044B" w:rsidRPr="00BF2E88">
        <w:rPr>
          <w:rFonts w:cs="Times New Roman"/>
          <w:b/>
        </w:rPr>
        <w:t>two</w:t>
      </w:r>
      <w:proofErr w:type="spellEnd"/>
      <w:r w:rsidR="0039044B" w:rsidRPr="00BF2E88">
        <w:rPr>
          <w:rFonts w:cs="Times New Roman"/>
          <w:b/>
        </w:rPr>
        <w:t xml:space="preserve"> </w:t>
      </w:r>
      <w:proofErr w:type="spellStart"/>
      <w:r w:rsidR="0039044B" w:rsidRPr="00BF2E88">
        <w:rPr>
          <w:rFonts w:cs="Times New Roman"/>
          <w:b/>
        </w:rPr>
        <w:t>distinct</w:t>
      </w:r>
      <w:proofErr w:type="spellEnd"/>
      <w:r w:rsidR="0039044B" w:rsidRPr="00BF2E88">
        <w:rPr>
          <w:rFonts w:cs="Times New Roman"/>
          <w:b/>
        </w:rPr>
        <w:t xml:space="preserve"> problems are </w:t>
      </w:r>
      <w:proofErr w:type="spellStart"/>
      <w:r w:rsidR="0039044B" w:rsidRPr="00BF2E88">
        <w:rPr>
          <w:rFonts w:cs="Times New Roman"/>
          <w:b/>
        </w:rPr>
        <w:t>solved</w:t>
      </w:r>
      <w:proofErr w:type="spellEnd"/>
      <w:r w:rsidR="0039044B" w:rsidRPr="00BF2E88">
        <w:rPr>
          <w:rFonts w:cs="Times New Roman"/>
          <w:b/>
        </w:rPr>
        <w:t xml:space="preserve">: a </w:t>
      </w:r>
      <w:proofErr w:type="spellStart"/>
      <w:r w:rsidR="0039044B" w:rsidRPr="00BF2E88">
        <w:rPr>
          <w:rFonts w:cs="Times New Roman"/>
          <w:b/>
        </w:rPr>
        <w:t>two</w:t>
      </w:r>
      <w:proofErr w:type="spellEnd"/>
      <w:r w:rsidR="0039044B" w:rsidRPr="00BF2E88">
        <w:rPr>
          <w:rFonts w:cs="Times New Roman"/>
          <w:b/>
        </w:rPr>
        <w:t xml:space="preserve">-dimensional </w:t>
      </w:r>
      <w:proofErr w:type="spellStart"/>
      <w:r w:rsidR="0039044B" w:rsidRPr="00BF2E88">
        <w:rPr>
          <w:rFonts w:cs="Times New Roman"/>
          <w:b/>
        </w:rPr>
        <w:t>elastic</w:t>
      </w:r>
      <w:proofErr w:type="spellEnd"/>
      <w:r w:rsidR="0039044B" w:rsidRPr="00BF2E88">
        <w:rPr>
          <w:rFonts w:cs="Times New Roman"/>
          <w:b/>
        </w:rPr>
        <w:t xml:space="preserve"> case and a </w:t>
      </w:r>
      <w:proofErr w:type="spellStart"/>
      <w:r w:rsidR="0039044B" w:rsidRPr="00BF2E88">
        <w:rPr>
          <w:rFonts w:cs="Times New Roman"/>
          <w:b/>
        </w:rPr>
        <w:t>two</w:t>
      </w:r>
      <w:proofErr w:type="spellEnd"/>
      <w:r w:rsidR="0039044B" w:rsidRPr="00BF2E88">
        <w:rPr>
          <w:rFonts w:cs="Times New Roman"/>
          <w:b/>
        </w:rPr>
        <w:t xml:space="preserve">-dimensional potential case. In </w:t>
      </w:r>
      <w:proofErr w:type="spellStart"/>
      <w:r w:rsidR="0039044B" w:rsidRPr="00BF2E88">
        <w:rPr>
          <w:rFonts w:cs="Times New Roman"/>
          <w:b/>
        </w:rPr>
        <w:t>these</w:t>
      </w:r>
      <w:proofErr w:type="spellEnd"/>
      <w:r w:rsidR="0039044B" w:rsidRPr="00BF2E88">
        <w:rPr>
          <w:rFonts w:cs="Times New Roman"/>
          <w:b/>
        </w:rPr>
        <w:t xml:space="preserve">, the </w:t>
      </w:r>
      <w:proofErr w:type="spellStart"/>
      <w:r w:rsidR="0039044B" w:rsidRPr="00BF2E88">
        <w:rPr>
          <w:rFonts w:cs="Times New Roman"/>
          <w:b/>
        </w:rPr>
        <w:t>effect</w:t>
      </w:r>
      <w:proofErr w:type="spellEnd"/>
      <w:r w:rsidR="0039044B" w:rsidRPr="00BF2E88">
        <w:rPr>
          <w:rFonts w:cs="Times New Roman"/>
          <w:b/>
        </w:rPr>
        <w:t xml:space="preserve"> of </w:t>
      </w:r>
      <w:proofErr w:type="spellStart"/>
      <w:r w:rsidR="0039044B" w:rsidRPr="00BF2E88">
        <w:rPr>
          <w:rFonts w:cs="Times New Roman"/>
          <w:b/>
        </w:rPr>
        <w:t>introducing</w:t>
      </w:r>
      <w:proofErr w:type="spellEnd"/>
      <w:r w:rsidR="0039044B" w:rsidRPr="00BF2E88">
        <w:rPr>
          <w:rFonts w:cs="Times New Roman"/>
          <w:b/>
        </w:rPr>
        <w:t xml:space="preserve"> </w:t>
      </w:r>
      <w:proofErr w:type="spellStart"/>
      <w:r w:rsidR="0039044B" w:rsidRPr="00BF2E88">
        <w:rPr>
          <w:rFonts w:cs="Times New Roman"/>
          <w:b/>
        </w:rPr>
        <w:t>an</w:t>
      </w:r>
      <w:proofErr w:type="spellEnd"/>
      <w:r w:rsidR="0039044B" w:rsidRPr="00BF2E88">
        <w:rPr>
          <w:rFonts w:cs="Times New Roman"/>
          <w:b/>
        </w:rPr>
        <w:t xml:space="preserve"> </w:t>
      </w:r>
      <w:proofErr w:type="spellStart"/>
      <w:r w:rsidR="0039044B" w:rsidRPr="00BF2E88">
        <w:rPr>
          <w:rFonts w:cs="Times New Roman"/>
          <w:b/>
        </w:rPr>
        <w:t>orifice</w:t>
      </w:r>
      <w:proofErr w:type="spellEnd"/>
      <w:r w:rsidR="0039044B" w:rsidRPr="00BF2E88">
        <w:rPr>
          <w:rFonts w:cs="Times New Roman"/>
          <w:b/>
        </w:rPr>
        <w:t xml:space="preserve"> in the </w:t>
      </w:r>
      <w:proofErr w:type="spellStart"/>
      <w:r w:rsidR="0039044B" w:rsidRPr="00BF2E88">
        <w:rPr>
          <w:rFonts w:cs="Times New Roman"/>
          <w:b/>
        </w:rPr>
        <w:t>stresses</w:t>
      </w:r>
      <w:proofErr w:type="spellEnd"/>
      <w:r w:rsidR="0039044B" w:rsidRPr="00BF2E88">
        <w:rPr>
          <w:rFonts w:cs="Times New Roman"/>
          <w:b/>
        </w:rPr>
        <w:t xml:space="preserve"> </w:t>
      </w:r>
      <w:proofErr w:type="spellStart"/>
      <w:r w:rsidR="0039044B" w:rsidRPr="00BF2E88">
        <w:rPr>
          <w:rFonts w:cs="Times New Roman"/>
          <w:b/>
        </w:rPr>
        <w:t>field</w:t>
      </w:r>
      <w:proofErr w:type="spellEnd"/>
      <w:r w:rsidR="0039044B" w:rsidRPr="00BF2E88">
        <w:rPr>
          <w:rFonts w:cs="Times New Roman"/>
          <w:b/>
        </w:rPr>
        <w:t xml:space="preserve"> and </w:t>
      </w:r>
      <w:proofErr w:type="spellStart"/>
      <w:r w:rsidR="0039044B" w:rsidRPr="00BF2E88">
        <w:rPr>
          <w:rFonts w:cs="Times New Roman"/>
          <w:b/>
        </w:rPr>
        <w:t>potentials</w:t>
      </w:r>
      <w:proofErr w:type="spellEnd"/>
      <w:r w:rsidR="0039044B" w:rsidRPr="00BF2E88">
        <w:rPr>
          <w:rFonts w:cs="Times New Roman"/>
          <w:b/>
        </w:rPr>
        <w:t xml:space="preserve"> </w:t>
      </w:r>
      <w:proofErr w:type="spellStart"/>
      <w:r w:rsidR="0039044B" w:rsidRPr="00BF2E88">
        <w:rPr>
          <w:rFonts w:cs="Times New Roman"/>
          <w:b/>
        </w:rPr>
        <w:t>can</w:t>
      </w:r>
      <w:proofErr w:type="spellEnd"/>
      <w:r w:rsidR="0039044B" w:rsidRPr="00BF2E88">
        <w:rPr>
          <w:rFonts w:cs="Times New Roman"/>
          <w:b/>
        </w:rPr>
        <w:t xml:space="preserve"> </w:t>
      </w:r>
      <w:proofErr w:type="spellStart"/>
      <w:r w:rsidR="0039044B" w:rsidRPr="00BF2E88">
        <w:rPr>
          <w:rFonts w:cs="Times New Roman"/>
          <w:b/>
        </w:rPr>
        <w:t>be</w:t>
      </w:r>
      <w:proofErr w:type="spellEnd"/>
      <w:r w:rsidR="0039044B" w:rsidRPr="00BF2E88">
        <w:rPr>
          <w:rFonts w:cs="Times New Roman"/>
          <w:b/>
        </w:rPr>
        <w:t xml:space="preserve"> </w:t>
      </w:r>
      <w:proofErr w:type="spellStart"/>
      <w:r w:rsidR="0039044B" w:rsidRPr="00BF2E88">
        <w:rPr>
          <w:rFonts w:cs="Times New Roman"/>
          <w:b/>
        </w:rPr>
        <w:t>evaluated</w:t>
      </w:r>
      <w:proofErr w:type="spellEnd"/>
      <w:r w:rsidR="0039044B" w:rsidRPr="00BF2E88">
        <w:rPr>
          <w:rFonts w:cs="Times New Roman"/>
          <w:b/>
        </w:rPr>
        <w:t xml:space="preserve"> </w:t>
      </w:r>
      <w:proofErr w:type="spellStart"/>
      <w:r w:rsidR="0039044B" w:rsidRPr="00BF2E88">
        <w:rPr>
          <w:rFonts w:cs="Times New Roman"/>
          <w:b/>
        </w:rPr>
        <w:t>by</w:t>
      </w:r>
      <w:proofErr w:type="spellEnd"/>
      <w:r w:rsidR="0039044B" w:rsidRPr="00BF2E88">
        <w:rPr>
          <w:rFonts w:cs="Times New Roman"/>
          <w:b/>
        </w:rPr>
        <w:t xml:space="preserve"> </w:t>
      </w:r>
      <w:proofErr w:type="spellStart"/>
      <w:r w:rsidR="0039044B" w:rsidRPr="00BF2E88">
        <w:rPr>
          <w:rFonts w:cs="Times New Roman"/>
          <w:b/>
        </w:rPr>
        <w:t>comparing</w:t>
      </w:r>
      <w:proofErr w:type="spellEnd"/>
      <w:r w:rsidR="0039044B" w:rsidRPr="00BF2E88">
        <w:rPr>
          <w:rFonts w:cs="Times New Roman"/>
          <w:b/>
        </w:rPr>
        <w:t xml:space="preserve"> the </w:t>
      </w:r>
      <w:proofErr w:type="spellStart"/>
      <w:r w:rsidR="0039044B" w:rsidRPr="00BF2E88">
        <w:rPr>
          <w:rFonts w:cs="Times New Roman"/>
          <w:b/>
        </w:rPr>
        <w:t>numerical</w:t>
      </w:r>
      <w:proofErr w:type="spellEnd"/>
      <w:r w:rsidR="0039044B" w:rsidRPr="00BF2E88">
        <w:rPr>
          <w:rFonts w:cs="Times New Roman"/>
          <w:b/>
        </w:rPr>
        <w:t xml:space="preserve"> </w:t>
      </w:r>
      <w:proofErr w:type="spellStart"/>
      <w:r w:rsidR="0039044B" w:rsidRPr="00BF2E88">
        <w:rPr>
          <w:rFonts w:cs="Times New Roman"/>
          <w:b/>
        </w:rPr>
        <w:t>results</w:t>
      </w:r>
      <w:proofErr w:type="spellEnd"/>
      <w:r w:rsidR="0039044B" w:rsidRPr="00BF2E88">
        <w:rPr>
          <w:rFonts w:cs="Times New Roman"/>
          <w:b/>
        </w:rPr>
        <w:t xml:space="preserve"> with </w:t>
      </w:r>
      <w:proofErr w:type="spellStart"/>
      <w:r w:rsidR="0039044B" w:rsidRPr="00BF2E88">
        <w:rPr>
          <w:rFonts w:cs="Times New Roman"/>
          <w:b/>
        </w:rPr>
        <w:t>available</w:t>
      </w:r>
      <w:proofErr w:type="spellEnd"/>
      <w:r w:rsidR="0039044B" w:rsidRPr="00BF2E88">
        <w:rPr>
          <w:rFonts w:cs="Times New Roman"/>
          <w:b/>
        </w:rPr>
        <w:t xml:space="preserve"> </w:t>
      </w:r>
      <w:proofErr w:type="spellStart"/>
      <w:r w:rsidR="0039044B" w:rsidRPr="00BF2E88">
        <w:rPr>
          <w:rFonts w:cs="Times New Roman"/>
          <w:b/>
        </w:rPr>
        <w:t>solutions</w:t>
      </w:r>
      <w:proofErr w:type="spellEnd"/>
      <w:r w:rsidR="0039044B" w:rsidRPr="00BF2E88">
        <w:rPr>
          <w:rFonts w:cs="Times New Roman"/>
          <w:b/>
        </w:rPr>
        <w:t xml:space="preserve"> </w:t>
      </w:r>
      <w:proofErr w:type="spellStart"/>
      <w:r w:rsidR="0039044B" w:rsidRPr="00BF2E88">
        <w:rPr>
          <w:rFonts w:cs="Times New Roman"/>
          <w:b/>
        </w:rPr>
        <w:t>obtained</w:t>
      </w:r>
      <w:proofErr w:type="spellEnd"/>
      <w:r w:rsidR="0039044B" w:rsidRPr="00BF2E88">
        <w:rPr>
          <w:rFonts w:cs="Times New Roman"/>
          <w:b/>
        </w:rPr>
        <w:t xml:space="preserve"> </w:t>
      </w:r>
      <w:proofErr w:type="spellStart"/>
      <w:r w:rsidR="0039044B" w:rsidRPr="00BF2E88">
        <w:rPr>
          <w:rFonts w:cs="Times New Roman"/>
          <w:b/>
        </w:rPr>
        <w:t>from</w:t>
      </w:r>
      <w:proofErr w:type="spellEnd"/>
      <w:r w:rsidR="0039044B" w:rsidRPr="00BF2E88">
        <w:rPr>
          <w:rFonts w:cs="Times New Roman"/>
          <w:b/>
        </w:rPr>
        <w:t xml:space="preserve"> the experimental </w:t>
      </w:r>
      <w:proofErr w:type="spellStart"/>
      <w:r w:rsidR="0039044B" w:rsidRPr="00BF2E88">
        <w:rPr>
          <w:rFonts w:cs="Times New Roman"/>
          <w:b/>
        </w:rPr>
        <w:t>studies</w:t>
      </w:r>
      <w:proofErr w:type="spellEnd"/>
    </w:p>
    <w:p w:rsidR="00764963" w:rsidRPr="00BF2E88" w:rsidRDefault="00B766C8" w:rsidP="0039044B">
      <w:pPr>
        <w:jc w:val="both"/>
        <w:rPr>
          <w:b/>
          <w:i/>
        </w:rPr>
      </w:pPr>
      <w:proofErr w:type="spellStart"/>
      <w:r w:rsidRPr="00BF2E88">
        <w:rPr>
          <w:b/>
          <w:i/>
        </w:rPr>
        <w:t>Keywords</w:t>
      </w:r>
      <w:proofErr w:type="spellEnd"/>
      <w:r w:rsidRPr="00BF2E88">
        <w:rPr>
          <w:b/>
          <w:i/>
        </w:rPr>
        <w:t>:</w:t>
      </w:r>
      <w:r w:rsidR="009C148B" w:rsidRPr="00BF2E88">
        <w:rPr>
          <w:b/>
          <w:i/>
        </w:rPr>
        <w:t xml:space="preserve"> </w:t>
      </w:r>
      <w:r w:rsidR="00F071CB" w:rsidRPr="00BF2E88">
        <w:rPr>
          <w:b/>
          <w:i/>
        </w:rPr>
        <w:t xml:space="preserve">Boundary Element </w:t>
      </w:r>
      <w:proofErr w:type="spellStart"/>
      <w:r w:rsidR="00F071CB" w:rsidRPr="00BF2E88">
        <w:rPr>
          <w:b/>
          <w:i/>
        </w:rPr>
        <w:t>Method</w:t>
      </w:r>
      <w:proofErr w:type="spellEnd"/>
      <w:r w:rsidR="00F071CB" w:rsidRPr="00BF2E88">
        <w:rPr>
          <w:b/>
          <w:i/>
        </w:rPr>
        <w:t xml:space="preserve">, </w:t>
      </w:r>
      <w:proofErr w:type="spellStart"/>
      <w:r w:rsidR="0039044B" w:rsidRPr="00BF2E88">
        <w:rPr>
          <w:b/>
          <w:i/>
        </w:rPr>
        <w:t>Piecewise</w:t>
      </w:r>
      <w:proofErr w:type="spellEnd"/>
      <w:r w:rsidR="00F071CB" w:rsidRPr="00BF2E88">
        <w:rPr>
          <w:b/>
          <w:i/>
        </w:rPr>
        <w:t xml:space="preserve"> problems, </w:t>
      </w:r>
      <w:r w:rsidR="0039044B" w:rsidRPr="00BF2E88">
        <w:rPr>
          <w:b/>
          <w:i/>
        </w:rPr>
        <w:t xml:space="preserve">Non </w:t>
      </w:r>
      <w:proofErr w:type="spellStart"/>
      <w:r w:rsidR="0039044B" w:rsidRPr="00BF2E88">
        <w:rPr>
          <w:b/>
          <w:i/>
        </w:rPr>
        <w:t>Homogeneous</w:t>
      </w:r>
      <w:proofErr w:type="spellEnd"/>
      <w:r w:rsidR="0039044B" w:rsidRPr="00BF2E88">
        <w:rPr>
          <w:b/>
          <w:i/>
        </w:rPr>
        <w:t xml:space="preserve"> problems</w:t>
      </w:r>
      <w:r w:rsidR="00F071CB" w:rsidRPr="00BF2E88">
        <w:rPr>
          <w:b/>
          <w:i/>
        </w:rPr>
        <w:t>.</w:t>
      </w:r>
      <w:r w:rsidR="00764963" w:rsidRPr="00BF2E88">
        <w:rPr>
          <w:b/>
          <w:i/>
        </w:rPr>
        <w:br w:type="page"/>
      </w:r>
    </w:p>
    <w:p w:rsidR="00764963" w:rsidRPr="00BF2E88" w:rsidRDefault="00764963" w:rsidP="00764963">
      <w:pPr>
        <w:pStyle w:val="1stTitlecilamce2013"/>
      </w:pPr>
      <w:r w:rsidRPr="00BF2E88">
        <w:lastRenderedPageBreak/>
        <w:t>INTRODUçÃO</w:t>
      </w:r>
    </w:p>
    <w:p w:rsidR="008472B0" w:rsidRPr="00BF2E88" w:rsidRDefault="008472B0" w:rsidP="00EE3D13">
      <w:pPr>
        <w:pStyle w:val="Paragraphcilamce2013"/>
        <w:rPr>
          <w:w w:val="100"/>
        </w:rPr>
      </w:pPr>
      <w:r w:rsidRPr="00BF2E88">
        <w:rPr>
          <w:w w:val="100"/>
        </w:rPr>
        <w:t xml:space="preserve">Uma das maiores limitações do Método dos Elementos de Contorno (MEC) encontra-se na modelagem de problemas cujo meio contínuo é não-homogêneo, casos estes muito comuns nas áreas de </w:t>
      </w:r>
      <w:r w:rsidR="00A2731A" w:rsidRPr="00BF2E88">
        <w:t>Geotécnica</w:t>
      </w:r>
      <w:r w:rsidRPr="00BF2E88">
        <w:rPr>
          <w:w w:val="100"/>
        </w:rPr>
        <w:t xml:space="preserve"> e Mecânica dos Solos. Nas situações em que a heterogeneidade é setorialmente localizada, que ocorrem quando se examinam materiais compósitos ou a soldagem de diferentes materiais, o uso da técnica de sub-regiões é o único recurso disponível para sua abordagem. Nesta técnica, </w:t>
      </w:r>
      <w:r w:rsidR="00D61C7C" w:rsidRPr="00BF2E88">
        <w:rPr>
          <w:w w:val="100"/>
        </w:rPr>
        <w:t>o</w:t>
      </w:r>
      <w:r w:rsidRPr="00BF2E88">
        <w:rPr>
          <w:w w:val="100"/>
        </w:rPr>
        <w:t xml:space="preserve">s subdomínios com propriedades distintas são analisados separadamente, gerando-se sistemas de equações independentes após o procedimento de discretização. Em seguida, as condições de equilíbrio e continuidade conectam as diferentes partes. Entretanto, em certas situações esta estratégia é insatisfatória, pois se torna onerosa e inadequada em aplicações mais arrojadas. Não havendo alternativas no acervo de recursos do MEC, resulta quase sempre na escolha de métodos de domínio para tratar esta categoria de problemas, como o Método dos Elementos Finitos </w:t>
      </w:r>
      <w:r w:rsidR="00274FDA" w:rsidRPr="00BF2E88">
        <w:rPr>
          <w:w w:val="100"/>
        </w:rPr>
        <w:t xml:space="preserve">(MEF) </w:t>
      </w:r>
      <w:r w:rsidRPr="00BF2E88">
        <w:rPr>
          <w:w w:val="100"/>
        </w:rPr>
        <w:t>ou o Método das Diferenças Finitas</w:t>
      </w:r>
      <w:r w:rsidR="00274FDA" w:rsidRPr="00BF2E88">
        <w:rPr>
          <w:w w:val="100"/>
        </w:rPr>
        <w:t xml:space="preserve"> (MDF)</w:t>
      </w:r>
      <w:r w:rsidRPr="00BF2E88">
        <w:rPr>
          <w:w w:val="100"/>
        </w:rPr>
        <w:t>, em que as propriedades físicas são introduzidas diretame</w:t>
      </w:r>
      <w:r w:rsidRPr="00BF2E88">
        <w:t>nte em cada célula ou elemento.</w:t>
      </w:r>
    </w:p>
    <w:p w:rsidR="008472B0" w:rsidRPr="00BF2E88" w:rsidRDefault="008472B0" w:rsidP="00EE3D13">
      <w:pPr>
        <w:pStyle w:val="Paragraphcilamce2013"/>
        <w:rPr>
          <w:w w:val="100"/>
        </w:rPr>
      </w:pPr>
      <w:r w:rsidRPr="00BF2E88">
        <w:rPr>
          <w:w w:val="100"/>
        </w:rPr>
        <w:t xml:space="preserve">A técnica de superposição de domínio (TSD) é uma alternativa à técnica de sub-regiões </w:t>
      </w:r>
      <w:r w:rsidR="005B20D8" w:rsidRPr="00BF2E88">
        <w:rPr>
          <w:w w:val="100"/>
        </w:rPr>
        <w:t>(</w:t>
      </w:r>
      <w:r w:rsidR="009109E2" w:rsidRPr="00BF2E88">
        <w:rPr>
          <w:w w:val="100"/>
        </w:rPr>
        <w:t xml:space="preserve">Brebbia e Walker, 1980; </w:t>
      </w:r>
      <w:r w:rsidR="00F628E5" w:rsidRPr="00BF2E88">
        <w:rPr>
          <w:rFonts w:eastAsia="Times New Roman"/>
        </w:rPr>
        <w:t>Paiva e Venturini, 1988)</w:t>
      </w:r>
      <w:r w:rsidRPr="00BF2E88">
        <w:rPr>
          <w:w w:val="100"/>
        </w:rPr>
        <w:t xml:space="preserve">. Sua </w:t>
      </w:r>
      <w:r w:rsidR="00D61C7C" w:rsidRPr="00BF2E88">
        <w:rPr>
          <w:w w:val="100"/>
        </w:rPr>
        <w:t>ideia</w:t>
      </w:r>
      <w:r w:rsidRPr="00BF2E88">
        <w:rPr>
          <w:w w:val="100"/>
        </w:rPr>
        <w:t xml:space="preserve"> é completamente diversa desta última e, embora seja conceitualmente mais elaborada, sua programação computacional é muito mais simples. Além disso, é abrangente, podendo ser estendida facilmente a problemas mais complexos, como casos transientes e difusivo-advectivos. </w:t>
      </w:r>
    </w:p>
    <w:p w:rsidR="008472B0" w:rsidRPr="00BF2E88" w:rsidRDefault="008472B0" w:rsidP="00EE3D13">
      <w:pPr>
        <w:pStyle w:val="Paragraphcilamce2013"/>
        <w:rPr>
          <w:w w:val="100"/>
        </w:rPr>
      </w:pPr>
      <w:r w:rsidRPr="00BF2E88">
        <w:rPr>
          <w:w w:val="100"/>
        </w:rPr>
        <w:t xml:space="preserve">Na TSD elege-se um domínio completo ou circundante, com propriedades homogêneas, que se conecta matematicamente aos setores ou subdomínios internos de diferentes propriedades através de coeficientes de influência, que são gerados por integrações realizadas ao longo do contorno de cada subdomínio, com os pontos fonte localizados em cada ponto nodal gerado pela discretização, de acordo com os fundamentos do MEC. A energia de cada setor é introduzida no sistema global semelhantemente ao que se faz feito com fontes ou termos forçantes. </w:t>
      </w:r>
    </w:p>
    <w:p w:rsidR="00764963" w:rsidRPr="00BF2E88" w:rsidRDefault="008472B0" w:rsidP="00764963">
      <w:pPr>
        <w:pStyle w:val="1stTitlecilamce2013"/>
      </w:pPr>
      <w:r w:rsidRPr="00BF2E88">
        <w:t>EQUAÇÕES INTEGRAIS DE CONTORNO</w:t>
      </w:r>
    </w:p>
    <w:p w:rsidR="00A31239" w:rsidRPr="00BF2E88" w:rsidRDefault="00A31239" w:rsidP="00EE3D13">
      <w:pPr>
        <w:pStyle w:val="Paragraphcilamce2013"/>
      </w:pPr>
      <w:r w:rsidRPr="00BF2E88">
        <w:t>Os</w:t>
      </w:r>
      <w:r w:rsidR="008472B0" w:rsidRPr="00BF2E88">
        <w:t xml:space="preserve"> problemas estacionários da elasticidade linear ou da teoria do potencial</w:t>
      </w:r>
      <w:r w:rsidRPr="00BF2E88">
        <w:t>, que governam um número significativo de importantes problemas da engenharia,</w:t>
      </w:r>
      <w:r w:rsidR="008472B0" w:rsidRPr="00BF2E88">
        <w:t xml:space="preserve"> são </w:t>
      </w:r>
      <w:r w:rsidRPr="00BF2E88">
        <w:t>expressos</w:t>
      </w:r>
      <w:r w:rsidR="008472B0" w:rsidRPr="00BF2E88">
        <w:t xml:space="preserve"> por equações diferenciais </w:t>
      </w:r>
      <w:r w:rsidRPr="00BF2E88">
        <w:t xml:space="preserve">parciais </w:t>
      </w:r>
      <w:r w:rsidR="008472B0" w:rsidRPr="00BF2E88">
        <w:t>cujos operadores são auto-adjuntos</w:t>
      </w:r>
      <w:r w:rsidRPr="00BF2E88">
        <w:t xml:space="preserve">, que </w:t>
      </w:r>
      <w:r w:rsidR="005E645E" w:rsidRPr="00BF2E88">
        <w:t xml:space="preserve">favorecem </w:t>
      </w:r>
      <w:r w:rsidRPr="00BF2E88">
        <w:t xml:space="preserve">a modelagem </w:t>
      </w:r>
      <w:r w:rsidR="005E645E" w:rsidRPr="00BF2E88">
        <w:t xml:space="preserve">matemática em </w:t>
      </w:r>
      <w:r w:rsidRPr="00BF2E88">
        <w:t>termos das equações integrais típicas do Método dos Elementos de Contorno.</w:t>
      </w:r>
    </w:p>
    <w:p w:rsidR="008472B0" w:rsidRPr="00BF2E88" w:rsidRDefault="008472B0" w:rsidP="00EE3D13">
      <w:pPr>
        <w:pStyle w:val="Paragraphcilamce2013"/>
      </w:pPr>
      <w:r w:rsidRPr="00BF2E88">
        <w:t xml:space="preserve">Assim, no caso da teoria de campo escalar, a Equação de Laplace governa os problemas estacionários nos quais não há fontes, sorvedouros ou ações externas que atuem diretamente no domínio. Considerando </w:t>
      </w:r>
      <w:r w:rsidRPr="00BF2E88">
        <w:rPr>
          <w:i/>
        </w:rPr>
        <w:t>u</w:t>
      </w:r>
      <w:r w:rsidRPr="00BF2E88">
        <w:t>(</w:t>
      </w:r>
      <w:r w:rsidRPr="00BF2E88">
        <w:rPr>
          <w:i/>
        </w:rPr>
        <w:t>X</w:t>
      </w:r>
      <w:r w:rsidRPr="00BF2E88">
        <w:t>) a variável potencial escalar, representando um campo térmico ou mecânico em estado de equilíbrio, cujo meio possui propriedades homogêneas e isotrópicas tal equação é dada por:</w:t>
      </w:r>
    </w:p>
    <w:p w:rsidR="008472B0" w:rsidRPr="00BF2E88" w:rsidRDefault="002B6032" w:rsidP="00F70520">
      <w:pPr>
        <w:pStyle w:val="Equationcilamce2013"/>
      </w:pPr>
      <w:r w:rsidRPr="00BF2E88">
        <w:rPr>
          <w:position w:val="-12"/>
        </w:rPr>
        <w:object w:dxaOrig="1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16.3pt" o:ole="">
            <v:imagedata r:id="rId8" o:title=""/>
          </v:shape>
          <o:OLEObject Type="Embed" ProgID="Equation.3" ShapeID="_x0000_i1025" DrawAspect="Content" ObjectID="_1597130953" r:id="rId9"/>
        </w:object>
      </w:r>
      <w:r w:rsidR="008472B0" w:rsidRPr="00BF2E88">
        <w:tab/>
        <w:t>(1)</w:t>
      </w:r>
    </w:p>
    <w:p w:rsidR="008472B0" w:rsidRPr="00BF2E88" w:rsidRDefault="008472B0" w:rsidP="00EE3D13">
      <w:pPr>
        <w:pStyle w:val="Paragraphcilamce2013"/>
      </w:pPr>
      <w:r w:rsidRPr="00BF2E88">
        <w:lastRenderedPageBreak/>
        <w:t>No caso de domínios finitos, as condições de contorno essenciais e naturais são definidas no contorno Γ(X)</w:t>
      </w:r>
      <w:r w:rsidRPr="00BF2E88">
        <w:rPr>
          <w:i/>
        </w:rPr>
        <w:t xml:space="preserve">, </w:t>
      </w:r>
      <w:r w:rsidRPr="00BF2E88">
        <w:t>respectivamente pelas seguintes equações:</w:t>
      </w:r>
    </w:p>
    <w:p w:rsidR="008472B0" w:rsidRPr="00BF2E88" w:rsidRDefault="00F53AC9" w:rsidP="00F70520">
      <w:pPr>
        <w:pStyle w:val="Equationcilamce2013"/>
      </w:pPr>
      <w:r w:rsidRPr="00BF2E88">
        <w:rPr>
          <w:position w:val="-10"/>
        </w:rPr>
        <w:object w:dxaOrig="1359" w:dyaOrig="320">
          <v:shape id="_x0000_i1026" type="#_x0000_t75" style="width:58.85pt;height:13.15pt" o:ole="">
            <v:imagedata r:id="rId10" o:title=""/>
          </v:shape>
          <o:OLEObject Type="Embed" ProgID="Equation.3" ShapeID="_x0000_i1026" DrawAspect="Content" ObjectID="_1597130954" r:id="rId11"/>
        </w:object>
      </w:r>
      <w:r w:rsidRPr="00BF2E88">
        <w:t xml:space="preserve">, em </w:t>
      </w:r>
      <w:r w:rsidRPr="00BF2E88">
        <w:rPr>
          <w:position w:val="-12"/>
        </w:rPr>
        <w:object w:dxaOrig="279" w:dyaOrig="360">
          <v:shape id="_x0000_i1027" type="#_x0000_t75" style="width:12.5pt;height:15.05pt" o:ole="">
            <v:imagedata r:id="rId12" o:title=""/>
          </v:shape>
          <o:OLEObject Type="Embed" ProgID="Equation.3" ShapeID="_x0000_i1027" DrawAspect="Content" ObjectID="_1597130955" r:id="rId13"/>
        </w:object>
      </w:r>
      <w:r w:rsidR="008472B0" w:rsidRPr="00BF2E88">
        <w:tab/>
        <w:t>(2)</w:t>
      </w:r>
    </w:p>
    <w:p w:rsidR="008472B0" w:rsidRPr="00BF2E88" w:rsidRDefault="00F53AC9" w:rsidP="00F70520">
      <w:pPr>
        <w:pStyle w:val="Equationcilamce2013"/>
      </w:pPr>
      <w:r w:rsidRPr="00BF2E88">
        <w:rPr>
          <w:position w:val="-12"/>
        </w:rPr>
        <w:object w:dxaOrig="1660" w:dyaOrig="360">
          <v:shape id="_x0000_i1028" type="#_x0000_t75" style="width:69.5pt;height:14.4pt" o:ole="">
            <v:imagedata r:id="rId14" o:title=""/>
          </v:shape>
          <o:OLEObject Type="Embed" ProgID="Equation.3" ShapeID="_x0000_i1028" DrawAspect="Content" ObjectID="_1597130956" r:id="rId15"/>
        </w:object>
      </w:r>
      <w:r w:rsidRPr="00BF2E88">
        <w:t xml:space="preserve">, em </w:t>
      </w:r>
      <w:r w:rsidRPr="00BF2E88">
        <w:rPr>
          <w:position w:val="-14"/>
        </w:rPr>
        <w:object w:dxaOrig="279" w:dyaOrig="380">
          <v:shape id="_x0000_i1029" type="#_x0000_t75" style="width:12.5pt;height:16.3pt" o:ole="">
            <v:imagedata r:id="rId16" o:title=""/>
          </v:shape>
          <o:OLEObject Type="Embed" ProgID="Equation.3" ShapeID="_x0000_i1029" DrawAspect="Content" ObjectID="_1597130957" r:id="rId17"/>
        </w:object>
      </w:r>
      <w:r w:rsidR="008472B0" w:rsidRPr="00BF2E88">
        <w:tab/>
        <w:t>(3)</w:t>
      </w:r>
    </w:p>
    <w:p w:rsidR="008472B0" w:rsidRPr="00BF2E88" w:rsidRDefault="008472B0" w:rsidP="00EE3D13">
      <w:pPr>
        <w:pStyle w:val="Paragraphcilamce2013"/>
      </w:pPr>
      <w:r w:rsidRPr="00BF2E88">
        <w:t xml:space="preserve">Na Eq. (3) </w:t>
      </w:r>
      <w:r w:rsidRPr="00BF2E88">
        <w:rPr>
          <w:i/>
        </w:rPr>
        <w:t>n</w:t>
      </w:r>
      <w:r w:rsidRPr="00BF2E88">
        <w:rPr>
          <w:i/>
          <w:vertAlign w:val="subscript"/>
        </w:rPr>
        <w:t>i</w:t>
      </w:r>
      <w:r w:rsidRPr="00BF2E88">
        <w:t xml:space="preserve"> é o vetor normal unitário externo ao contorno no ponto X considerado e a soma de Γ</w:t>
      </w:r>
      <w:r w:rsidRPr="00BF2E88">
        <w:rPr>
          <w:i/>
          <w:vertAlign w:val="subscript"/>
        </w:rPr>
        <w:t>u</w:t>
      </w:r>
      <w:r w:rsidRPr="00BF2E88">
        <w:t xml:space="preserve"> com </w:t>
      </w:r>
      <w:proofErr w:type="spellStart"/>
      <w:r w:rsidRPr="00BF2E88">
        <w:t>Γ</w:t>
      </w:r>
      <w:r w:rsidRPr="00BF2E88">
        <w:rPr>
          <w:i/>
          <w:vertAlign w:val="subscript"/>
        </w:rPr>
        <w:t>q</w:t>
      </w:r>
      <w:proofErr w:type="spellEnd"/>
      <w:r w:rsidRPr="00BF2E88">
        <w:rPr>
          <w:vertAlign w:val="subscript"/>
        </w:rPr>
        <w:t xml:space="preserve"> </w:t>
      </w:r>
      <w:r w:rsidR="00EF5B38" w:rsidRPr="00BF2E88">
        <w:t xml:space="preserve">que </w:t>
      </w:r>
      <w:r w:rsidRPr="00BF2E88">
        <w:t xml:space="preserve">compõe o contorno completo Γ(X). </w:t>
      </w:r>
    </w:p>
    <w:p w:rsidR="00F70520" w:rsidRPr="00BF2E88" w:rsidRDefault="008472B0" w:rsidP="00EE3D13">
      <w:pPr>
        <w:pStyle w:val="Paragraphcilamce2013"/>
      </w:pPr>
      <w:r w:rsidRPr="00BF2E88">
        <w:t>A dedução da integral de contorno do MEC pode ser feita a partir da denominada forma integral forte associada à Equação de Laplace</w:t>
      </w:r>
      <w:r w:rsidR="009109E2" w:rsidRPr="00BF2E88">
        <w:t xml:space="preserve"> </w:t>
      </w:r>
      <w:r w:rsidR="009109E2" w:rsidRPr="00BF2E88">
        <w:rPr>
          <w:w w:val="100"/>
        </w:rPr>
        <w:t>(</w:t>
      </w:r>
      <w:proofErr w:type="spellStart"/>
      <w:r w:rsidR="009109E2" w:rsidRPr="00BF2E88">
        <w:rPr>
          <w:w w:val="100"/>
        </w:rPr>
        <w:t>Brebbia</w:t>
      </w:r>
      <w:proofErr w:type="spellEnd"/>
      <w:r w:rsidR="009109E2" w:rsidRPr="00BF2E88">
        <w:rPr>
          <w:w w:val="100"/>
        </w:rPr>
        <w:t xml:space="preserve"> e Walker, 1980)</w:t>
      </w:r>
      <w:r w:rsidR="00F70520" w:rsidRPr="00BF2E88">
        <w:t>:</w:t>
      </w:r>
    </w:p>
    <w:p w:rsidR="00F70520" w:rsidRPr="00BF2E88" w:rsidRDefault="00F53AC9" w:rsidP="00F70520">
      <w:pPr>
        <w:pStyle w:val="Equationcilamce2013"/>
      </w:pPr>
      <w:r w:rsidRPr="00BF2E88">
        <w:rPr>
          <w:position w:val="-32"/>
        </w:rPr>
        <w:object w:dxaOrig="2840" w:dyaOrig="600">
          <v:shape id="_x0000_i1030" type="#_x0000_t75" style="width:119.6pt;height:25.05pt" o:ole="">
            <v:imagedata r:id="rId18" o:title=""/>
          </v:shape>
          <o:OLEObject Type="Embed" ProgID="Equation.3" ShapeID="_x0000_i1030" DrawAspect="Content" ObjectID="_1597130958" r:id="rId19"/>
        </w:object>
      </w:r>
      <w:r w:rsidR="00F70520" w:rsidRPr="00BF2E88">
        <w:tab/>
        <w:t>(4)</w:t>
      </w:r>
    </w:p>
    <w:p w:rsidR="008472B0" w:rsidRPr="00BF2E88" w:rsidRDefault="0015470B" w:rsidP="00EE3D13">
      <w:pPr>
        <w:pStyle w:val="Paragraphcilamce2013"/>
      </w:pPr>
      <w:r w:rsidRPr="00BF2E88">
        <w:t>Nesta Eq. (4),</w:t>
      </w:r>
      <w:r w:rsidR="008472B0" w:rsidRPr="00BF2E88">
        <w:t xml:space="preserve"> a função auxiliar </w:t>
      </w:r>
      <w:r w:rsidR="008472B0" w:rsidRPr="00BF2E88">
        <w:rPr>
          <w:i/>
        </w:rPr>
        <w:t>u</w:t>
      </w:r>
      <w:r w:rsidR="008472B0" w:rsidRPr="00BF2E88">
        <w:rPr>
          <w:i/>
          <w:vertAlign w:val="superscript"/>
        </w:rPr>
        <w:t>*</w:t>
      </w:r>
      <w:r w:rsidR="008472B0" w:rsidRPr="00BF2E88">
        <w:t>(</w:t>
      </w:r>
      <w:proofErr w:type="spellStart"/>
      <w:proofErr w:type="gramStart"/>
      <w:r w:rsidR="008472B0" w:rsidRPr="00BF2E88">
        <w:rPr>
          <w:i/>
        </w:rPr>
        <w:t>ξ;X</w:t>
      </w:r>
      <w:proofErr w:type="spellEnd"/>
      <w:proofErr w:type="gramEnd"/>
      <w:r w:rsidR="008472B0" w:rsidRPr="00BF2E88">
        <w:t xml:space="preserve">) é a solução fundamental, que consiste da solução de um problema correlato com domínio infinito, no qual uma fonte concentrada </w:t>
      </w:r>
      <w:r w:rsidRPr="00BF2E88">
        <w:t>é</w:t>
      </w:r>
      <w:r w:rsidR="008472B0" w:rsidRPr="00BF2E88">
        <w:t xml:space="preserve"> aplicada num ponto </w:t>
      </w:r>
      <w:r w:rsidR="008472B0" w:rsidRPr="00BF2E88">
        <w:rPr>
          <w:i/>
        </w:rPr>
        <w:t>ξ</w:t>
      </w:r>
      <w:r w:rsidR="008472B0" w:rsidRPr="00BF2E88">
        <w:t xml:space="preserve"> qualquer. Demonstra-se que através de um procedimento por integração por partes e aplicação do teorema da </w:t>
      </w:r>
      <w:r w:rsidR="00A2731A" w:rsidRPr="00BF2E88">
        <w:t>Divergência</w:t>
      </w:r>
      <w:r w:rsidR="008472B0" w:rsidRPr="00BF2E88">
        <w:t xml:space="preserve"> chega-se a seguinte equação integral de contorno: </w:t>
      </w:r>
    </w:p>
    <w:p w:rsidR="008472B0" w:rsidRPr="00BF2E88" w:rsidRDefault="00F53AC9" w:rsidP="00F70520">
      <w:pPr>
        <w:pStyle w:val="Equationcilamce2013"/>
      </w:pPr>
      <w:r w:rsidRPr="00BF2E88">
        <w:rPr>
          <w:position w:val="-30"/>
        </w:rPr>
        <w:object w:dxaOrig="5220" w:dyaOrig="580">
          <v:shape id="_x0000_i1031" type="#_x0000_t75" style="width:217.9pt;height:23.8pt" o:ole="">
            <v:imagedata r:id="rId20" o:title=""/>
          </v:shape>
          <o:OLEObject Type="Embed" ProgID="Equation.3" ShapeID="_x0000_i1031" DrawAspect="Content" ObjectID="_1597130959" r:id="rId21"/>
        </w:object>
      </w:r>
      <w:r w:rsidR="00F70520" w:rsidRPr="00BF2E88">
        <w:tab/>
      </w:r>
      <w:r w:rsidR="008472B0" w:rsidRPr="00BF2E88">
        <w:t>(5)</w:t>
      </w:r>
    </w:p>
    <w:p w:rsidR="008472B0" w:rsidRPr="00BF2E88" w:rsidRDefault="00585082" w:rsidP="00EE3D13">
      <w:pPr>
        <w:pStyle w:val="Paragraphcilamce2013"/>
      </w:pPr>
      <w:r w:rsidRPr="00BF2E88">
        <w:t>Na Eq.</w:t>
      </w:r>
      <w:r w:rsidR="008472B0" w:rsidRPr="00BF2E88">
        <w:t xml:space="preserve"> (</w:t>
      </w:r>
      <w:r w:rsidRPr="00BF2E88">
        <w:t>5</w:t>
      </w:r>
      <w:r w:rsidR="008472B0" w:rsidRPr="00BF2E88">
        <w:t xml:space="preserve">) </w:t>
      </w:r>
      <w:r w:rsidR="008472B0" w:rsidRPr="00BF2E88">
        <w:rPr>
          <w:i/>
        </w:rPr>
        <w:t>q</w:t>
      </w:r>
      <w:r w:rsidR="008472B0" w:rsidRPr="00BF2E88">
        <w:rPr>
          <w:i/>
          <w:vertAlign w:val="superscript"/>
        </w:rPr>
        <w:t>*</w:t>
      </w:r>
      <w:r w:rsidR="008472B0" w:rsidRPr="00BF2E88">
        <w:t>(</w:t>
      </w:r>
      <w:proofErr w:type="spellStart"/>
      <w:proofErr w:type="gramStart"/>
      <w:r w:rsidR="008472B0" w:rsidRPr="00BF2E88">
        <w:rPr>
          <w:i/>
        </w:rPr>
        <w:t>ξ</w:t>
      </w:r>
      <w:r w:rsidR="008472B0" w:rsidRPr="00BF2E88">
        <w:t>;X</w:t>
      </w:r>
      <w:proofErr w:type="spellEnd"/>
      <w:proofErr w:type="gramEnd"/>
      <w:r w:rsidR="008472B0" w:rsidRPr="00BF2E88">
        <w:t xml:space="preserve">) é a derivada da solução fundamental na direção da normal externa ao contorno, denominada de fluxo fundamental, enquanto </w:t>
      </w:r>
      <w:r w:rsidR="00F53AC9" w:rsidRPr="00BF2E88">
        <w:rPr>
          <w:i/>
        </w:rPr>
        <w:t>C</w:t>
      </w:r>
      <w:r w:rsidR="008472B0" w:rsidRPr="00BF2E88">
        <w:t>(</w:t>
      </w:r>
      <w:r w:rsidR="008472B0" w:rsidRPr="00BF2E88">
        <w:rPr>
          <w:i/>
        </w:rPr>
        <w:t>ξ</w:t>
      </w:r>
      <w:r w:rsidR="008472B0" w:rsidRPr="00BF2E88">
        <w:t>) é uma coeficiente relacionado a posição relativa do ponto fonte ξ no domínio</w:t>
      </w:r>
      <w:r w:rsidR="00A2731A" w:rsidRPr="00BF2E88">
        <w:t xml:space="preserve"> </w:t>
      </w:r>
      <w:r w:rsidR="0071528D" w:rsidRPr="00BF2E88">
        <w:rPr>
          <w:rFonts w:eastAsia="Times New Roman"/>
        </w:rPr>
        <w:t>(</w:t>
      </w:r>
      <w:proofErr w:type="spellStart"/>
      <w:r w:rsidR="00E03F06" w:rsidRPr="00BF2E88">
        <w:rPr>
          <w:rFonts w:eastAsia="Times New Roman"/>
        </w:rPr>
        <w:t>Kythe</w:t>
      </w:r>
      <w:proofErr w:type="spellEnd"/>
      <w:r w:rsidR="00E03F06" w:rsidRPr="00BF2E88">
        <w:rPr>
          <w:rFonts w:eastAsia="Times New Roman"/>
        </w:rPr>
        <w:t>, 1995)</w:t>
      </w:r>
      <w:r w:rsidR="008472B0" w:rsidRPr="00BF2E88">
        <w:t xml:space="preserve">. Os valores da solução fundamental e sua derivada </w:t>
      </w:r>
      <w:r w:rsidR="007B4EFD" w:rsidRPr="00BF2E88">
        <w:t xml:space="preserve">para problemas </w:t>
      </w:r>
      <w:r w:rsidR="001824B1" w:rsidRPr="00BF2E88">
        <w:t xml:space="preserve">de potencial </w:t>
      </w:r>
      <w:r w:rsidR="00A1518D" w:rsidRPr="00BF2E88">
        <w:t>são dados a seguir:</w:t>
      </w:r>
    </w:p>
    <w:p w:rsidR="008472B0" w:rsidRPr="00BF2E88" w:rsidRDefault="00E63335" w:rsidP="00F70520">
      <w:pPr>
        <w:pStyle w:val="Equationcilamce2013"/>
      </w:pPr>
      <w:r w:rsidRPr="00BF2E88">
        <w:rPr>
          <w:position w:val="-24"/>
          <w:szCs w:val="24"/>
        </w:rPr>
        <w:object w:dxaOrig="2000" w:dyaOrig="620">
          <v:shape id="_x0000_i1032" type="#_x0000_t75" style="width:80.15pt;height:24.4pt" o:ole="" filled="t">
            <v:fill color2="black"/>
            <v:imagedata r:id="rId22" o:title=""/>
          </v:shape>
          <o:OLEObject Type="Embed" ProgID="Equation.3" ShapeID="_x0000_i1032" DrawAspect="Content" ObjectID="_1597130960" r:id="rId23"/>
        </w:object>
      </w:r>
      <w:r w:rsidR="00F70520" w:rsidRPr="00BF2E88">
        <w:tab/>
      </w:r>
      <w:r w:rsidR="008472B0" w:rsidRPr="00BF2E88">
        <w:t xml:space="preserve"> (6)</w:t>
      </w:r>
    </w:p>
    <w:p w:rsidR="008472B0" w:rsidRPr="00BF2E88" w:rsidRDefault="00E63335" w:rsidP="00F70520">
      <w:pPr>
        <w:pStyle w:val="Equationcilamce2013"/>
      </w:pPr>
      <w:r w:rsidRPr="00BF2E88">
        <w:rPr>
          <w:position w:val="-32"/>
          <w:szCs w:val="24"/>
        </w:rPr>
        <w:object w:dxaOrig="2100" w:dyaOrig="700">
          <v:shape id="_x0000_i1033" type="#_x0000_t75" style="width:89.55pt;height:30.05pt" o:ole="" filled="t">
            <v:fill color2="black"/>
            <v:imagedata r:id="rId24" o:title=""/>
          </v:shape>
          <o:OLEObject Type="Embed" ProgID="Equation.3" ShapeID="_x0000_i1033" DrawAspect="Content" ObjectID="_1597130961" r:id="rId25"/>
        </w:object>
      </w:r>
      <w:r w:rsidR="00F70520" w:rsidRPr="00BF2E88">
        <w:tab/>
      </w:r>
      <w:r w:rsidR="008472B0" w:rsidRPr="00BF2E88">
        <w:t xml:space="preserve"> (7)</w:t>
      </w:r>
    </w:p>
    <w:p w:rsidR="008472B0" w:rsidRPr="00BF2E88" w:rsidRDefault="0015470B" w:rsidP="00EE3D13">
      <w:pPr>
        <w:pStyle w:val="Paragraphcilamce2013"/>
      </w:pPr>
      <w:r w:rsidRPr="00BF2E88">
        <w:t xml:space="preserve">Em ambas as </w:t>
      </w:r>
      <w:r w:rsidR="002476A7" w:rsidRPr="00BF2E88">
        <w:t>E</w:t>
      </w:r>
      <w:r w:rsidRPr="00BF2E88">
        <w:t>quações (6) e (7)</w:t>
      </w:r>
      <w:r w:rsidR="008472B0" w:rsidRPr="00BF2E88">
        <w:t xml:space="preserve">, </w:t>
      </w:r>
      <w:r w:rsidR="008472B0" w:rsidRPr="00BF2E88">
        <w:rPr>
          <w:i/>
        </w:rPr>
        <w:t>r</w:t>
      </w:r>
      <w:r w:rsidR="00483230" w:rsidRPr="00BF2E88">
        <w:rPr>
          <w:i/>
        </w:rPr>
        <w:t xml:space="preserve"> </w:t>
      </w:r>
      <w:r w:rsidR="008472B0" w:rsidRPr="00BF2E88">
        <w:t>=</w:t>
      </w:r>
      <w:r w:rsidR="00483230" w:rsidRPr="00BF2E88">
        <w:t xml:space="preserve"> </w:t>
      </w:r>
      <w:r w:rsidR="008472B0" w:rsidRPr="00BF2E88">
        <w:rPr>
          <w:i/>
        </w:rPr>
        <w:t>r</w:t>
      </w:r>
      <w:r w:rsidR="008472B0" w:rsidRPr="00BF2E88">
        <w:t>(</w:t>
      </w:r>
      <w:proofErr w:type="spellStart"/>
      <w:proofErr w:type="gramStart"/>
      <w:r w:rsidR="008472B0" w:rsidRPr="00BF2E88">
        <w:rPr>
          <w:i/>
        </w:rPr>
        <w:t>ξ</w:t>
      </w:r>
      <w:r w:rsidR="008472B0" w:rsidRPr="00BF2E88">
        <w:t>;X</w:t>
      </w:r>
      <w:proofErr w:type="spellEnd"/>
      <w:proofErr w:type="gramEnd"/>
      <w:r w:rsidR="008472B0" w:rsidRPr="00BF2E88">
        <w:t>) é a distância euclidiana entre o ponto fonte e um ponto qualquer d</w:t>
      </w:r>
      <w:r w:rsidR="00F216D3" w:rsidRPr="00BF2E88">
        <w:t>o domínio, chamado ponto campo.</w:t>
      </w:r>
    </w:p>
    <w:p w:rsidR="008472B0" w:rsidRPr="00BF2E88" w:rsidRDefault="008472B0" w:rsidP="00EE3D13">
      <w:pPr>
        <w:pStyle w:val="Paragraphcilamce2013"/>
      </w:pPr>
      <w:r w:rsidRPr="00BF2E88">
        <w:t xml:space="preserve">Considerando um meio bidimensional como sendo contínuo, homogêneo, elástico, linear, isotrópico, em condições estáticas, sem forças corporais, a equação diferencial governante associada a este problema é a Equação de </w:t>
      </w:r>
      <w:proofErr w:type="spellStart"/>
      <w:r w:rsidRPr="00BF2E88">
        <w:t>Navier</w:t>
      </w:r>
      <w:proofErr w:type="spellEnd"/>
      <w:r w:rsidRPr="00BF2E88">
        <w:t xml:space="preserve"> </w:t>
      </w:r>
      <w:r w:rsidR="00AA23BE" w:rsidRPr="00BF2E88">
        <w:rPr>
          <w:rFonts w:eastAsia="Times New Roman"/>
        </w:rPr>
        <w:t>(</w:t>
      </w:r>
      <w:proofErr w:type="spellStart"/>
      <w:r w:rsidR="00AA23BE" w:rsidRPr="00BF2E88">
        <w:rPr>
          <w:rFonts w:eastAsia="Times New Roman"/>
        </w:rPr>
        <w:t>Timoshenko</w:t>
      </w:r>
      <w:proofErr w:type="spellEnd"/>
      <w:r w:rsidR="00AA23BE" w:rsidRPr="00BF2E88">
        <w:rPr>
          <w:rFonts w:eastAsia="Times New Roman"/>
        </w:rPr>
        <w:t xml:space="preserve"> </w:t>
      </w:r>
      <w:r w:rsidR="003720F0" w:rsidRPr="00BF2E88">
        <w:rPr>
          <w:rFonts w:eastAsia="Times New Roman"/>
        </w:rPr>
        <w:t>e</w:t>
      </w:r>
      <w:r w:rsidR="00AA23BE" w:rsidRPr="00BF2E88">
        <w:rPr>
          <w:rFonts w:eastAsia="Times New Roman"/>
        </w:rPr>
        <w:t xml:space="preserve"> </w:t>
      </w:r>
      <w:proofErr w:type="spellStart"/>
      <w:r w:rsidR="00AA23BE" w:rsidRPr="00BF2E88">
        <w:rPr>
          <w:rFonts w:eastAsia="Times New Roman"/>
        </w:rPr>
        <w:t>Goodier</w:t>
      </w:r>
      <w:proofErr w:type="spellEnd"/>
      <w:r w:rsidR="00AA23BE" w:rsidRPr="00BF2E88">
        <w:rPr>
          <w:rFonts w:eastAsia="Times New Roman"/>
        </w:rPr>
        <w:t>,</w:t>
      </w:r>
      <w:r w:rsidR="0071528D" w:rsidRPr="00BF2E88">
        <w:rPr>
          <w:rFonts w:eastAsia="Times New Roman"/>
        </w:rPr>
        <w:t xml:space="preserve"> </w:t>
      </w:r>
      <w:r w:rsidR="00AA23BE" w:rsidRPr="00BF2E88">
        <w:rPr>
          <w:rFonts w:eastAsia="Times New Roman"/>
        </w:rPr>
        <w:t>1970)</w:t>
      </w:r>
      <w:r w:rsidRPr="00BF2E88">
        <w:t xml:space="preserve">. Esta equação usando notação </w:t>
      </w:r>
      <w:proofErr w:type="spellStart"/>
      <w:r w:rsidRPr="00BF2E88">
        <w:t>indicial</w:t>
      </w:r>
      <w:proofErr w:type="spellEnd"/>
      <w:r w:rsidRPr="00BF2E88">
        <w:t xml:space="preserve"> e as constantes de </w:t>
      </w:r>
      <w:proofErr w:type="spellStart"/>
      <w:r w:rsidRPr="00BF2E88">
        <w:t>Lamé</w:t>
      </w:r>
      <w:proofErr w:type="spellEnd"/>
      <w:r w:rsidRPr="00BF2E88">
        <w:t xml:space="preserve"> </w:t>
      </w:r>
      <w:r w:rsidRPr="00BF2E88">
        <w:rPr>
          <w:i/>
        </w:rPr>
        <w:t>λ</w:t>
      </w:r>
      <w:r w:rsidRPr="00BF2E88">
        <w:t xml:space="preserve"> e </w:t>
      </w:r>
      <w:r w:rsidRPr="00BF2E88">
        <w:rPr>
          <w:i/>
        </w:rPr>
        <w:t>μ</w:t>
      </w:r>
      <w:r w:rsidRPr="00BF2E88">
        <w:t xml:space="preserve"> </w:t>
      </w:r>
      <w:r w:rsidR="0071528D" w:rsidRPr="00BF2E88">
        <w:rPr>
          <w:rFonts w:eastAsia="Times New Roman"/>
        </w:rPr>
        <w:t>(</w:t>
      </w:r>
      <w:proofErr w:type="spellStart"/>
      <w:r w:rsidR="00AA23BE" w:rsidRPr="00BF2E88">
        <w:rPr>
          <w:rFonts w:eastAsia="Times New Roman"/>
        </w:rPr>
        <w:t>Boresi</w:t>
      </w:r>
      <w:proofErr w:type="spellEnd"/>
      <w:r w:rsidR="00AA23BE" w:rsidRPr="00BF2E88">
        <w:rPr>
          <w:rFonts w:eastAsia="Times New Roman"/>
        </w:rPr>
        <w:t>, 2000</w:t>
      </w:r>
      <w:r w:rsidR="0071528D" w:rsidRPr="00BF2E88">
        <w:rPr>
          <w:rFonts w:eastAsia="Times New Roman"/>
        </w:rPr>
        <w:t>)</w:t>
      </w:r>
      <w:r w:rsidRPr="00BF2E88">
        <w:t xml:space="preserve"> é dada por:</w:t>
      </w:r>
    </w:p>
    <w:p w:rsidR="008472B0" w:rsidRPr="00BF2E88" w:rsidRDefault="00E63335" w:rsidP="00F70520">
      <w:pPr>
        <w:pStyle w:val="Equationcilamce2013"/>
      </w:pPr>
      <w:r w:rsidRPr="00BF2E88">
        <w:object w:dxaOrig="3100" w:dyaOrig="380">
          <v:shape id="_x0000_i1034" type="#_x0000_t75" style="width:152.75pt;height:18.15pt" o:ole="">
            <v:imagedata r:id="rId26" o:title=""/>
          </v:shape>
          <o:OLEObject Type="Embed" ProgID="Equation.DSMT4" ShapeID="_x0000_i1034" DrawAspect="Content" ObjectID="_1597130962" r:id="rId27"/>
        </w:object>
      </w:r>
      <w:r w:rsidR="008472B0" w:rsidRPr="00BF2E88">
        <w:tab/>
        <w:t>(8)</w:t>
      </w:r>
    </w:p>
    <w:p w:rsidR="008472B0" w:rsidRPr="00BF2E88" w:rsidRDefault="008472B0" w:rsidP="00EE3D13">
      <w:pPr>
        <w:pStyle w:val="Paragraphcilamce2013"/>
      </w:pPr>
      <w:r w:rsidRPr="00BF2E88">
        <w:t xml:space="preserve">Na Eq. (8), </w:t>
      </w:r>
      <w:r w:rsidRPr="00BF2E88">
        <w:rPr>
          <w:i/>
        </w:rPr>
        <w:t>u</w:t>
      </w:r>
      <w:r w:rsidRPr="00BF2E88">
        <w:rPr>
          <w:i/>
          <w:vertAlign w:val="subscript"/>
        </w:rPr>
        <w:t>i</w:t>
      </w:r>
      <w:r w:rsidRPr="00BF2E88">
        <w:t>(X) representa o componente vetorial do campo de deslocamen</w:t>
      </w:r>
      <w:r w:rsidR="00E63335" w:rsidRPr="00BF2E88">
        <w:t>to na direção “i” e X representa</w:t>
      </w:r>
      <w:r w:rsidRPr="00BF2E88">
        <w:t xml:space="preserve"> um pon</w:t>
      </w:r>
      <w:r w:rsidR="00585082" w:rsidRPr="00BF2E88">
        <w:t>to com coordenadas (x</w:t>
      </w:r>
      <w:r w:rsidR="00585082" w:rsidRPr="00BF2E88">
        <w:rPr>
          <w:vertAlign w:val="subscript"/>
        </w:rPr>
        <w:t>1</w:t>
      </w:r>
      <w:r w:rsidR="00585082" w:rsidRPr="00BF2E88">
        <w:t>, x</w:t>
      </w:r>
      <w:r w:rsidR="00585082" w:rsidRPr="00BF2E88">
        <w:rPr>
          <w:vertAlign w:val="subscript"/>
        </w:rPr>
        <w:t>2</w:t>
      </w:r>
      <w:r w:rsidR="00585082" w:rsidRPr="00BF2E88">
        <w:t>). A E</w:t>
      </w:r>
      <w:r w:rsidRPr="00BF2E88">
        <w:t>q</w:t>
      </w:r>
      <w:r w:rsidR="00585082" w:rsidRPr="00BF2E88">
        <w:t>.</w:t>
      </w:r>
      <w:r w:rsidRPr="00BF2E88">
        <w:t xml:space="preserve"> (</w:t>
      </w:r>
      <w:r w:rsidR="00585082" w:rsidRPr="00BF2E88">
        <w:t>8</w:t>
      </w:r>
      <w:r w:rsidRPr="00BF2E88">
        <w:t xml:space="preserve">) pode ser posta numa forma integral usando a solução fundamental de Kelvin </w:t>
      </w:r>
      <w:proofErr w:type="spellStart"/>
      <w:r w:rsidRPr="00BF2E88">
        <w:rPr>
          <w:i/>
        </w:rPr>
        <w:t>u</w:t>
      </w:r>
      <w:r w:rsidRPr="00BF2E88">
        <w:rPr>
          <w:i/>
          <w:vertAlign w:val="subscript"/>
        </w:rPr>
        <w:t>j</w:t>
      </w:r>
      <w:proofErr w:type="spellEnd"/>
      <w:r w:rsidRPr="00BF2E88">
        <w:rPr>
          <w:i/>
          <w:vertAlign w:val="superscript"/>
        </w:rPr>
        <w:t>*</w:t>
      </w:r>
      <w:r w:rsidRPr="00BF2E88">
        <w:t xml:space="preserve"> </w:t>
      </w:r>
      <w:r w:rsidR="0071528D" w:rsidRPr="00BF2E88">
        <w:rPr>
          <w:rFonts w:eastAsia="Times New Roman"/>
        </w:rPr>
        <w:t>(</w:t>
      </w:r>
      <w:proofErr w:type="spellStart"/>
      <w:r w:rsidR="00AA23BE" w:rsidRPr="00BF2E88">
        <w:rPr>
          <w:rFonts w:eastAsia="Times New Roman"/>
        </w:rPr>
        <w:t>Brebbia</w:t>
      </w:r>
      <w:proofErr w:type="spellEnd"/>
      <w:r w:rsidR="005B20D8" w:rsidRPr="00BF2E88">
        <w:rPr>
          <w:rFonts w:eastAsia="Times New Roman"/>
        </w:rPr>
        <w:t xml:space="preserve"> et al.,</w:t>
      </w:r>
      <w:r w:rsidR="00AA23BE" w:rsidRPr="00BF2E88">
        <w:rPr>
          <w:rFonts w:eastAsia="Times New Roman"/>
        </w:rPr>
        <w:t xml:space="preserve"> 1984</w:t>
      </w:r>
      <w:r w:rsidR="0071528D" w:rsidRPr="00BF2E88">
        <w:rPr>
          <w:rFonts w:eastAsia="Times New Roman"/>
        </w:rPr>
        <w:t>)</w:t>
      </w:r>
      <w:r w:rsidRPr="00BF2E88">
        <w:t xml:space="preserve"> como função auxiliar, ou seja: </w:t>
      </w:r>
    </w:p>
    <w:p w:rsidR="008472B0" w:rsidRPr="00BF2E88" w:rsidRDefault="008472B0" w:rsidP="00F70520">
      <w:pPr>
        <w:pStyle w:val="Equationcilamce2013"/>
      </w:pPr>
      <w:r w:rsidRPr="00BF2E88">
        <w:object w:dxaOrig="6320" w:dyaOrig="580">
          <v:shape id="_x0000_i1035" type="#_x0000_t75" style="width:326.8pt;height:26.9pt" o:ole="">
            <v:imagedata r:id="rId28" o:title=""/>
          </v:shape>
          <o:OLEObject Type="Embed" ProgID="Equation.DSMT4" ShapeID="_x0000_i1035" DrawAspect="Content" ObjectID="_1597130963" r:id="rId29"/>
        </w:object>
      </w:r>
      <w:r w:rsidRPr="00BF2E88">
        <w:t xml:space="preserve"> </w:t>
      </w:r>
      <w:r w:rsidR="00F70520" w:rsidRPr="00BF2E88">
        <w:tab/>
      </w:r>
      <w:r w:rsidRPr="00BF2E88">
        <w:t xml:space="preserve"> (9)</w:t>
      </w:r>
    </w:p>
    <w:p w:rsidR="00F70520" w:rsidRPr="00BF2E88" w:rsidRDefault="008472B0" w:rsidP="00EE3D13">
      <w:pPr>
        <w:pStyle w:val="Paragraphcilamce2013"/>
      </w:pPr>
      <w:r w:rsidRPr="00BF2E88">
        <w:t xml:space="preserve">Nos problemas elásticos a condição de contorno essencial envolve os deslocamentos </w:t>
      </w:r>
      <w:r w:rsidRPr="00BF2E88">
        <w:rPr>
          <w:i/>
        </w:rPr>
        <w:t>u</w:t>
      </w:r>
      <w:r w:rsidRPr="00BF2E88">
        <w:rPr>
          <w:i/>
          <w:vertAlign w:val="subscript"/>
        </w:rPr>
        <w:t>i</w:t>
      </w:r>
      <w:r w:rsidRPr="00BF2E88">
        <w:t xml:space="preserve">(X) e as condições de contorno naturais arrolam as forças de superfície ou vetor tensão </w:t>
      </w:r>
      <w:proofErr w:type="spellStart"/>
      <w:r w:rsidRPr="00BF2E88">
        <w:rPr>
          <w:i/>
        </w:rPr>
        <w:t>p</w:t>
      </w:r>
      <w:r w:rsidRPr="00BF2E88">
        <w:rPr>
          <w:i/>
          <w:vertAlign w:val="subscript"/>
        </w:rPr>
        <w:t>i</w:t>
      </w:r>
      <w:proofErr w:type="spellEnd"/>
      <w:r w:rsidRPr="00BF2E88">
        <w:t xml:space="preserve">, que advém das condições de equilíbrio entre os esforços externos e internos no contorno </w:t>
      </w:r>
      <w:r w:rsidR="0071528D" w:rsidRPr="00BF2E88">
        <w:rPr>
          <w:rFonts w:eastAsia="Times New Roman"/>
        </w:rPr>
        <w:t>(</w:t>
      </w:r>
      <w:proofErr w:type="spellStart"/>
      <w:r w:rsidR="0033164C" w:rsidRPr="00BF2E88">
        <w:rPr>
          <w:rFonts w:eastAsia="Times New Roman"/>
        </w:rPr>
        <w:t>Katsikadelis</w:t>
      </w:r>
      <w:proofErr w:type="spellEnd"/>
      <w:r w:rsidR="0033164C" w:rsidRPr="00BF2E88">
        <w:rPr>
          <w:rFonts w:eastAsia="Times New Roman"/>
        </w:rPr>
        <w:t>, 2002</w:t>
      </w:r>
      <w:r w:rsidR="0071528D" w:rsidRPr="00BF2E88">
        <w:rPr>
          <w:rFonts w:eastAsia="Times New Roman"/>
        </w:rPr>
        <w:t>)</w:t>
      </w:r>
      <w:r w:rsidRPr="00BF2E88">
        <w:t>:</w:t>
      </w:r>
    </w:p>
    <w:p w:rsidR="00F70520" w:rsidRPr="00BF2E88" w:rsidRDefault="00802819" w:rsidP="00773FF7">
      <w:pPr>
        <w:pStyle w:val="Equationcilamce2013"/>
      </w:pPr>
      <w:r w:rsidRPr="00BF2E88">
        <w:rPr>
          <w:position w:val="-14"/>
        </w:rPr>
        <w:object w:dxaOrig="980" w:dyaOrig="380">
          <v:shape id="_x0000_i1036" type="#_x0000_t75" style="width:45.1pt;height:17.55pt" o:ole="" filled="t">
            <v:fill color2="black"/>
            <v:imagedata r:id="rId30" o:title=""/>
          </v:shape>
          <o:OLEObject Type="Embed" ProgID="Equation.3" ShapeID="_x0000_i1036" DrawAspect="Content" ObjectID="_1597130964" r:id="rId31"/>
        </w:object>
      </w:r>
      <w:r w:rsidR="00F70520" w:rsidRPr="00BF2E88">
        <w:tab/>
        <w:t>(10)</w:t>
      </w:r>
    </w:p>
    <w:p w:rsidR="008472B0" w:rsidRPr="00BF2E88" w:rsidRDefault="008472B0" w:rsidP="00157276">
      <w:pPr>
        <w:pStyle w:val="Paragraphcilamce2013"/>
      </w:pPr>
      <w:r w:rsidRPr="00BF2E88">
        <w:t xml:space="preserve">Tal como feito anteriormente, se adequadas operações matemáticas são aplicadas na formulação integral da equação de governo, pode-se deduzir a seguinte equação integral na forma inversa, válida para um domínio homogêneo Ω(X): </w:t>
      </w:r>
    </w:p>
    <w:p w:rsidR="008472B0" w:rsidRPr="00BF2E88" w:rsidRDefault="00773FF7" w:rsidP="00F70520">
      <w:pPr>
        <w:pStyle w:val="Equationcilamce2013"/>
      </w:pPr>
      <w:r w:rsidRPr="00BF2E88">
        <w:rPr>
          <w:position w:val="-30"/>
        </w:rPr>
        <w:object w:dxaOrig="5700" w:dyaOrig="740">
          <v:shape id="_x0000_i1037" type="#_x0000_t75" style="width:314.9pt;height:30.05pt" o:ole="">
            <v:imagedata r:id="rId32" o:title=""/>
          </v:shape>
          <o:OLEObject Type="Embed" ProgID="Equation.3" ShapeID="_x0000_i1037" DrawAspect="Content" ObjectID="_1597130965" r:id="rId33"/>
        </w:object>
      </w:r>
      <w:r w:rsidR="008472B0" w:rsidRPr="00BF2E88">
        <w:tab/>
        <w:t>(11)</w:t>
      </w:r>
    </w:p>
    <w:p w:rsidR="008472B0" w:rsidRPr="00BF2E88" w:rsidRDefault="008472B0" w:rsidP="00EE3D13">
      <w:pPr>
        <w:pStyle w:val="Paragraphcilamce2013"/>
      </w:pPr>
      <w:r w:rsidRPr="00BF2E88">
        <w:t xml:space="preserve">As constantes de </w:t>
      </w:r>
      <w:proofErr w:type="spellStart"/>
      <w:r w:rsidRPr="00BF2E88">
        <w:t>Lamé</w:t>
      </w:r>
      <w:proofErr w:type="spellEnd"/>
      <w:r w:rsidRPr="00BF2E88">
        <w:t xml:space="preserve"> podem ser representadas em termos do módulo de elasticidade transversal </w:t>
      </w:r>
      <w:r w:rsidRPr="00BF2E88">
        <w:rPr>
          <w:i/>
        </w:rPr>
        <w:t>μ</w:t>
      </w:r>
      <w:r w:rsidRPr="00BF2E88">
        <w:t xml:space="preserve"> e do coeficiente de Poisson, que </w:t>
      </w:r>
      <w:bookmarkStart w:id="0" w:name="_GoBack"/>
      <w:r w:rsidRPr="00BF2E88">
        <w:t>figura</w:t>
      </w:r>
      <w:bookmarkEnd w:id="0"/>
      <w:r w:rsidRPr="00BF2E88">
        <w:t xml:space="preserve">m explicitamente nos </w:t>
      </w:r>
      <w:proofErr w:type="spellStart"/>
      <w:r w:rsidRPr="00BF2E88">
        <w:t>diádicos</w:t>
      </w:r>
      <w:proofErr w:type="spellEnd"/>
      <w:r w:rsidRPr="00BF2E88">
        <w:t xml:space="preserve"> dados a seguir, que para problemas bidimensionais são dados por </w:t>
      </w:r>
      <w:r w:rsidR="0071528D" w:rsidRPr="00BF2E88">
        <w:rPr>
          <w:rFonts w:eastAsia="Times New Roman"/>
        </w:rPr>
        <w:t>(</w:t>
      </w:r>
      <w:proofErr w:type="spellStart"/>
      <w:r w:rsidR="0033164C" w:rsidRPr="00BF2E88">
        <w:rPr>
          <w:rFonts w:eastAsia="Times New Roman"/>
        </w:rPr>
        <w:t>Brebbia</w:t>
      </w:r>
      <w:proofErr w:type="spellEnd"/>
      <w:r w:rsidR="005B20D8" w:rsidRPr="00BF2E88">
        <w:rPr>
          <w:rFonts w:eastAsia="Times New Roman"/>
        </w:rPr>
        <w:t xml:space="preserve"> et al.</w:t>
      </w:r>
      <w:r w:rsidR="0033164C" w:rsidRPr="00BF2E88">
        <w:rPr>
          <w:rFonts w:eastAsia="Times New Roman"/>
        </w:rPr>
        <w:t>, 1984)</w:t>
      </w:r>
      <w:r w:rsidRPr="00BF2E88">
        <w:t>:</w:t>
      </w:r>
    </w:p>
    <w:p w:rsidR="008472B0" w:rsidRPr="00BF2E88" w:rsidRDefault="006E55E7" w:rsidP="00F70520">
      <w:pPr>
        <w:pStyle w:val="Equationcilamce2013"/>
        <w:rPr>
          <w:sz w:val="22"/>
        </w:rPr>
      </w:pPr>
      <w:r w:rsidRPr="00BF2E88">
        <w:object w:dxaOrig="3420" w:dyaOrig="639">
          <v:shape id="_x0000_i1038" type="#_x0000_t75" style="width:224.15pt;height:34.45pt" o:ole="">
            <v:imagedata r:id="rId34" o:title=""/>
          </v:shape>
          <o:OLEObject Type="Embed" ProgID="Equation.DSMT4" ShapeID="_x0000_i1038" DrawAspect="Content" ObjectID="_1597130966" r:id="rId35"/>
        </w:object>
      </w:r>
      <w:r w:rsidR="008472B0" w:rsidRPr="00BF2E88">
        <w:rPr>
          <w:sz w:val="22"/>
        </w:rPr>
        <w:tab/>
        <w:t>(12)</w:t>
      </w:r>
    </w:p>
    <w:p w:rsidR="008472B0" w:rsidRPr="00BF2E88" w:rsidRDefault="008472B0" w:rsidP="00F70520">
      <w:pPr>
        <w:pStyle w:val="Equationcilamce2013"/>
        <w:rPr>
          <w:sz w:val="22"/>
        </w:rPr>
      </w:pPr>
      <w:r w:rsidRPr="00BF2E88">
        <w:object w:dxaOrig="5960" w:dyaOrig="680">
          <v:shape id="_x0000_i1039" type="#_x0000_t75" style="width:326.8pt;height:32.55pt" o:ole="">
            <v:imagedata r:id="rId36" o:title=""/>
          </v:shape>
          <o:OLEObject Type="Embed" ProgID="Equation.DSMT4" ShapeID="_x0000_i1039" DrawAspect="Content" ObjectID="_1597130967" r:id="rId37"/>
        </w:object>
      </w:r>
      <w:r w:rsidRPr="00BF2E88">
        <w:rPr>
          <w:sz w:val="22"/>
        </w:rPr>
        <w:tab/>
        <w:t>(13)</w:t>
      </w:r>
    </w:p>
    <w:p w:rsidR="008472B0" w:rsidRPr="00BF2E88" w:rsidRDefault="008472B0" w:rsidP="00EE3D13">
      <w:pPr>
        <w:pStyle w:val="Paragraphcilamce2013"/>
      </w:pPr>
      <w:r w:rsidRPr="00BF2E88">
        <w:t xml:space="preserve">Através da aplicação dos procedimentos clássicos de discretização do MEF, que envolvem uma aproximação do campo de variáveis físicas e da conformação geométrica dos elementos, ambas as integrais </w:t>
      </w:r>
      <w:r w:rsidR="009C3B26" w:rsidRPr="00BF2E88">
        <w:t xml:space="preserve">das Equações </w:t>
      </w:r>
      <w:r w:rsidR="00585082" w:rsidRPr="00BF2E88">
        <w:t>(12</w:t>
      </w:r>
      <w:r w:rsidRPr="00BF2E88">
        <w:t>) e (</w:t>
      </w:r>
      <w:r w:rsidR="00585082" w:rsidRPr="00BF2E88">
        <w:t>13</w:t>
      </w:r>
      <w:r w:rsidRPr="00BF2E88">
        <w:t xml:space="preserve">) são transformadas </w:t>
      </w:r>
      <w:r w:rsidR="009C3B26" w:rsidRPr="00BF2E88">
        <w:t xml:space="preserve">em </w:t>
      </w:r>
      <w:r w:rsidRPr="00BF2E88">
        <w:t xml:space="preserve">um sistema algébrico de equações lineares, que resulta numa forma bem conhecida:  </w:t>
      </w:r>
    </w:p>
    <w:p w:rsidR="008472B0" w:rsidRPr="00BF2E88" w:rsidRDefault="003720F0" w:rsidP="00F70520">
      <w:pPr>
        <w:pStyle w:val="Equationcilamce2013"/>
      </w:pPr>
      <w:r w:rsidRPr="00BF2E88">
        <w:rPr>
          <w:position w:val="-10"/>
        </w:rPr>
        <w:object w:dxaOrig="1540" w:dyaOrig="340">
          <v:shape id="_x0000_i1040" type="#_x0000_t75" style="width:80.15pt;height:18.15pt" o:ole="">
            <v:imagedata r:id="rId38" o:title=""/>
          </v:shape>
          <o:OLEObject Type="Embed" ProgID="Equation.3" ShapeID="_x0000_i1040" DrawAspect="Content" ObjectID="_1597130968" r:id="rId39"/>
        </w:object>
      </w:r>
      <w:r w:rsidR="008472B0" w:rsidRPr="00BF2E88">
        <w:t xml:space="preserve"> </w:t>
      </w:r>
      <w:r w:rsidR="00F70520" w:rsidRPr="00BF2E88">
        <w:tab/>
      </w:r>
      <w:r w:rsidR="008472B0" w:rsidRPr="00BF2E88">
        <w:t>(14)</w:t>
      </w:r>
    </w:p>
    <w:p w:rsidR="008472B0" w:rsidRPr="00BF2E88" w:rsidRDefault="008472B0" w:rsidP="00EE3D13">
      <w:pPr>
        <w:pStyle w:val="Paragraphcilamce2013"/>
      </w:pPr>
      <w:r w:rsidRPr="00BF2E88">
        <w:t xml:space="preserve">Nos problemas de potencial as variáveis nodais </w:t>
      </w:r>
      <w:r w:rsidRPr="00BF2E88">
        <w:rPr>
          <w:i/>
        </w:rPr>
        <w:t>u</w:t>
      </w:r>
      <w:r w:rsidRPr="00BF2E88">
        <w:t xml:space="preserve"> são os potenciais enquanto </w:t>
      </w:r>
      <w:r w:rsidRPr="00BF2E88">
        <w:rPr>
          <w:i/>
        </w:rPr>
        <w:t>q</w:t>
      </w:r>
      <w:r w:rsidRPr="00BF2E88">
        <w:t xml:space="preserve"> são suas derivadas normais; nos problemas elásticos, em cada ponto nodal está associado um campo vetorial, que representa os deslocamentos nas direções coordenadas consideradas, o mesmo acontecend</w:t>
      </w:r>
      <w:r w:rsidR="00F50FEF" w:rsidRPr="00BF2E88">
        <w:t>o para as forças de superfície.</w:t>
      </w:r>
    </w:p>
    <w:p w:rsidR="008472B0" w:rsidRPr="00BF2E88" w:rsidRDefault="008472B0" w:rsidP="00EE3D13">
      <w:pPr>
        <w:pStyle w:val="Paragraphcilamce2013"/>
      </w:pPr>
      <w:r w:rsidRPr="00BF2E88">
        <w:t xml:space="preserve">Devido à sua formulação matemática, pode-se interpretar o sistema matricial </w:t>
      </w:r>
      <w:r w:rsidR="00585082" w:rsidRPr="00BF2E88">
        <w:t>da Eq. (14</w:t>
      </w:r>
      <w:r w:rsidRPr="00BF2E88">
        <w:t xml:space="preserve">) como um balanço de energia, seja no caso elástico quanto no caso dos problemas de potencial. No lado direito tem-se a energia difusiva ou a energia elástica gerada no interior do sistema, em contraposição ao trabalho das ações externas, dado pelo lado </w:t>
      </w:r>
      <w:r w:rsidR="00B12372" w:rsidRPr="00BF2E88">
        <w:t>esquerdo</w:t>
      </w:r>
      <w:r w:rsidRPr="00BF2E88">
        <w:t xml:space="preserve"> da </w:t>
      </w:r>
      <w:r w:rsidR="00585082" w:rsidRPr="00BF2E88">
        <w:t>Eq.</w:t>
      </w:r>
      <w:r w:rsidRPr="00BF2E88">
        <w:t xml:space="preserve"> </w:t>
      </w:r>
      <w:r w:rsidR="00585082" w:rsidRPr="00BF2E88">
        <w:t>(14</w:t>
      </w:r>
      <w:r w:rsidRPr="00BF2E88">
        <w:t xml:space="preserve">), que fisicamente pode ser associado ao trabalho das forças ou fluxos aplicados. </w:t>
      </w:r>
    </w:p>
    <w:p w:rsidR="00EF44C1" w:rsidRPr="00BF2E88" w:rsidRDefault="00EF44C1" w:rsidP="00EF44C1">
      <w:pPr>
        <w:pStyle w:val="1stTitlecilamce2013"/>
        <w:rPr>
          <w:w w:val="105"/>
        </w:rPr>
      </w:pPr>
      <w:r w:rsidRPr="00BF2E88">
        <w:rPr>
          <w:w w:val="105"/>
        </w:rPr>
        <w:t xml:space="preserve">A TÉCNICA DA SUPERPOSIÇÃO </w:t>
      </w:r>
      <w:r w:rsidR="0045088A" w:rsidRPr="00BF2E88">
        <w:rPr>
          <w:w w:val="105"/>
        </w:rPr>
        <w:t xml:space="preserve">de domínio </w:t>
      </w:r>
    </w:p>
    <w:p w:rsidR="00EF44C1" w:rsidRPr="00BF2E88" w:rsidRDefault="00EF44C1" w:rsidP="00EE3D13">
      <w:pPr>
        <w:pStyle w:val="Paragraphcilamce2013"/>
      </w:pPr>
      <w:r w:rsidRPr="00BF2E88">
        <w:t xml:space="preserve">Considere um domínio que consiste em duas regiões com propriedades físicas diferentes. Dentro de cada subdomínio, essas propriedades são constantes, como mostra a </w:t>
      </w:r>
      <w:r w:rsidRPr="00BF2E88">
        <w:lastRenderedPageBreak/>
        <w:t xml:space="preserve">Figura 1. Assim, o domínio completo Ω (X) é composto da soma dos subdomínios </w:t>
      </w:r>
      <w:proofErr w:type="spellStart"/>
      <w:r w:rsidRPr="00BF2E88">
        <w:t>Ω</w:t>
      </w:r>
      <w:r w:rsidRPr="00BF2E88">
        <w:rPr>
          <w:vertAlign w:val="subscript"/>
        </w:rPr>
        <w:t>e</w:t>
      </w:r>
      <w:proofErr w:type="spellEnd"/>
      <w:r w:rsidRPr="00BF2E88">
        <w:t xml:space="preserve">(X) e </w:t>
      </w:r>
      <w:proofErr w:type="spellStart"/>
      <w:r w:rsidRPr="00BF2E88">
        <w:t>Ω</w:t>
      </w:r>
      <w:r w:rsidRPr="00BF2E88">
        <w:rPr>
          <w:vertAlign w:val="subscript"/>
        </w:rPr>
        <w:t>i</w:t>
      </w:r>
      <w:proofErr w:type="spellEnd"/>
      <w:r w:rsidRPr="00BF2E88">
        <w:t xml:space="preserve">(X), com propriedades constitutivas respectivamente dadas por </w:t>
      </w:r>
      <w:proofErr w:type="spellStart"/>
      <w:r w:rsidRPr="00BF2E88">
        <w:t>K</w:t>
      </w:r>
      <w:r w:rsidRPr="00BF2E88">
        <w:rPr>
          <w:vertAlign w:val="superscript"/>
        </w:rPr>
        <w:t>e</w:t>
      </w:r>
      <w:proofErr w:type="spellEnd"/>
      <w:r w:rsidRPr="00BF2E88">
        <w:t xml:space="preserve"> e K</w:t>
      </w:r>
      <w:r w:rsidRPr="00BF2E88">
        <w:rPr>
          <w:vertAlign w:val="superscript"/>
        </w:rPr>
        <w:t>i</w:t>
      </w:r>
      <w:r w:rsidR="00F216D3" w:rsidRPr="00BF2E88">
        <w:t>.</w:t>
      </w:r>
    </w:p>
    <w:p w:rsidR="00EF44C1" w:rsidRPr="00BF2E88" w:rsidRDefault="00D06638" w:rsidP="00EE3D13">
      <w:pPr>
        <w:jc w:val="center"/>
      </w:pPr>
      <w:r w:rsidRPr="00BF2E88">
        <w:rPr>
          <w:noProof/>
          <w:lang w:eastAsia="pt-BR"/>
        </w:rPr>
        <w:drawing>
          <wp:inline distT="0" distB="0" distL="0" distR="0">
            <wp:extent cx="3212327" cy="1172754"/>
            <wp:effectExtent l="0" t="0" r="762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42359" cy="1183718"/>
                    </a:xfrm>
                    <a:prstGeom prst="rect">
                      <a:avLst/>
                    </a:prstGeom>
                    <a:noFill/>
                    <a:ln>
                      <a:noFill/>
                    </a:ln>
                  </pic:spPr>
                </pic:pic>
              </a:graphicData>
            </a:graphic>
          </wp:inline>
        </w:drawing>
      </w:r>
    </w:p>
    <w:p w:rsidR="00A2731A" w:rsidRPr="00BF2E88" w:rsidRDefault="00A2731A" w:rsidP="00F70520">
      <w:pPr>
        <w:pStyle w:val="CaptionTablecilamce2013"/>
        <w:rPr>
          <w:lang w:val="pt-BR"/>
        </w:rPr>
      </w:pPr>
      <w:r w:rsidRPr="00BF2E88">
        <w:rPr>
          <w:lang w:val="pt-BR"/>
        </w:rPr>
        <w:t>Figura 1</w:t>
      </w:r>
      <w:r w:rsidR="00F70520" w:rsidRPr="00BF2E88">
        <w:rPr>
          <w:lang w:val="pt-BR"/>
        </w:rPr>
        <w:t>.</w:t>
      </w:r>
      <w:r w:rsidRPr="00BF2E88">
        <w:rPr>
          <w:lang w:val="pt-BR"/>
        </w:rPr>
        <w:t xml:space="preserve"> </w:t>
      </w:r>
      <w:r w:rsidR="007301F8" w:rsidRPr="00BF2E88">
        <w:rPr>
          <w:lang w:val="pt-BR"/>
        </w:rPr>
        <w:t xml:space="preserve">Domínio com duas regiões e </w:t>
      </w:r>
      <w:r w:rsidR="00CC2523" w:rsidRPr="00BF2E88">
        <w:rPr>
          <w:lang w:val="pt-BR"/>
        </w:rPr>
        <w:t>propriedades físicas diferentes</w:t>
      </w:r>
    </w:p>
    <w:p w:rsidR="00EF44C1" w:rsidRPr="00BF2E88" w:rsidRDefault="00EF44C1" w:rsidP="00EE3D13">
      <w:pPr>
        <w:pStyle w:val="Paragraphcilamce2013"/>
      </w:pPr>
      <w:r w:rsidRPr="00BF2E88">
        <w:t>Na TSD cria-se um domínio circundante com propriedades homogêneas e os diversos setores envolvidos têm suas propriedades alteradas.</w:t>
      </w:r>
    </w:p>
    <w:p w:rsidR="00EF44C1" w:rsidRPr="00BF2E88" w:rsidRDefault="00EF44C1" w:rsidP="00EE3D13">
      <w:pPr>
        <w:pStyle w:val="Paragraphcilamce2013"/>
      </w:pPr>
      <w:r w:rsidRPr="00BF2E88">
        <w:t xml:space="preserve">A </w:t>
      </w:r>
      <w:r w:rsidR="00C76E98" w:rsidRPr="00BF2E88">
        <w:t>ideia</w:t>
      </w:r>
      <w:r w:rsidRPr="00BF2E88">
        <w:t xml:space="preserve"> é computar a energia difusiva ou elástica, conforme o caso, contida nos subdomínios, tal como se faz na consideração de fontes ou forças de corpo localizadas no interior do corpo. A grande diferença é que nestes casos gera-se um vetor P conhecido, enquanto na presente formulação, cria-se uma nova matriz que multiplica um vetor formado por valores em pontos fonte internos. A vinculação do efeito das homogeneidades localizadas no interior com relação ao domínio circundante Ω é garantida pelas integrações realizadas nos domínios envolvidos </w:t>
      </w:r>
      <w:proofErr w:type="spellStart"/>
      <w:r w:rsidRPr="00BF2E88">
        <w:t>Ω</w:t>
      </w:r>
      <w:r w:rsidR="00C62FE8" w:rsidRPr="00BF2E88">
        <w:rPr>
          <w:vertAlign w:val="subscript"/>
        </w:rPr>
        <w:t>i</w:t>
      </w:r>
      <w:proofErr w:type="spellEnd"/>
      <w:r w:rsidRPr="00BF2E88">
        <w:t xml:space="preserve"> tendo os pontos fonte situados no contorno externo como referência e vice-versa. </w:t>
      </w:r>
    </w:p>
    <w:p w:rsidR="00EF44C1" w:rsidRPr="00BF2E88" w:rsidRDefault="00EF44C1" w:rsidP="00EE3D13">
      <w:pPr>
        <w:pStyle w:val="Paragraphcilamce2013"/>
      </w:pPr>
      <w:r w:rsidRPr="00BF2E88">
        <w:t xml:space="preserve">Desta forma, considerando apenas um subdomínio interno, no caso dos problemas de potencial, tem-se </w:t>
      </w:r>
      <w:r w:rsidR="00C9344F" w:rsidRPr="00BF2E88">
        <w:t>(Loeffler</w:t>
      </w:r>
      <w:r w:rsidR="005B20D8" w:rsidRPr="00BF2E88">
        <w:t xml:space="preserve"> et al</w:t>
      </w:r>
      <w:r w:rsidR="00C9344F" w:rsidRPr="00BF2E88">
        <w:t>, 2018)</w:t>
      </w:r>
      <w:r w:rsidRPr="00BF2E88">
        <w:t xml:space="preserve">: </w:t>
      </w:r>
    </w:p>
    <w:p w:rsidR="00EF44C1" w:rsidRPr="00BF2E88" w:rsidRDefault="00F53AC9" w:rsidP="00F70520">
      <w:pPr>
        <w:pStyle w:val="Equationcilamce2013"/>
      </w:pPr>
      <w:r w:rsidRPr="00BF2E88">
        <w:rPr>
          <w:position w:val="-34"/>
        </w:rPr>
        <w:object w:dxaOrig="8320" w:dyaOrig="760">
          <v:shape id="_x0000_i1041" type="#_x0000_t75" style="width:381.9pt;height:35.05pt" o:ole="">
            <v:imagedata r:id="rId41" o:title=""/>
          </v:shape>
          <o:OLEObject Type="Embed" ProgID="Equation.3" ShapeID="_x0000_i1041" DrawAspect="Content" ObjectID="_1597130969" r:id="rId42"/>
        </w:object>
      </w:r>
      <w:r w:rsidR="00F70520" w:rsidRPr="00BF2E88">
        <w:t xml:space="preserve"> </w:t>
      </w:r>
      <w:r w:rsidR="00F70520" w:rsidRPr="00BF2E88">
        <w:tab/>
      </w:r>
      <w:r w:rsidR="00EF44C1" w:rsidRPr="00BF2E88">
        <w:t xml:space="preserve">(15) </w:t>
      </w:r>
    </w:p>
    <w:p w:rsidR="00EF44C1" w:rsidRPr="00BF2E88" w:rsidRDefault="00585082" w:rsidP="00EE3D13">
      <w:pPr>
        <w:pStyle w:val="Paragraphcilamce2013"/>
      </w:pPr>
      <w:r w:rsidRPr="00BF2E88">
        <w:t>O termo do lado direito da E</w:t>
      </w:r>
      <w:r w:rsidR="00EF44C1" w:rsidRPr="00BF2E88">
        <w:t xml:space="preserve">q. (15) representa a energia contida do setor </w:t>
      </w:r>
      <w:proofErr w:type="spellStart"/>
      <w:r w:rsidR="00EF44C1" w:rsidRPr="00BF2E88">
        <w:t>Ω</w:t>
      </w:r>
      <w:r w:rsidR="00C62FE8" w:rsidRPr="00BF2E88">
        <w:rPr>
          <w:vertAlign w:val="subscript"/>
        </w:rPr>
        <w:t>i</w:t>
      </w:r>
      <w:proofErr w:type="spellEnd"/>
      <w:r w:rsidR="00EF44C1" w:rsidRPr="00BF2E88">
        <w:t>, que pode ser desenvolvido em duas parcelas, referentes à energia difusiva e ao trabalho dos fluxos na fronteira do subdomínio:</w:t>
      </w:r>
    </w:p>
    <w:p w:rsidR="00EF44C1" w:rsidRPr="00BF2E88" w:rsidRDefault="00BF2E88" w:rsidP="00F70520">
      <w:pPr>
        <w:pStyle w:val="Equationcilamce2013"/>
      </w:pPr>
      <w:r w:rsidRPr="00BF2E88">
        <w:rPr>
          <w:position w:val="-62"/>
          <w:lang w:eastAsia="pt-BR"/>
        </w:rPr>
        <w:object w:dxaOrig="5980" w:dyaOrig="1359">
          <v:shape id="_x0000_i1045" type="#_x0000_t75" style="width:274.25pt;height:63.85pt" o:ole="">
            <v:imagedata r:id="rId43" o:title=""/>
          </v:shape>
          <o:OLEObject Type="Embed" ProgID="Equation.3" ShapeID="_x0000_i1045" DrawAspect="Content" ObjectID="_1597130970" r:id="rId44"/>
        </w:object>
      </w:r>
      <w:r w:rsidR="00F70520" w:rsidRPr="00BF2E88">
        <w:rPr>
          <w:lang w:eastAsia="pt-BR"/>
        </w:rPr>
        <w:t xml:space="preserve"> </w:t>
      </w:r>
      <w:r w:rsidR="00F70520" w:rsidRPr="00BF2E88">
        <w:rPr>
          <w:lang w:eastAsia="pt-BR"/>
        </w:rPr>
        <w:tab/>
        <w:t>(16)</w:t>
      </w:r>
    </w:p>
    <w:p w:rsidR="00EF44C1" w:rsidRPr="00BF2E88" w:rsidRDefault="00EF44C1" w:rsidP="00EE3D13">
      <w:pPr>
        <w:pStyle w:val="Paragraphcilamce2013"/>
      </w:pPr>
      <w:r w:rsidRPr="00BF2E88">
        <w:t xml:space="preserve">Num sistema em equilíbrio, energia difusiva nos setores internos e o trabalho dos fluxos que chegam pela sua fronteira são iguais; assim, basta computá-la apenas por uma dessas formas, no caso, pela energia difusiva, que é função dos potenciais. </w:t>
      </w:r>
    </w:p>
    <w:p w:rsidR="00EF44C1" w:rsidRPr="00BF2E88" w:rsidRDefault="00EF44C1" w:rsidP="00EE3D13">
      <w:pPr>
        <w:pStyle w:val="Paragraphcilamce2013"/>
      </w:pPr>
      <w:r w:rsidRPr="00BF2E88">
        <w:t>No caso dos problemas elás</w:t>
      </w:r>
      <w:r w:rsidR="00F50FEF" w:rsidRPr="00BF2E88">
        <w:t>ticos, a equação integral fica</w:t>
      </w:r>
      <w:r w:rsidR="008565AE" w:rsidRPr="00BF2E88">
        <w:t xml:space="preserve"> (Lara et al, 2018)</w:t>
      </w:r>
      <w:r w:rsidR="00F50FEF" w:rsidRPr="00BF2E88">
        <w:t>:</w:t>
      </w:r>
    </w:p>
    <w:p w:rsidR="00897DAD" w:rsidRPr="00BF2E88" w:rsidRDefault="00BF2E88" w:rsidP="00F70520">
      <w:pPr>
        <w:pStyle w:val="Equationcilamce2013"/>
      </w:pPr>
      <w:r w:rsidRPr="00BF2E88">
        <w:rPr>
          <w:position w:val="-74"/>
          <w:lang w:eastAsia="pt-BR"/>
        </w:rPr>
        <w:object w:dxaOrig="6480" w:dyaOrig="1600">
          <v:shape id="_x0000_i1044" type="#_x0000_t75" style="width:306.15pt;height:78.25pt" o:ole="">
            <v:imagedata r:id="rId45" o:title=""/>
          </v:shape>
          <o:OLEObject Type="Embed" ProgID="Equation.3" ShapeID="_x0000_i1044" DrawAspect="Content" ObjectID="_1597130971" r:id="rId46"/>
        </w:object>
      </w:r>
      <w:r w:rsidR="00EF44C1" w:rsidRPr="00BF2E88">
        <w:t xml:space="preserve"> </w:t>
      </w:r>
      <w:r w:rsidR="00F70520" w:rsidRPr="00BF2E88">
        <w:tab/>
      </w:r>
      <w:r w:rsidR="00EF44C1" w:rsidRPr="00BF2E88">
        <w:t>(1</w:t>
      </w:r>
      <w:r w:rsidR="00F70520" w:rsidRPr="00BF2E88">
        <w:t>7</w:t>
      </w:r>
      <w:r w:rsidR="00EF44C1" w:rsidRPr="00BF2E88">
        <w:t>)</w:t>
      </w:r>
    </w:p>
    <w:p w:rsidR="00EF44C1" w:rsidRPr="00BF2E88" w:rsidRDefault="00EF44C1" w:rsidP="00EE3D13">
      <w:pPr>
        <w:pStyle w:val="Paragraphcilamce2013"/>
      </w:pPr>
      <w:r w:rsidRPr="00BF2E88">
        <w:t>Ressalta-se que o trabalho das trações nas fronteiras internas não é nulo, apenas não é considerado. A contribuição de energia de cada subdomínio no balanço de energia em todo o sistema - que ainda não é conhecido - é feita vantajosamente apenas pela energia elástica, já que é uma função dos deslocamentos nos pontos fonte internos, que podem aparecer explicitamen</w:t>
      </w:r>
      <w:r w:rsidR="008565AE" w:rsidRPr="00BF2E88">
        <w:t xml:space="preserve">te na matriz final do sistema </w:t>
      </w:r>
      <w:r w:rsidRPr="00BF2E88">
        <w:t>M</w:t>
      </w:r>
      <w:r w:rsidR="008565AE" w:rsidRPr="00BF2E88">
        <w:t>EC</w:t>
      </w:r>
      <w:r w:rsidRPr="00BF2E88">
        <w:t>. Lidar com as forças de superf</w:t>
      </w:r>
      <w:r w:rsidR="00F216D3" w:rsidRPr="00BF2E88">
        <w:t>ície seria bem mais trabalhoso.</w:t>
      </w:r>
    </w:p>
    <w:p w:rsidR="00EF44C1" w:rsidRPr="00BF2E88" w:rsidRDefault="00EF44C1" w:rsidP="00EF44C1">
      <w:pPr>
        <w:pStyle w:val="1stTitlecilamce2013"/>
        <w:rPr>
          <w:w w:val="105"/>
        </w:rPr>
      </w:pPr>
      <w:r w:rsidRPr="00BF2E88">
        <w:rPr>
          <w:w w:val="105"/>
        </w:rPr>
        <w:t>ASPECTOS MATRICIAIS</w:t>
      </w:r>
    </w:p>
    <w:p w:rsidR="00EF44C1" w:rsidRPr="00BF2E88" w:rsidRDefault="00EF44C1" w:rsidP="00EE3D13">
      <w:pPr>
        <w:pStyle w:val="Paragraphcilamce2013"/>
      </w:pPr>
      <w:r w:rsidRPr="00BF2E88">
        <w:t xml:space="preserve">Desse modo, em princípio, o sistema discreto ficaria na forma: </w:t>
      </w:r>
    </w:p>
    <w:p w:rsidR="00EF44C1" w:rsidRPr="00BF2E88" w:rsidRDefault="00723A8E" w:rsidP="00F70520">
      <w:pPr>
        <w:pStyle w:val="Equationcilamce2013"/>
      </w:pPr>
      <w:r w:rsidRPr="00BF2E88">
        <w:rPr>
          <w:position w:val="-10"/>
        </w:rPr>
        <w:object w:dxaOrig="2500" w:dyaOrig="360">
          <v:shape id="_x0000_i1042" type="#_x0000_t75" style="width:127.1pt;height:19.4pt" o:ole="">
            <v:imagedata r:id="rId47" o:title=""/>
          </v:shape>
          <o:OLEObject Type="Embed" ProgID="Equation.3" ShapeID="_x0000_i1042" DrawAspect="Content" ObjectID="_1597130972" r:id="rId48"/>
        </w:object>
      </w:r>
      <w:r w:rsidR="00EF44C1" w:rsidRPr="00BF2E88">
        <w:t xml:space="preserve">  </w:t>
      </w:r>
      <w:r w:rsidR="00F70520" w:rsidRPr="00BF2E88">
        <w:tab/>
      </w:r>
      <w:r w:rsidR="00EF44C1" w:rsidRPr="00BF2E88">
        <w:t xml:space="preserve">     (1</w:t>
      </w:r>
      <w:r w:rsidR="00F70520" w:rsidRPr="00BF2E88">
        <w:t>8</w:t>
      </w:r>
      <w:r w:rsidR="00EF44C1" w:rsidRPr="00BF2E88">
        <w:t xml:space="preserve">) </w:t>
      </w:r>
    </w:p>
    <w:p w:rsidR="00EF44C1" w:rsidRPr="00BF2E88" w:rsidRDefault="00386A92" w:rsidP="00EE3D13">
      <w:pPr>
        <w:pStyle w:val="Paragraphcilamce2013"/>
      </w:pPr>
      <w:r w:rsidRPr="00BF2E88">
        <w:t>Na Eq. (18)</w:t>
      </w:r>
      <w:r w:rsidR="00EF44C1" w:rsidRPr="00BF2E88">
        <w:t xml:space="preserve">, </w:t>
      </w:r>
      <w:r w:rsidR="00EF44C1" w:rsidRPr="00BF2E88">
        <w:rPr>
          <w:i/>
        </w:rPr>
        <w:t>u</w:t>
      </w:r>
      <w:r w:rsidR="00EF44C1" w:rsidRPr="00BF2E88">
        <w:rPr>
          <w:i/>
          <w:vertAlign w:val="superscript"/>
        </w:rPr>
        <w:t>i</w:t>
      </w:r>
      <w:r w:rsidR="00EF44C1" w:rsidRPr="00BF2E88">
        <w:t xml:space="preserve"> são valores do potencial ou dos deslocamentos nos pontos internos, que definem o contorno da região </w:t>
      </w:r>
      <w:proofErr w:type="spellStart"/>
      <w:r w:rsidR="00EF44C1" w:rsidRPr="00BF2E88">
        <w:rPr>
          <w:i/>
        </w:rPr>
        <w:t>Ω</w:t>
      </w:r>
      <w:r w:rsidR="00723A8E" w:rsidRPr="00BF2E88">
        <w:rPr>
          <w:i/>
          <w:vertAlign w:val="subscript"/>
        </w:rPr>
        <w:t>i</w:t>
      </w:r>
      <w:proofErr w:type="spellEnd"/>
      <w:r w:rsidR="00EF44C1" w:rsidRPr="00BF2E88">
        <w:t>. O esquema ilustrativo é mostrado na Fig</w:t>
      </w:r>
      <w:r w:rsidR="00585082" w:rsidRPr="00BF2E88">
        <w:t>ura</w:t>
      </w:r>
      <w:r w:rsidR="00EF44C1" w:rsidRPr="00BF2E88">
        <w:t xml:space="preserve"> </w:t>
      </w:r>
      <w:r w:rsidR="00585082" w:rsidRPr="00BF2E88">
        <w:t>2</w:t>
      </w:r>
      <w:r w:rsidR="00EF44C1" w:rsidRPr="00BF2E88">
        <w:t>. Os pontos internos são dispostos de modo a definir o formato do contorno onde se encontra a não homogeneidade.</w:t>
      </w:r>
    </w:p>
    <w:p w:rsidR="00EF44C1" w:rsidRPr="00BF2E88" w:rsidRDefault="00723A8E" w:rsidP="00EE3D13">
      <w:pPr>
        <w:jc w:val="center"/>
      </w:pPr>
      <w:r w:rsidRPr="00BF2E88">
        <w:rPr>
          <w:noProof/>
          <w:lang w:eastAsia="pt-BR"/>
        </w:rPr>
        <w:drawing>
          <wp:inline distT="0" distB="0" distL="0" distR="0">
            <wp:extent cx="4023587" cy="110501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1024" t="14117" r="1296" b="5473"/>
                    <a:stretch/>
                  </pic:blipFill>
                  <pic:spPr bwMode="auto">
                    <a:xfrm>
                      <a:off x="0" y="0"/>
                      <a:ext cx="4033703" cy="1107788"/>
                    </a:xfrm>
                    <a:prstGeom prst="rect">
                      <a:avLst/>
                    </a:prstGeom>
                    <a:noFill/>
                    <a:ln>
                      <a:noFill/>
                    </a:ln>
                    <a:extLst>
                      <a:ext uri="{53640926-AAD7-44D8-BBD7-CCE9431645EC}">
                        <a14:shadowObscured xmlns:a14="http://schemas.microsoft.com/office/drawing/2010/main"/>
                      </a:ext>
                    </a:extLst>
                  </pic:spPr>
                </pic:pic>
              </a:graphicData>
            </a:graphic>
          </wp:inline>
        </w:drawing>
      </w:r>
    </w:p>
    <w:p w:rsidR="00EF44C1" w:rsidRPr="00BF2E88" w:rsidRDefault="00F70520" w:rsidP="00F70520">
      <w:pPr>
        <w:pStyle w:val="CaptionTablecilamce2013"/>
        <w:rPr>
          <w:w w:val="105"/>
          <w:lang w:val="pt-BR"/>
        </w:rPr>
      </w:pPr>
      <w:r w:rsidRPr="00BF2E88">
        <w:rPr>
          <w:lang w:val="pt-BR"/>
        </w:rPr>
        <w:t>Figura 2.</w:t>
      </w:r>
      <w:r w:rsidR="00EF44C1" w:rsidRPr="00BF2E88">
        <w:rPr>
          <w:w w:val="105"/>
          <w:lang w:val="pt-BR"/>
        </w:rPr>
        <w:t xml:space="preserve"> Ilustração de uma ação de domínio limitada a um setor restrito </w:t>
      </w:r>
      <w:proofErr w:type="spellStart"/>
      <w:r w:rsidR="00EF44C1" w:rsidRPr="00BF2E88">
        <w:rPr>
          <w:w w:val="105"/>
          <w:lang w:val="pt-BR"/>
        </w:rPr>
        <w:t>Ω</w:t>
      </w:r>
      <w:r w:rsidR="00723A8E" w:rsidRPr="00BF2E88">
        <w:rPr>
          <w:w w:val="105"/>
          <w:vertAlign w:val="subscript"/>
          <w:lang w:val="pt-BR"/>
        </w:rPr>
        <w:t>i</w:t>
      </w:r>
      <w:proofErr w:type="spellEnd"/>
    </w:p>
    <w:p w:rsidR="00EF44C1" w:rsidRPr="00BF2E88" w:rsidRDefault="00EF44C1" w:rsidP="00EE3D13">
      <w:pPr>
        <w:pStyle w:val="Paragraphcilamce2013"/>
      </w:pPr>
      <w:r w:rsidRPr="00BF2E88">
        <w:t>No que diz respeito ao domínio circundante, as incógnitas relativas aos deslocamentos e trações no contorno, assim como valores de deslocamento no interior, são consideradas pelas matrizes clássicas do MEC após a discretização. As incógnitas nodais do domínio circundante são afetadas pela energia elástica introduzida no sistema. Esta abordagem é similar àquela considerada em problemas nos quais existem forças de corpo ou qua</w:t>
      </w:r>
      <w:r w:rsidR="003720F0" w:rsidRPr="00BF2E88">
        <w:t>isquer outras cargas de domínio (</w:t>
      </w:r>
      <w:r w:rsidRPr="00BF2E88">
        <w:t xml:space="preserve">Loeffler </w:t>
      </w:r>
      <w:r w:rsidR="003720F0" w:rsidRPr="00BF2E88">
        <w:t>e</w:t>
      </w:r>
      <w:r w:rsidRPr="00BF2E88">
        <w:t xml:space="preserve"> Mansur</w:t>
      </w:r>
      <w:r w:rsidR="003720F0" w:rsidRPr="00BF2E88">
        <w:t>, 1987)</w:t>
      </w:r>
      <w:r w:rsidRPr="00BF2E88">
        <w:t>. A principal diferença está relacionada aos valores das forças do corpo, que são geralmente conhecidos, enquanto os deslocamentos nos pontos fonte internos são calculados após a solução completa do sistema M</w:t>
      </w:r>
      <w:r w:rsidR="009D238E" w:rsidRPr="00BF2E88">
        <w:t>EC</w:t>
      </w:r>
      <w:r w:rsidRPr="00BF2E88">
        <w:t>.</w:t>
      </w:r>
    </w:p>
    <w:p w:rsidR="00EF44C1" w:rsidRPr="00BF2E88" w:rsidRDefault="00EF44C1" w:rsidP="00EE3D13">
      <w:pPr>
        <w:pStyle w:val="Paragraphcilamce2013"/>
      </w:pPr>
      <w:r w:rsidRPr="00BF2E88">
        <w:t xml:space="preserve">Ao contrário da ideia de sub-região, não há interfaces entre domínios com diferentes propriedades e as condições de compatibilidade e equilíbrio não são impostas. A correlação necessária entre o domínio circundante e todos os subdomínios é feita através do </w:t>
      </w:r>
      <w:r w:rsidRPr="00BF2E88">
        <w:lastRenderedPageBreak/>
        <w:t>procedimento clássico de varredura do MEC, no qual os pontos de origem são usados como base para a integração ao longo dos limites.</w:t>
      </w:r>
    </w:p>
    <w:p w:rsidR="00EF44C1" w:rsidRPr="00BF2E88" w:rsidRDefault="00EF44C1" w:rsidP="00EE3D13">
      <w:pPr>
        <w:pStyle w:val="Paragraphcilamce2013"/>
      </w:pPr>
      <w:r w:rsidRPr="00BF2E88">
        <w:t>Como a energia elástica é representada exclusivamente através de valores de deslocamento ou potencial em pontos internos ao invés de tração, a montagem do sistema completo de equações é facilitada. É importante observar que, no procedimento numérico sob consideração, os valores da variável básica nos pontos internos devem ser calculados simultaneamente com os desconhecidos nodais dos limites que aparecem explicitamente no sistema final do MEC, como mostrado na Eq. (1</w:t>
      </w:r>
      <w:r w:rsidR="00F70520" w:rsidRPr="00BF2E88">
        <w:t>9</w:t>
      </w:r>
      <w:r w:rsidRPr="00BF2E88">
        <w:t>):</w:t>
      </w:r>
    </w:p>
    <w:p w:rsidR="00EF44C1" w:rsidRPr="00BF2E88" w:rsidRDefault="00F53AC9" w:rsidP="00C75F1C">
      <w:pPr>
        <w:pStyle w:val="Equationcilamce2013"/>
      </w:pPr>
      <w:r w:rsidRPr="00BF2E88">
        <w:rPr>
          <w:position w:val="-32"/>
          <w:lang w:eastAsia="pt-BR"/>
        </w:rPr>
        <w:object w:dxaOrig="3440" w:dyaOrig="760">
          <v:shape id="_x0000_i1043" type="#_x0000_t75" style="width:165.9pt;height:37.55pt" o:ole="">
            <v:imagedata r:id="rId50" o:title=""/>
          </v:shape>
          <o:OLEObject Type="Embed" ProgID="Equation.3" ShapeID="_x0000_i1043" DrawAspect="Content" ObjectID="_1597130973" r:id="rId51"/>
        </w:object>
      </w:r>
      <w:r w:rsidR="00F70520" w:rsidRPr="00BF2E88">
        <w:tab/>
      </w:r>
      <w:r w:rsidR="00EF44C1" w:rsidRPr="00BF2E88">
        <w:t>(1</w:t>
      </w:r>
      <w:r w:rsidR="00F70520" w:rsidRPr="00BF2E88">
        <w:t>9</w:t>
      </w:r>
      <w:r w:rsidR="00EF44C1" w:rsidRPr="00BF2E88">
        <w:t>)</w:t>
      </w:r>
    </w:p>
    <w:p w:rsidR="00EF44C1" w:rsidRPr="00BF2E88" w:rsidRDefault="00EF44C1" w:rsidP="00EE3D13">
      <w:pPr>
        <w:pStyle w:val="Paragraphcilamce2013"/>
      </w:pPr>
      <w:r w:rsidRPr="00BF2E88">
        <w:t>Na Eq</w:t>
      </w:r>
      <w:r w:rsidR="00585082" w:rsidRPr="00BF2E88">
        <w:t>.</w:t>
      </w:r>
      <w:r w:rsidRPr="00BF2E88">
        <w:t xml:space="preserve"> (1</w:t>
      </w:r>
      <w:r w:rsidR="00F70520" w:rsidRPr="00BF2E88">
        <w:t>9</w:t>
      </w:r>
      <w:r w:rsidRPr="00BF2E88">
        <w:t xml:space="preserve">), os elementos </w:t>
      </w:r>
      <w:r w:rsidRPr="00BF2E88">
        <w:rPr>
          <w:i/>
        </w:rPr>
        <w:t>u</w:t>
      </w:r>
      <w:r w:rsidRPr="00BF2E88">
        <w:rPr>
          <w:i/>
          <w:vertAlign w:val="subscript"/>
        </w:rPr>
        <w:t>i</w:t>
      </w:r>
      <w:r w:rsidRPr="00BF2E88">
        <w:t xml:space="preserve"> são deslocamentos ou potenciais em pontos internos que definem o limite setorial </w:t>
      </w:r>
      <w:proofErr w:type="spellStart"/>
      <w:r w:rsidRPr="00BF2E88">
        <w:rPr>
          <w:i/>
        </w:rPr>
        <w:t>Γ</w:t>
      </w:r>
      <w:r w:rsidR="00882E30" w:rsidRPr="00BF2E88">
        <w:rPr>
          <w:i/>
          <w:vertAlign w:val="subscript"/>
        </w:rPr>
        <w:t>i</w:t>
      </w:r>
      <w:proofErr w:type="spellEnd"/>
      <w:r w:rsidR="00882E30" w:rsidRPr="00BF2E88">
        <w:t xml:space="preserve">(X) da região </w:t>
      </w:r>
      <w:proofErr w:type="spellStart"/>
      <w:r w:rsidR="00882E30" w:rsidRPr="00BF2E88">
        <w:rPr>
          <w:i/>
        </w:rPr>
        <w:t>Ω</w:t>
      </w:r>
      <w:r w:rsidR="00882E30" w:rsidRPr="00BF2E88">
        <w:rPr>
          <w:i/>
          <w:vertAlign w:val="subscript"/>
        </w:rPr>
        <w:t>i</w:t>
      </w:r>
      <w:proofErr w:type="spellEnd"/>
      <w:r w:rsidRPr="00BF2E88">
        <w:t xml:space="preserve">(X); Os elementos </w:t>
      </w:r>
      <w:proofErr w:type="spellStart"/>
      <w:r w:rsidRPr="00BF2E88">
        <w:rPr>
          <w:i/>
        </w:rPr>
        <w:t>u</w:t>
      </w:r>
      <w:r w:rsidRPr="00BF2E88">
        <w:rPr>
          <w:i/>
          <w:vertAlign w:val="subscript"/>
        </w:rPr>
        <w:t>c</w:t>
      </w:r>
      <w:proofErr w:type="spellEnd"/>
      <w:r w:rsidRPr="00BF2E88">
        <w:t xml:space="preserve"> e </w:t>
      </w:r>
      <w:proofErr w:type="spellStart"/>
      <w:r w:rsidRPr="00BF2E88">
        <w:rPr>
          <w:i/>
        </w:rPr>
        <w:t>p</w:t>
      </w:r>
      <w:r w:rsidRPr="00BF2E88">
        <w:rPr>
          <w:i/>
          <w:vertAlign w:val="subscript"/>
        </w:rPr>
        <w:t>c</w:t>
      </w:r>
      <w:proofErr w:type="spellEnd"/>
      <w:r w:rsidRPr="00BF2E88">
        <w:t xml:space="preserve"> são valores em pontos nodais no limite </w:t>
      </w:r>
      <w:r w:rsidRPr="00BF2E88">
        <w:rPr>
          <w:i/>
        </w:rPr>
        <w:t>Γ</w:t>
      </w:r>
      <w:r w:rsidRPr="00BF2E88">
        <w:t xml:space="preserve">(X). Os pontos de origem internos estão localizados adequadamente para definir os limites dos setores por meio da ligação entre pontos adjacentes. Como ocorre com as cargas corporais setoriais, é necessário transmitir informações do domínio setorial </w:t>
      </w:r>
      <w:proofErr w:type="spellStart"/>
      <w:r w:rsidRPr="00BF2E88">
        <w:rPr>
          <w:i/>
        </w:rPr>
        <w:t>Ω</w:t>
      </w:r>
      <w:r w:rsidRPr="00BF2E88">
        <w:rPr>
          <w:i/>
          <w:vertAlign w:val="subscript"/>
        </w:rPr>
        <w:t>i</w:t>
      </w:r>
      <w:proofErr w:type="spellEnd"/>
      <w:r w:rsidRPr="00BF2E88">
        <w:t xml:space="preserve">(X) para o domínio completo </w:t>
      </w:r>
      <w:r w:rsidRPr="00BF2E88">
        <w:rPr>
          <w:i/>
        </w:rPr>
        <w:t>Ω</w:t>
      </w:r>
      <w:r w:rsidRPr="00BF2E88">
        <w:t xml:space="preserve">(X); então a </w:t>
      </w:r>
      <w:proofErr w:type="spellStart"/>
      <w:r w:rsidRPr="00BF2E88">
        <w:t>submatriz</w:t>
      </w:r>
      <w:proofErr w:type="spellEnd"/>
      <w:r w:rsidRPr="00BF2E88">
        <w:t xml:space="preserve"> </w:t>
      </w:r>
      <w:proofErr w:type="spellStart"/>
      <w:r w:rsidRPr="00BF2E88">
        <w:rPr>
          <w:i/>
        </w:rPr>
        <w:t>H</w:t>
      </w:r>
      <w:r w:rsidRPr="00BF2E88">
        <w:rPr>
          <w:i/>
          <w:vertAlign w:val="subscript"/>
        </w:rPr>
        <w:t>ci</w:t>
      </w:r>
      <w:proofErr w:type="spellEnd"/>
      <w:r w:rsidRPr="00BF2E88">
        <w:t xml:space="preserve"> representa coeficientes gerados pela integração nos limites </w:t>
      </w:r>
      <w:proofErr w:type="spellStart"/>
      <w:r w:rsidRPr="00BF2E88">
        <w:rPr>
          <w:i/>
        </w:rPr>
        <w:t>Γ</w:t>
      </w:r>
      <w:r w:rsidRPr="00BF2E88">
        <w:rPr>
          <w:i/>
          <w:vertAlign w:val="subscript"/>
        </w:rPr>
        <w:t>i</w:t>
      </w:r>
      <w:proofErr w:type="spellEnd"/>
      <w:r w:rsidRPr="00BF2E88">
        <w:t>(X) com pontos de origem baseados em nós de fronteira perte</w:t>
      </w:r>
      <w:r w:rsidR="00882E30" w:rsidRPr="00BF2E88">
        <w:t xml:space="preserve">ncentes ao limite circundante </w:t>
      </w:r>
      <w:r w:rsidR="00882E30" w:rsidRPr="00BF2E88">
        <w:rPr>
          <w:i/>
        </w:rPr>
        <w:t>Γ</w:t>
      </w:r>
      <w:r w:rsidRPr="00BF2E88">
        <w:t xml:space="preserve">(X). Diferentemente do que ocorre na técnica da sub-região, como todos os pontos de origem internos e de fronteira interagem, a matriz completa </w:t>
      </w:r>
      <w:r w:rsidRPr="00BF2E88">
        <w:rPr>
          <w:i/>
        </w:rPr>
        <w:t>H</w:t>
      </w:r>
      <w:r w:rsidRPr="00BF2E88">
        <w:t xml:space="preserve"> está cheia; no entanto, a construção computacional dessa matriz é muito fácil.</w:t>
      </w:r>
    </w:p>
    <w:p w:rsidR="00EF44C1" w:rsidRPr="00BF2E88" w:rsidRDefault="00EF44C1" w:rsidP="00EE3D13">
      <w:pPr>
        <w:pStyle w:val="Paragraphcilamce2013"/>
      </w:pPr>
      <w:r w:rsidRPr="00BF2E88">
        <w:t xml:space="preserve">Deve-se destacar um aspecto particular relacionado aos cálculos de tensão ou fluxo nos pontos fonte que definem o posicionamento dos setores internos: esses devem ser encontrados pela resolução via equação integral do MEC especificamente para cada setor a partir do conhecimento dos valores de deslocamentos ou potenciais ou agora disponíveis, pois já foram calculados. </w:t>
      </w:r>
    </w:p>
    <w:p w:rsidR="00EF44C1" w:rsidRPr="00BF2E88" w:rsidRDefault="00EF44C1" w:rsidP="00EF44C1">
      <w:pPr>
        <w:pStyle w:val="1stTitlecilamce2013"/>
      </w:pPr>
      <w:r w:rsidRPr="00BF2E88">
        <w:rPr>
          <w:w w:val="105"/>
        </w:rPr>
        <w:t>ASPECTOS ENERGÉTICOS</w:t>
      </w:r>
    </w:p>
    <w:p w:rsidR="00EF44C1" w:rsidRPr="00BF2E88" w:rsidRDefault="00EF44C1" w:rsidP="00EE3D13">
      <w:pPr>
        <w:pStyle w:val="Paragraphcilamce2013"/>
      </w:pPr>
      <w:r w:rsidRPr="00BF2E88">
        <w:t>A interpretação do termo integral referente ao lado direito da</w:t>
      </w:r>
      <w:r w:rsidR="00B91900" w:rsidRPr="00BF2E88">
        <w:t>s</w:t>
      </w:r>
      <w:r w:rsidRPr="00BF2E88">
        <w:t xml:space="preserve"> </w:t>
      </w:r>
      <w:r w:rsidR="00776BD7" w:rsidRPr="00BF2E88">
        <w:t>E</w:t>
      </w:r>
      <w:r w:rsidRPr="00BF2E88">
        <w:t>q</w:t>
      </w:r>
      <w:r w:rsidR="00B91900" w:rsidRPr="00BF2E88">
        <w:t>uações</w:t>
      </w:r>
      <w:r w:rsidR="00776BD7" w:rsidRPr="00BF2E88">
        <w:t xml:space="preserve"> </w:t>
      </w:r>
      <w:r w:rsidR="00B91900" w:rsidRPr="00BF2E88">
        <w:t>(</w:t>
      </w:r>
      <w:r w:rsidR="005E645E" w:rsidRPr="00BF2E88">
        <w:t>16</w:t>
      </w:r>
      <w:r w:rsidR="00B91900" w:rsidRPr="00BF2E88">
        <w:t>) e</w:t>
      </w:r>
      <w:r w:rsidR="005E645E" w:rsidRPr="00BF2E88">
        <w:t xml:space="preserve"> </w:t>
      </w:r>
      <w:r w:rsidR="00776BD7" w:rsidRPr="00BF2E88">
        <w:t>(1</w:t>
      </w:r>
      <w:r w:rsidR="00842162" w:rsidRPr="00BF2E88">
        <w:t>7</w:t>
      </w:r>
      <w:r w:rsidR="00776BD7" w:rsidRPr="00BF2E88">
        <w:t>)</w:t>
      </w:r>
      <w:r w:rsidR="00842162" w:rsidRPr="00BF2E88">
        <w:t xml:space="preserve"> </w:t>
      </w:r>
      <w:r w:rsidRPr="00BF2E88">
        <w:t xml:space="preserve">com sendo </w:t>
      </w:r>
      <w:r w:rsidR="005E645E" w:rsidRPr="00BF2E88">
        <w:t xml:space="preserve">respectivamente </w:t>
      </w:r>
      <w:r w:rsidRPr="00BF2E88">
        <w:t xml:space="preserve">a </w:t>
      </w:r>
      <w:r w:rsidR="005E645E" w:rsidRPr="00BF2E88">
        <w:t>contribuição enérgica difusiva e</w:t>
      </w:r>
      <w:r w:rsidRPr="00BF2E88">
        <w:t xml:space="preserve"> elástica ao equilíbrio do sistema </w:t>
      </w:r>
      <w:proofErr w:type="spellStart"/>
      <w:r w:rsidRPr="00BF2E88">
        <w:t>com</w:t>
      </w:r>
      <w:proofErr w:type="spellEnd"/>
      <w:r w:rsidRPr="00BF2E88">
        <w:t xml:space="preserve"> um todo abre perspectivas interessantes pa</w:t>
      </w:r>
      <w:r w:rsidR="0079327E" w:rsidRPr="00BF2E88">
        <w:t xml:space="preserve">ra a extensão do procedimento </w:t>
      </w:r>
      <w:r w:rsidRPr="00BF2E88">
        <w:t>T</w:t>
      </w:r>
      <w:r w:rsidR="0079327E" w:rsidRPr="00BF2E88">
        <w:t>SD</w:t>
      </w:r>
      <w:r w:rsidRPr="00BF2E88">
        <w:t xml:space="preserve"> junto a importantes problemas da mecânica do continuo e da mecânica dos materiais. </w:t>
      </w:r>
    </w:p>
    <w:p w:rsidR="00EF44C1" w:rsidRPr="00BF2E88" w:rsidRDefault="00EF44C1" w:rsidP="00EE3D13">
      <w:pPr>
        <w:pStyle w:val="Paragraphcilamce2013"/>
      </w:pPr>
      <w:r w:rsidRPr="00BF2E88">
        <w:t xml:space="preserve">Em problemas da mecânica da fratura, os efeitos das inclusões na estrutura granular são de grande importância em estudos de fadiga. Respeitadas as questões de adesão de tais inclusões no meio circundante, pode-se avaliar sua contribuição ao comportamento do meio circundante através da energia associada. </w:t>
      </w:r>
    </w:p>
    <w:p w:rsidR="00EF44C1" w:rsidRPr="00BF2E88" w:rsidRDefault="00EF44C1" w:rsidP="00EE3D13">
      <w:pPr>
        <w:pStyle w:val="Paragraphcilamce2013"/>
      </w:pPr>
      <w:r w:rsidRPr="00BF2E88">
        <w:t xml:space="preserve">Regiões de corpos estruturais que atravessam estágios de </w:t>
      </w:r>
      <w:proofErr w:type="spellStart"/>
      <w:r w:rsidRPr="00BF2E88">
        <w:t>plastificação</w:t>
      </w:r>
      <w:proofErr w:type="spellEnd"/>
      <w:r w:rsidRPr="00BF2E88">
        <w:t xml:space="preserve"> após o carregamento superar os limites de comportamento elástico também poder ter seus efeitos representados por uma correspondente perda de energia, associada à dissipação que ocorre em regime </w:t>
      </w:r>
      <w:proofErr w:type="spellStart"/>
      <w:r w:rsidRPr="00BF2E88">
        <w:t>elastoplástico</w:t>
      </w:r>
      <w:proofErr w:type="spellEnd"/>
      <w:r w:rsidRPr="00BF2E88">
        <w:t xml:space="preserve">. As regiões sujeitas à </w:t>
      </w:r>
      <w:proofErr w:type="spellStart"/>
      <w:r w:rsidRPr="00BF2E88">
        <w:t>plastificação</w:t>
      </w:r>
      <w:proofErr w:type="spellEnd"/>
      <w:r w:rsidRPr="00BF2E88">
        <w:t xml:space="preserve"> podem ser facilmente alteradas de acordo com o acrescimento do carregamento e a verificação da sua extensão pode ser feita facilmente pela </w:t>
      </w:r>
      <w:r w:rsidR="00776BD7" w:rsidRPr="00BF2E88">
        <w:t>TSD,</w:t>
      </w:r>
      <w:r w:rsidRPr="00BF2E88">
        <w:t xml:space="preserve"> uma vez que o controle dos valores dos deslocamentos ou </w:t>
      </w:r>
      <w:r w:rsidRPr="00BF2E88">
        <w:lastRenderedPageBreak/>
        <w:t xml:space="preserve">tensões nos pontos fonte internos indica a superação dos valores do limite elástico e, consequentemente, a necessidade de subtração de energia no sistema. </w:t>
      </w:r>
    </w:p>
    <w:p w:rsidR="00EF44C1" w:rsidRPr="00BF2E88" w:rsidRDefault="00EF44C1" w:rsidP="00EE3D13">
      <w:pPr>
        <w:pStyle w:val="Paragraphcilamce2013"/>
      </w:pPr>
      <w:r w:rsidRPr="00BF2E88">
        <w:t xml:space="preserve">Seguindo essa mesma </w:t>
      </w:r>
      <w:r w:rsidR="0079327E" w:rsidRPr="00BF2E88">
        <w:t>ideia</w:t>
      </w:r>
      <w:r w:rsidRPr="00BF2E88">
        <w:t xml:space="preserve">, orifícios ou vazios podem ser adequadamente modelados via </w:t>
      </w:r>
      <w:r w:rsidR="00776BD7" w:rsidRPr="00BF2E88">
        <w:t>TSD</w:t>
      </w:r>
      <w:r w:rsidRPr="00BF2E88">
        <w:t>, através da completa subtração da energia elástica associada àquela região, que pode ser localizada tanto internamente quanto s</w:t>
      </w:r>
      <w:r w:rsidR="00EE3D13" w:rsidRPr="00BF2E88">
        <w:t>e fossem recortes no contorno.</w:t>
      </w:r>
    </w:p>
    <w:p w:rsidR="00EF44C1" w:rsidRPr="00BF2E88" w:rsidRDefault="00EF44C1" w:rsidP="00EF44C1">
      <w:pPr>
        <w:pStyle w:val="1stTitlecilamce2013"/>
        <w:rPr>
          <w:w w:val="105"/>
        </w:rPr>
      </w:pPr>
      <w:r w:rsidRPr="00BF2E88">
        <w:rPr>
          <w:w w:val="105"/>
        </w:rPr>
        <w:t>SIMULAÇÕES NUMÉRICAS</w:t>
      </w:r>
    </w:p>
    <w:p w:rsidR="00EF44C1" w:rsidRPr="00BF2E88" w:rsidRDefault="00F216D3" w:rsidP="00EF44C1">
      <w:pPr>
        <w:pStyle w:val="2ndTitlecilamce2013"/>
        <w:rPr>
          <w:w w:val="105"/>
        </w:rPr>
      </w:pPr>
      <w:r w:rsidRPr="00BF2E88">
        <w:rPr>
          <w:w w:val="105"/>
        </w:rPr>
        <w:t>Primeiro Exemplo</w:t>
      </w:r>
      <w:r w:rsidR="00072697" w:rsidRPr="00BF2E88">
        <w:rPr>
          <w:w w:val="105"/>
        </w:rPr>
        <w:t xml:space="preserve"> – E</w:t>
      </w:r>
      <w:r w:rsidR="0077720A" w:rsidRPr="00BF2E88">
        <w:rPr>
          <w:w w:val="105"/>
        </w:rPr>
        <w:t xml:space="preserve">lasticidade </w:t>
      </w:r>
      <w:r w:rsidR="00072697" w:rsidRPr="00BF2E88">
        <w:rPr>
          <w:w w:val="105"/>
        </w:rPr>
        <w:t>P</w:t>
      </w:r>
      <w:r w:rsidR="0077720A" w:rsidRPr="00BF2E88">
        <w:rPr>
          <w:w w:val="105"/>
        </w:rPr>
        <w:t xml:space="preserve">lana </w:t>
      </w:r>
    </w:p>
    <w:p w:rsidR="00EF44C1" w:rsidRPr="00BF2E88" w:rsidRDefault="00EF44C1" w:rsidP="00EE3D13">
      <w:pPr>
        <w:pStyle w:val="Paragraphcilamce2013"/>
      </w:pPr>
      <w:r w:rsidRPr="00BF2E88">
        <w:t xml:space="preserve">Considerou-se uma chapa sujeita a flexão pura pela ação de dois conjugados </w:t>
      </w:r>
      <w:r w:rsidRPr="00BF2E88">
        <w:rPr>
          <w:i/>
        </w:rPr>
        <w:t>M</w:t>
      </w:r>
      <w:r w:rsidRPr="00BF2E88">
        <w:t>, iguais e de sentidos opostos, que atuam em um de seus planos principais, conforme mostrado na Fig</w:t>
      </w:r>
      <w:r w:rsidR="00585082" w:rsidRPr="00BF2E88">
        <w:t>ura 3</w:t>
      </w:r>
      <w:r w:rsidRPr="00BF2E88">
        <w:t>.</w:t>
      </w:r>
    </w:p>
    <w:p w:rsidR="00EF44C1" w:rsidRPr="00BF2E88" w:rsidRDefault="008E1B0F" w:rsidP="00EE3D13">
      <w:pPr>
        <w:jc w:val="center"/>
      </w:pPr>
      <w:r w:rsidRPr="00BF2E88">
        <w:rPr>
          <w:noProof/>
          <w:lang w:eastAsia="pt-BR"/>
        </w:rPr>
        <w:drawing>
          <wp:inline distT="0" distB="0" distL="0" distR="0">
            <wp:extent cx="3590290" cy="1549729"/>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4175" t="6599" r="2318" b="7238"/>
                    <a:stretch/>
                  </pic:blipFill>
                  <pic:spPr bwMode="auto">
                    <a:xfrm>
                      <a:off x="0" y="0"/>
                      <a:ext cx="3593046" cy="1550919"/>
                    </a:xfrm>
                    <a:prstGeom prst="rect">
                      <a:avLst/>
                    </a:prstGeom>
                    <a:noFill/>
                    <a:ln>
                      <a:noFill/>
                    </a:ln>
                    <a:extLst>
                      <a:ext uri="{53640926-AAD7-44D8-BBD7-CCE9431645EC}">
                        <a14:shadowObscured xmlns:a14="http://schemas.microsoft.com/office/drawing/2010/main"/>
                      </a:ext>
                    </a:extLst>
                  </pic:spPr>
                </pic:pic>
              </a:graphicData>
            </a:graphic>
          </wp:inline>
        </w:drawing>
      </w:r>
    </w:p>
    <w:p w:rsidR="00EF44C1" w:rsidRPr="00BF2E88" w:rsidRDefault="00EF44C1" w:rsidP="00F70520">
      <w:pPr>
        <w:pStyle w:val="CaptionTablecilamce2013"/>
        <w:rPr>
          <w:lang w:val="pt-BR"/>
        </w:rPr>
      </w:pPr>
      <w:r w:rsidRPr="00BF2E88">
        <w:rPr>
          <w:noProof/>
          <w:lang w:val="pt-BR" w:eastAsia="pt-BR"/>
        </w:rPr>
        <w:t xml:space="preserve">Figura </w:t>
      </w:r>
      <w:r w:rsidR="00F70520" w:rsidRPr="00BF2E88">
        <w:rPr>
          <w:noProof/>
          <w:lang w:val="pt-BR" w:eastAsia="pt-BR"/>
        </w:rPr>
        <w:t>3</w:t>
      </w:r>
      <w:r w:rsidRPr="00BF2E88">
        <w:rPr>
          <w:noProof/>
          <w:lang w:val="pt-BR" w:eastAsia="pt-BR"/>
        </w:rPr>
        <w:t>. P</w:t>
      </w:r>
      <w:r w:rsidRPr="00BF2E88">
        <w:rPr>
          <w:lang w:val="pt-BR"/>
        </w:rPr>
        <w:t xml:space="preserve">laca fletida pela ação de dois conjugados </w:t>
      </w:r>
      <w:r w:rsidRPr="00BF2E88">
        <w:rPr>
          <w:i/>
          <w:lang w:val="pt-BR"/>
        </w:rPr>
        <w:t>M</w:t>
      </w:r>
      <w:r w:rsidRPr="00BF2E88">
        <w:rPr>
          <w:lang w:val="pt-BR"/>
        </w:rPr>
        <w:t>, iguais e de sent</w:t>
      </w:r>
      <w:r w:rsidR="00CC2523" w:rsidRPr="00BF2E88">
        <w:rPr>
          <w:lang w:val="pt-BR"/>
        </w:rPr>
        <w:t>idos opostos</w:t>
      </w:r>
    </w:p>
    <w:p w:rsidR="00EF44C1" w:rsidRPr="00BF2E88" w:rsidRDefault="00EF44C1" w:rsidP="00EE3D13">
      <w:pPr>
        <w:pStyle w:val="Paragraphcilamce2013"/>
      </w:pPr>
      <w:r w:rsidRPr="00BF2E88">
        <w:t>A flexão é simulada através de um carregamento aplicado nas extremidades, formado por tensões normais que variam linearmente a partir da linha neutra. O problema é considerado como um caso de estado plano de tensões e, deste modo, a espessura da placa é aqui omitida. O valor de P é igual a 12 MPa</w:t>
      </w:r>
      <w:r w:rsidR="002B6032" w:rsidRPr="00BF2E88">
        <w:t>, o comprimento da chapa vale 0,</w:t>
      </w:r>
      <w:r w:rsidRPr="00BF2E88">
        <w:t>12m, sua largura vale 0,06m e o raio do orifício vale 0,012m. O modulo de elasticidade longitudinal μ</w:t>
      </w:r>
      <w:r w:rsidR="002B6032" w:rsidRPr="00BF2E88">
        <w:rPr>
          <w:vertAlign w:val="subscript"/>
        </w:rPr>
        <w:t>1</w:t>
      </w:r>
      <w:r w:rsidRPr="00BF2E88">
        <w:t xml:space="preserve"> foi tomado igual a </w:t>
      </w:r>
      <w:r w:rsidR="00776BD7" w:rsidRPr="00BF2E88">
        <w:t xml:space="preserve">1,0 para região externa e </w:t>
      </w:r>
      <w:r w:rsidR="009F2D12" w:rsidRPr="00BF2E88">
        <w:t>três valores para a região do orifício</w:t>
      </w:r>
      <w:r w:rsidR="002B6032" w:rsidRPr="00BF2E88">
        <w:t xml:space="preserve"> μ</w:t>
      </w:r>
      <w:r w:rsidR="002B6032" w:rsidRPr="00BF2E88">
        <w:rPr>
          <w:vertAlign w:val="subscript"/>
        </w:rPr>
        <w:t xml:space="preserve">2 </w:t>
      </w:r>
      <w:r w:rsidR="002B6032" w:rsidRPr="00BF2E88">
        <w:t>=</w:t>
      </w:r>
      <w:r w:rsidR="009F2D12" w:rsidRPr="00BF2E88">
        <w:t xml:space="preserve"> 0,5; 0,2 e 0,0 que é o mesmo que a placa fosse furada</w:t>
      </w:r>
      <w:r w:rsidRPr="00BF2E88">
        <w:t xml:space="preserve"> e o coeficiente de Poisson foi considerado nulo.</w:t>
      </w:r>
    </w:p>
    <w:p w:rsidR="00EF44C1" w:rsidRPr="00BF2E88" w:rsidRDefault="00EF44C1" w:rsidP="00EE3D13">
      <w:pPr>
        <w:pStyle w:val="Paragraphcilamce2013"/>
      </w:pPr>
      <w:r w:rsidRPr="00BF2E88">
        <w:t>Os elementos de contorno utilizados são isoparamétricos lineares. As malhas usadas na discretização têm 224 pontos nodais</w:t>
      </w:r>
      <w:r w:rsidR="00776BD7" w:rsidRPr="00BF2E88">
        <w:t xml:space="preserve"> no total, sendo 148 pontos nodais no contorno externo e</w:t>
      </w:r>
      <w:r w:rsidRPr="00BF2E88">
        <w:t xml:space="preserve"> </w:t>
      </w:r>
      <w:r w:rsidR="00776BD7" w:rsidRPr="00BF2E88">
        <w:t>76</w:t>
      </w:r>
      <w:r w:rsidRPr="00BF2E88">
        <w:t xml:space="preserve"> pontos </w:t>
      </w:r>
      <w:r w:rsidR="00776BD7" w:rsidRPr="00BF2E88">
        <w:t xml:space="preserve">nodais </w:t>
      </w:r>
      <w:r w:rsidRPr="00BF2E88">
        <w:t>internos</w:t>
      </w:r>
      <w:r w:rsidR="00776BD7" w:rsidRPr="00BF2E88">
        <w:t>.</w:t>
      </w:r>
    </w:p>
    <w:p w:rsidR="00EF44C1" w:rsidRPr="00BF2E88" w:rsidRDefault="008E1B0F" w:rsidP="00EE3D13">
      <w:pPr>
        <w:pStyle w:val="Paragraphcilamce2013"/>
      </w:pPr>
      <w:r w:rsidRPr="00BF2E88">
        <w:t>Os valores da relação μ</w:t>
      </w:r>
      <w:r w:rsidRPr="00BF2E88">
        <w:rPr>
          <w:vertAlign w:val="subscript"/>
        </w:rPr>
        <w:t>2</w:t>
      </w:r>
      <w:r w:rsidR="00EF44C1" w:rsidRPr="00BF2E88">
        <w:t>- μ</w:t>
      </w:r>
      <w:r w:rsidRPr="00BF2E88">
        <w:rPr>
          <w:vertAlign w:val="subscript"/>
        </w:rPr>
        <w:t>1</w:t>
      </w:r>
      <w:r w:rsidR="00EF44C1" w:rsidRPr="00BF2E88">
        <w:t xml:space="preserve"> foram sucessivamente alterados de modo que o centro da chapa ficasse cada vez menos rígido, chegando ao caso crítico de representar um orifício. Os valores das tensões na região do contorno </w:t>
      </w:r>
      <w:proofErr w:type="spellStart"/>
      <w:r w:rsidR="00EF44C1" w:rsidRPr="00BF2E88">
        <w:t>hachurada</w:t>
      </w:r>
      <w:proofErr w:type="spellEnd"/>
      <w:r w:rsidR="00EF44C1" w:rsidRPr="00BF2E88">
        <w:t xml:space="preserve"> em vermelho são mostrados no gráfico da </w:t>
      </w:r>
      <w:r w:rsidR="00585082" w:rsidRPr="00BF2E88">
        <w:t>F</w:t>
      </w:r>
      <w:r w:rsidR="00EF44C1" w:rsidRPr="00BF2E88">
        <w:t xml:space="preserve">igura </w:t>
      </w:r>
      <w:r w:rsidRPr="00BF2E88">
        <w:t>4</w:t>
      </w:r>
      <w:r w:rsidR="00EF44C1" w:rsidRPr="00BF2E88">
        <w:t>. O</w:t>
      </w:r>
      <w:r w:rsidR="00A2731A" w:rsidRPr="00BF2E88">
        <w:t>b</w:t>
      </w:r>
      <w:r w:rsidR="00EF44C1" w:rsidRPr="00BF2E88">
        <w:t>serva-</w:t>
      </w:r>
      <w:r w:rsidR="00A2731A" w:rsidRPr="00BF2E88">
        <w:t xml:space="preserve">se o aumento </w:t>
      </w:r>
      <w:proofErr w:type="spellStart"/>
      <w:r w:rsidR="00A2731A" w:rsidRPr="00BF2E88">
        <w:t>dos</w:t>
      </w:r>
      <w:proofErr w:type="spellEnd"/>
      <w:r w:rsidR="00A2731A" w:rsidRPr="00BF2E88">
        <w:t xml:space="preserve"> valor das tensõ</w:t>
      </w:r>
      <w:r w:rsidR="00EF44C1" w:rsidRPr="00BF2E88">
        <w:t xml:space="preserve">es a medida que a peça perde resistência em seu núcleo. O valor correspondente ao furo foi comparado com o obtido na literatura especializada, através de métodos fotoelásticos </w:t>
      </w:r>
      <w:r w:rsidR="0071528D" w:rsidRPr="00BF2E88">
        <w:t>(</w:t>
      </w:r>
      <w:r w:rsidR="0077720A" w:rsidRPr="00BF2E88">
        <w:t>Peterson, 1974</w:t>
      </w:r>
      <w:r w:rsidR="00B91900" w:rsidRPr="00BF2E88">
        <w:t>)</w:t>
      </w:r>
      <w:r w:rsidR="00EF44C1" w:rsidRPr="00BF2E88">
        <w:t xml:space="preserve">. </w:t>
      </w:r>
    </w:p>
    <w:p w:rsidR="00EF44C1" w:rsidRPr="00BF2E88" w:rsidRDefault="00221CFB" w:rsidP="00EE3D13">
      <w:pPr>
        <w:jc w:val="center"/>
      </w:pPr>
      <w:r w:rsidRPr="00BF2E88">
        <w:rPr>
          <w:noProof/>
          <w:lang w:eastAsia="pt-BR"/>
        </w:rPr>
        <w:lastRenderedPageBreak/>
        <w:drawing>
          <wp:inline distT="0" distB="0" distL="0" distR="0">
            <wp:extent cx="3528000" cy="1991802"/>
            <wp:effectExtent l="0" t="0" r="0" b="889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28000" cy="1991802"/>
                    </a:xfrm>
                    <a:prstGeom prst="rect">
                      <a:avLst/>
                    </a:prstGeom>
                    <a:noFill/>
                    <a:ln>
                      <a:noFill/>
                    </a:ln>
                  </pic:spPr>
                </pic:pic>
              </a:graphicData>
            </a:graphic>
          </wp:inline>
        </w:drawing>
      </w:r>
    </w:p>
    <w:p w:rsidR="00F70520" w:rsidRPr="00BF2E88" w:rsidRDefault="00F70520" w:rsidP="00F70520">
      <w:pPr>
        <w:pStyle w:val="CaptionTablecilamce2013"/>
        <w:rPr>
          <w:w w:val="105"/>
          <w:lang w:val="pt-BR"/>
        </w:rPr>
      </w:pPr>
      <w:r w:rsidRPr="00BF2E88">
        <w:rPr>
          <w:lang w:val="pt-BR"/>
        </w:rPr>
        <w:t xml:space="preserve">Figura 4. </w:t>
      </w:r>
      <w:r w:rsidR="008E1B0F" w:rsidRPr="00BF2E88">
        <w:rPr>
          <w:lang w:val="pt-BR"/>
        </w:rPr>
        <w:t xml:space="preserve">Resultado das </w:t>
      </w:r>
      <w:r w:rsidR="008E1B0F" w:rsidRPr="00BF2E88">
        <w:rPr>
          <w:rFonts w:eastAsia="Times New Roman"/>
          <w:lang w:val="pt-BR"/>
        </w:rPr>
        <w:t xml:space="preserve">tensões na interface </w:t>
      </w:r>
      <w:r w:rsidR="0025646C" w:rsidRPr="00BF2E88">
        <w:rPr>
          <w:rFonts w:eastAsia="Times New Roman"/>
          <w:lang w:val="pt-BR"/>
        </w:rPr>
        <w:t xml:space="preserve">entre os meios </w:t>
      </w:r>
      <w:r w:rsidR="008E1B0F" w:rsidRPr="00BF2E88">
        <w:rPr>
          <w:rFonts w:eastAsia="Times New Roman"/>
          <w:lang w:val="pt-BR"/>
        </w:rPr>
        <w:t>indicado em vermelho</w:t>
      </w:r>
    </w:p>
    <w:p w:rsidR="00EF44C1" w:rsidRPr="00BF2E88" w:rsidRDefault="00EF44C1" w:rsidP="00EE3D13">
      <w:pPr>
        <w:pStyle w:val="Paragraphcilamce2013"/>
      </w:pPr>
      <w:r w:rsidRPr="00BF2E88">
        <w:t xml:space="preserve">As tensões na superfície horizontal superior, local em que se encontram as maiores tensões normais no caso da chapa completamente homogênea, têm seu perfil de bastante alterado com a redução de rigidez, conforme mostra a </w:t>
      </w:r>
      <w:r w:rsidR="00585082" w:rsidRPr="00BF2E88">
        <w:t>F</w:t>
      </w:r>
      <w:r w:rsidRPr="00BF2E88">
        <w:t>igura</w:t>
      </w:r>
      <w:r w:rsidR="008E1B0F" w:rsidRPr="00BF2E88">
        <w:t xml:space="preserve"> 5</w:t>
      </w:r>
      <w:r w:rsidRPr="00BF2E88">
        <w:t>.</w:t>
      </w:r>
    </w:p>
    <w:p w:rsidR="00221CFB" w:rsidRPr="00BF2E88" w:rsidRDefault="00221CFB" w:rsidP="00EE3D13">
      <w:pPr>
        <w:jc w:val="center"/>
      </w:pPr>
      <w:r w:rsidRPr="00BF2E88">
        <w:rPr>
          <w:noProof/>
          <w:lang w:eastAsia="pt-BR"/>
        </w:rPr>
        <w:drawing>
          <wp:inline distT="0" distB="0" distL="0" distR="0">
            <wp:extent cx="3528000" cy="191270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528000" cy="1912700"/>
                    </a:xfrm>
                    <a:prstGeom prst="rect">
                      <a:avLst/>
                    </a:prstGeom>
                    <a:noFill/>
                    <a:ln>
                      <a:noFill/>
                    </a:ln>
                  </pic:spPr>
                </pic:pic>
              </a:graphicData>
            </a:graphic>
          </wp:inline>
        </w:drawing>
      </w:r>
    </w:p>
    <w:p w:rsidR="00F70520" w:rsidRPr="00BF2E88" w:rsidRDefault="00F70520" w:rsidP="00F70520">
      <w:pPr>
        <w:pStyle w:val="CaptionTablecilamce2013"/>
        <w:rPr>
          <w:w w:val="105"/>
          <w:lang w:val="pt-BR"/>
        </w:rPr>
      </w:pPr>
      <w:r w:rsidRPr="00BF2E88">
        <w:rPr>
          <w:lang w:val="pt-BR"/>
        </w:rPr>
        <w:t>Figura 5.</w:t>
      </w:r>
      <w:r w:rsidR="0025646C" w:rsidRPr="00BF2E88">
        <w:rPr>
          <w:lang w:val="pt-BR"/>
        </w:rPr>
        <w:t xml:space="preserve"> Resultados das</w:t>
      </w:r>
      <w:r w:rsidRPr="00BF2E88">
        <w:rPr>
          <w:lang w:val="pt-BR"/>
        </w:rPr>
        <w:t xml:space="preserve"> </w:t>
      </w:r>
      <w:r w:rsidR="0025646C" w:rsidRPr="00BF2E88">
        <w:rPr>
          <w:rFonts w:eastAsia="Times New Roman"/>
          <w:lang w:val="pt-BR"/>
        </w:rPr>
        <w:t>tensões na superfície horizontal superior</w:t>
      </w:r>
    </w:p>
    <w:p w:rsidR="00EF44C1" w:rsidRPr="00BF2E88" w:rsidRDefault="00EF44C1" w:rsidP="00EE3D13">
      <w:pPr>
        <w:pStyle w:val="Paragraphcilamce2013"/>
      </w:pPr>
      <w:r w:rsidRPr="00BF2E88">
        <w:t>Os deslocamentos horizontais e verticais no contorno da região circular (</w:t>
      </w:r>
      <w:proofErr w:type="spellStart"/>
      <w:r w:rsidRPr="00BF2E88">
        <w:t>hachurada</w:t>
      </w:r>
      <w:proofErr w:type="spellEnd"/>
      <w:r w:rsidRPr="00BF2E88">
        <w:t xml:space="preserve"> em vermelho) são mostrados </w:t>
      </w:r>
      <w:r w:rsidR="0025646C" w:rsidRPr="00BF2E88">
        <w:t>n</w:t>
      </w:r>
      <w:r w:rsidRPr="00BF2E88">
        <w:t>a</w:t>
      </w:r>
      <w:r w:rsidR="0025646C" w:rsidRPr="00BF2E88">
        <w:t xml:space="preserve"> Figura 6.</w:t>
      </w:r>
    </w:p>
    <w:p w:rsidR="00221CFB" w:rsidRPr="00BF2E88" w:rsidRDefault="00221CFB" w:rsidP="00EE3D13">
      <w:pPr>
        <w:jc w:val="center"/>
      </w:pPr>
      <w:r w:rsidRPr="00BF2E88">
        <w:rPr>
          <w:noProof/>
          <w:lang w:eastAsia="pt-BR"/>
        </w:rPr>
        <w:drawing>
          <wp:inline distT="0" distB="0" distL="0" distR="0">
            <wp:extent cx="2772000" cy="1540000"/>
            <wp:effectExtent l="0" t="0" r="9525" b="317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72000" cy="1540000"/>
                    </a:xfrm>
                    <a:prstGeom prst="rect">
                      <a:avLst/>
                    </a:prstGeom>
                    <a:noFill/>
                    <a:ln>
                      <a:noFill/>
                    </a:ln>
                  </pic:spPr>
                </pic:pic>
              </a:graphicData>
            </a:graphic>
          </wp:inline>
        </w:drawing>
      </w:r>
      <w:r w:rsidR="00C86821" w:rsidRPr="00BF2E88">
        <w:t xml:space="preserve">      </w:t>
      </w:r>
      <w:r w:rsidRPr="00BF2E88">
        <w:rPr>
          <w:noProof/>
          <w:lang w:eastAsia="pt-BR"/>
        </w:rPr>
        <w:drawing>
          <wp:inline distT="0" distB="0" distL="0" distR="0">
            <wp:extent cx="2772000" cy="1564987"/>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72000" cy="1564987"/>
                    </a:xfrm>
                    <a:prstGeom prst="rect">
                      <a:avLst/>
                    </a:prstGeom>
                    <a:noFill/>
                    <a:ln>
                      <a:noFill/>
                    </a:ln>
                  </pic:spPr>
                </pic:pic>
              </a:graphicData>
            </a:graphic>
          </wp:inline>
        </w:drawing>
      </w:r>
    </w:p>
    <w:p w:rsidR="00F70520" w:rsidRPr="00BF2E88" w:rsidRDefault="00F70520" w:rsidP="00F70520">
      <w:pPr>
        <w:pStyle w:val="CaptionTablecilamce2013"/>
        <w:rPr>
          <w:rFonts w:eastAsia="Times New Roman"/>
          <w:lang w:val="pt-BR"/>
        </w:rPr>
      </w:pPr>
      <w:r w:rsidRPr="00BF2E88">
        <w:rPr>
          <w:lang w:val="pt-BR"/>
        </w:rPr>
        <w:t xml:space="preserve">Figura 6. </w:t>
      </w:r>
      <w:r w:rsidR="0025646C" w:rsidRPr="00BF2E88">
        <w:rPr>
          <w:lang w:val="pt-BR"/>
        </w:rPr>
        <w:t>Resultado dos deslocamentos horizontais e verticais</w:t>
      </w:r>
      <w:r w:rsidR="0025646C" w:rsidRPr="00BF2E88">
        <w:rPr>
          <w:rFonts w:eastAsia="Times New Roman"/>
          <w:lang w:val="pt-BR"/>
        </w:rPr>
        <w:t xml:space="preserve"> na interface indicado em vermelho</w:t>
      </w:r>
    </w:p>
    <w:p w:rsidR="00897DAD" w:rsidRPr="00BF2E88" w:rsidRDefault="00897DAD" w:rsidP="00897DAD">
      <w:pPr>
        <w:pStyle w:val="Paragraphcilamce2013"/>
      </w:pPr>
    </w:p>
    <w:p w:rsidR="00EF44C1" w:rsidRPr="00BF2E88" w:rsidRDefault="00EF44C1" w:rsidP="00EE3D13">
      <w:pPr>
        <w:pStyle w:val="Paragraphcilamce2013"/>
      </w:pPr>
      <w:r w:rsidRPr="00BF2E88">
        <w:lastRenderedPageBreak/>
        <w:t xml:space="preserve">Para finalizar, apresentam-se na </w:t>
      </w:r>
      <w:r w:rsidR="00585082" w:rsidRPr="00BF2E88">
        <w:t>F</w:t>
      </w:r>
      <w:r w:rsidRPr="00BF2E88">
        <w:t xml:space="preserve">igura </w:t>
      </w:r>
      <w:r w:rsidR="0025646C" w:rsidRPr="00BF2E88">
        <w:t>7</w:t>
      </w:r>
      <w:r w:rsidRPr="00BF2E88">
        <w:t xml:space="preserve"> os desloc</w:t>
      </w:r>
      <w:r w:rsidR="0025646C" w:rsidRPr="00BF2E88">
        <w:t>a</w:t>
      </w:r>
      <w:r w:rsidRPr="00BF2E88">
        <w:t>mentos</w:t>
      </w:r>
      <w:r w:rsidR="00E63335" w:rsidRPr="00BF2E88">
        <w:t xml:space="preserve"> na aresta horizontal superior.</w:t>
      </w:r>
    </w:p>
    <w:p w:rsidR="00221CFB" w:rsidRPr="00BF2E88" w:rsidRDefault="00221CFB" w:rsidP="00EE3D13">
      <w:pPr>
        <w:jc w:val="center"/>
        <w:rPr>
          <w:rFonts w:eastAsia="Times New Roman"/>
        </w:rPr>
      </w:pPr>
      <w:r w:rsidRPr="00BF2E88">
        <w:rPr>
          <w:rFonts w:eastAsia="Times New Roman"/>
          <w:noProof/>
          <w:lang w:eastAsia="pt-BR"/>
        </w:rPr>
        <w:drawing>
          <wp:inline distT="0" distB="0" distL="0" distR="0">
            <wp:extent cx="2597201" cy="154800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97201" cy="1548000"/>
                    </a:xfrm>
                    <a:prstGeom prst="rect">
                      <a:avLst/>
                    </a:prstGeom>
                    <a:noFill/>
                    <a:ln>
                      <a:noFill/>
                    </a:ln>
                  </pic:spPr>
                </pic:pic>
              </a:graphicData>
            </a:graphic>
          </wp:inline>
        </w:drawing>
      </w:r>
      <w:r w:rsidR="00C86821" w:rsidRPr="00BF2E88">
        <w:rPr>
          <w:rFonts w:eastAsia="Times New Roman"/>
        </w:rPr>
        <w:t xml:space="preserve">      </w:t>
      </w:r>
      <w:r w:rsidRPr="00BF2E88">
        <w:rPr>
          <w:rFonts w:eastAsia="Times New Roman"/>
          <w:noProof/>
          <w:lang w:eastAsia="pt-BR"/>
        </w:rPr>
        <w:drawing>
          <wp:inline distT="0" distB="0" distL="0" distR="0">
            <wp:extent cx="2772000" cy="1537450"/>
            <wp:effectExtent l="0" t="0" r="9525" b="571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72000" cy="1537450"/>
                    </a:xfrm>
                    <a:prstGeom prst="rect">
                      <a:avLst/>
                    </a:prstGeom>
                    <a:noFill/>
                    <a:ln>
                      <a:noFill/>
                    </a:ln>
                  </pic:spPr>
                </pic:pic>
              </a:graphicData>
            </a:graphic>
          </wp:inline>
        </w:drawing>
      </w:r>
    </w:p>
    <w:p w:rsidR="00F70520" w:rsidRPr="00BF2E88" w:rsidRDefault="00F70520" w:rsidP="00F70520">
      <w:pPr>
        <w:pStyle w:val="CaptionTablecilamce2013"/>
        <w:rPr>
          <w:w w:val="105"/>
          <w:lang w:val="pt-BR"/>
        </w:rPr>
      </w:pPr>
      <w:r w:rsidRPr="00BF2E88">
        <w:rPr>
          <w:lang w:val="pt-BR"/>
        </w:rPr>
        <w:t xml:space="preserve">Figura 7. </w:t>
      </w:r>
      <w:r w:rsidR="0025646C" w:rsidRPr="00BF2E88">
        <w:rPr>
          <w:lang w:val="pt-BR"/>
        </w:rPr>
        <w:t>Resultado dos deslocamento</w:t>
      </w:r>
      <w:r w:rsidR="00CC2523" w:rsidRPr="00BF2E88">
        <w:rPr>
          <w:lang w:val="pt-BR"/>
        </w:rPr>
        <w:t>s na aresta horizontal superior</w:t>
      </w:r>
    </w:p>
    <w:p w:rsidR="00EF44C1" w:rsidRPr="00BF2E88" w:rsidRDefault="00EF44C1" w:rsidP="00EE3D13">
      <w:pPr>
        <w:pStyle w:val="Paragraphcilamce2013"/>
      </w:pPr>
      <w:r w:rsidRPr="00BF2E88">
        <w:t>A boa concordância dos resultados numéricos com os resultados experimentais, feito para o caso da redução de rigidez até a transformação do setor heterogêneo num orifício mostra a boa precisão e a flexibilidade do método.</w:t>
      </w:r>
    </w:p>
    <w:p w:rsidR="00EF44C1" w:rsidRPr="00BF2E88" w:rsidRDefault="00EF44C1" w:rsidP="00EF44C1">
      <w:pPr>
        <w:pStyle w:val="2ndTitlecilamce2013"/>
        <w:rPr>
          <w:w w:val="105"/>
        </w:rPr>
      </w:pPr>
      <w:r w:rsidRPr="00BF2E88">
        <w:rPr>
          <w:w w:val="105"/>
        </w:rPr>
        <w:t xml:space="preserve">Segundo Exemplo </w:t>
      </w:r>
      <w:r w:rsidR="0077720A" w:rsidRPr="00BF2E88">
        <w:rPr>
          <w:w w:val="105"/>
        </w:rPr>
        <w:t xml:space="preserve">– </w:t>
      </w:r>
      <w:r w:rsidR="00C86821" w:rsidRPr="00BF2E88">
        <w:rPr>
          <w:w w:val="105"/>
        </w:rPr>
        <w:t>P</w:t>
      </w:r>
      <w:r w:rsidR="00E3773C" w:rsidRPr="00BF2E88">
        <w:rPr>
          <w:w w:val="105"/>
        </w:rPr>
        <w:t>otencial</w:t>
      </w:r>
      <w:r w:rsidR="00157276" w:rsidRPr="00BF2E88">
        <w:rPr>
          <w:w w:val="105"/>
        </w:rPr>
        <w:t xml:space="preserve"> </w:t>
      </w:r>
      <w:r w:rsidR="00F379F0" w:rsidRPr="00BF2E88">
        <w:rPr>
          <w:w w:val="105"/>
        </w:rPr>
        <w:t>em duas dimensões</w:t>
      </w:r>
    </w:p>
    <w:p w:rsidR="00EF44C1" w:rsidRPr="00BF2E88" w:rsidRDefault="00EF44C1" w:rsidP="00EE3D13">
      <w:pPr>
        <w:pStyle w:val="Paragraphcilamce2013"/>
      </w:pPr>
      <w:r w:rsidRPr="00BF2E88">
        <w:t xml:space="preserve">Resolve-se neste segundo exemplo um problema </w:t>
      </w:r>
      <w:r w:rsidR="00157276" w:rsidRPr="00BF2E88">
        <w:t>potencial bi</w:t>
      </w:r>
      <w:r w:rsidRPr="00BF2E88">
        <w:t>dimensional, em que no interior d</w:t>
      </w:r>
      <w:r w:rsidR="00157276" w:rsidRPr="00BF2E88">
        <w:t>a geometria na Figura 8,</w:t>
      </w:r>
      <w:r w:rsidRPr="00BF2E88">
        <w:t xml:space="preserve"> existe um orifício </w:t>
      </w:r>
      <w:r w:rsidR="00157276" w:rsidRPr="00BF2E88">
        <w:t>retangular</w:t>
      </w:r>
      <w:r w:rsidR="008043B5" w:rsidRPr="00BF2E88">
        <w:t xml:space="preserve"> indicado como k</w:t>
      </w:r>
      <w:r w:rsidR="008043B5" w:rsidRPr="00BF2E88">
        <w:rPr>
          <w:vertAlign w:val="subscript"/>
        </w:rPr>
        <w:t xml:space="preserve">2 </w:t>
      </w:r>
      <w:r w:rsidR="008043B5" w:rsidRPr="00BF2E88">
        <w:t>= 0, desta forma o k</w:t>
      </w:r>
      <w:r w:rsidR="008043B5" w:rsidRPr="00BF2E88">
        <w:rPr>
          <w:vertAlign w:val="superscript"/>
        </w:rPr>
        <w:t xml:space="preserve">* </w:t>
      </w:r>
      <w:r w:rsidR="008043B5" w:rsidRPr="00BF2E88">
        <w:t>= -1</w:t>
      </w:r>
      <w:r w:rsidRPr="00BF2E88">
        <w:t xml:space="preserve">. </w:t>
      </w:r>
      <w:r w:rsidR="00157276" w:rsidRPr="00BF2E88">
        <w:t xml:space="preserve">As dimensões da geometria e suas condições de contornos são indicadas </w:t>
      </w:r>
      <w:r w:rsidR="00EB4299" w:rsidRPr="00BF2E88">
        <w:t>na Figura 8.</w:t>
      </w:r>
    </w:p>
    <w:p w:rsidR="006012E5" w:rsidRPr="00BF2E88" w:rsidRDefault="006012E5" w:rsidP="006012E5">
      <w:pPr>
        <w:pStyle w:val="Paragraphcilamce2013"/>
        <w:jc w:val="center"/>
      </w:pPr>
      <w:r w:rsidRPr="00BF2E88">
        <w:rPr>
          <w:noProof/>
          <w:lang w:eastAsia="pt-BR"/>
        </w:rPr>
        <w:drawing>
          <wp:inline distT="0" distB="0" distL="0" distR="0">
            <wp:extent cx="3837025" cy="16200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t="883" b="4121"/>
                    <a:stretch/>
                  </pic:blipFill>
                  <pic:spPr bwMode="auto">
                    <a:xfrm>
                      <a:off x="0" y="0"/>
                      <a:ext cx="3837025"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EB4299" w:rsidRPr="00BF2E88" w:rsidRDefault="00F70520" w:rsidP="00EB4299">
      <w:pPr>
        <w:pStyle w:val="CaptionTablecilamce2013"/>
        <w:rPr>
          <w:lang w:val="pt-BR"/>
        </w:rPr>
      </w:pPr>
      <w:r w:rsidRPr="00BF2E88">
        <w:rPr>
          <w:lang w:val="pt-BR"/>
        </w:rPr>
        <w:t xml:space="preserve">Figura 8. </w:t>
      </w:r>
      <w:r w:rsidR="0081153F" w:rsidRPr="00BF2E88">
        <w:rPr>
          <w:lang w:val="pt-BR"/>
        </w:rPr>
        <w:t>Características geométricas e condições de contorno para o exemplo 2</w:t>
      </w:r>
    </w:p>
    <w:p w:rsidR="00885FC1" w:rsidRPr="00BF2E88" w:rsidRDefault="00EF44C1" w:rsidP="00885FC1">
      <w:pPr>
        <w:pStyle w:val="Paragraphcilamce2013"/>
      </w:pPr>
      <w:r w:rsidRPr="00BF2E88">
        <w:t xml:space="preserve">Não obstante as condições de contorno serem bastante simples, a presença da descontinuidade </w:t>
      </w:r>
      <w:r w:rsidR="00157276" w:rsidRPr="00BF2E88">
        <w:t xml:space="preserve">do contorno externo </w:t>
      </w:r>
      <w:r w:rsidRPr="00BF2E88">
        <w:t xml:space="preserve">faz com que o problema rigorosamente não possa ser </w:t>
      </w:r>
      <w:r w:rsidR="00157276" w:rsidRPr="00BF2E88">
        <w:t>determinado analiticamente</w:t>
      </w:r>
      <w:r w:rsidRPr="00BF2E88">
        <w:t>. Assim, para a comparação dos resultados foram tomados resultados numéricos obtidos com o m</w:t>
      </w:r>
      <w:r w:rsidR="00DF680C" w:rsidRPr="00BF2E88">
        <w:t>étodo dos elementos finitos</w:t>
      </w:r>
      <w:r w:rsidRPr="00BF2E88">
        <w:t xml:space="preserve">, usando uma malha bastante refinada, com </w:t>
      </w:r>
      <w:r w:rsidR="00531DAA" w:rsidRPr="00BF2E88">
        <w:t>95.924</w:t>
      </w:r>
      <w:r w:rsidRPr="00BF2E88">
        <w:t xml:space="preserve"> elementos triangulares isoparamé</w:t>
      </w:r>
      <w:r w:rsidR="00EE3D13" w:rsidRPr="00BF2E88">
        <w:t xml:space="preserve">tricos e </w:t>
      </w:r>
      <w:r w:rsidR="00531DAA" w:rsidRPr="00BF2E88">
        <w:t>48.898</w:t>
      </w:r>
      <w:r w:rsidR="00885FC1" w:rsidRPr="00BF2E88">
        <w:t xml:space="preserve"> pontos nodais. </w:t>
      </w:r>
    </w:p>
    <w:p w:rsidR="00885FC1" w:rsidRPr="00BF2E88" w:rsidRDefault="00885FC1" w:rsidP="00885FC1">
      <w:pPr>
        <w:pStyle w:val="Paragraphcilamce2013"/>
      </w:pPr>
      <w:r w:rsidRPr="00BF2E88">
        <w:t xml:space="preserve">Para o Método de Elementos de contorno foram testadas três malhas com diferentes graus de refinamento para melhor observação da convergência dos resultados. A Tabela 1 apresenta os dados destas </w:t>
      </w:r>
      <w:proofErr w:type="spellStart"/>
      <w:r w:rsidRPr="00BF2E88">
        <w:t>discretizações</w:t>
      </w:r>
      <w:proofErr w:type="spellEnd"/>
      <w:r w:rsidRPr="00BF2E88">
        <w:t>.</w:t>
      </w:r>
    </w:p>
    <w:p w:rsidR="00FD14B3" w:rsidRPr="00BF2E88" w:rsidRDefault="0081153F" w:rsidP="00EE3D13">
      <w:pPr>
        <w:pStyle w:val="Paragraphcilamce2013"/>
      </w:pPr>
      <w:r w:rsidRPr="00BF2E88">
        <w:lastRenderedPageBreak/>
        <w:t>As derivadas foram calculadas nas arestas assinaladas pela letra B e os potenciais pela letra A, conforme mostra a Figura 8.</w:t>
      </w:r>
    </w:p>
    <w:p w:rsidR="00F70520" w:rsidRPr="00BF2E88" w:rsidRDefault="00F70520" w:rsidP="00F70520">
      <w:pPr>
        <w:pStyle w:val="CaptionTablecilamce2013"/>
        <w:rPr>
          <w:lang w:val="pt-BR"/>
        </w:rPr>
      </w:pPr>
      <w:r w:rsidRPr="00BF2E88">
        <w:rPr>
          <w:lang w:val="pt-BR"/>
        </w:rPr>
        <w:t xml:space="preserve">Tabela 1. </w:t>
      </w:r>
      <w:r w:rsidR="000D7DDE" w:rsidRPr="00BF2E88">
        <w:rPr>
          <w:lang w:val="pt-BR"/>
        </w:rPr>
        <w:t>Número</w:t>
      </w:r>
      <w:r w:rsidRPr="00BF2E88">
        <w:rPr>
          <w:lang w:val="pt-BR"/>
        </w:rPr>
        <w:t xml:space="preserve"> de pontos nas malhas</w:t>
      </w:r>
    </w:p>
    <w:tbl>
      <w:tblPr>
        <w:tblStyle w:val="Tabelacomgrade"/>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01"/>
        <w:gridCol w:w="1276"/>
        <w:gridCol w:w="1276"/>
        <w:gridCol w:w="1275"/>
      </w:tblGrid>
      <w:tr w:rsidR="00EE3D13" w:rsidRPr="00BF2E88" w:rsidTr="00897DAD">
        <w:trPr>
          <w:trHeight w:val="309"/>
          <w:jc w:val="center"/>
        </w:trPr>
        <w:tc>
          <w:tcPr>
            <w:tcW w:w="1701" w:type="dxa"/>
            <w:tcBorders>
              <w:bottom w:val="single" w:sz="4" w:space="0" w:color="auto"/>
            </w:tcBorders>
          </w:tcPr>
          <w:p w:rsidR="00EE3D13" w:rsidRPr="00BF2E88" w:rsidRDefault="00EE3D13" w:rsidP="00897DAD">
            <w:pPr>
              <w:pStyle w:val="Paragraphcilamce2013"/>
              <w:spacing w:before="0" w:after="0"/>
              <w:ind w:firstLine="0"/>
              <w:rPr>
                <w:sz w:val="22"/>
              </w:rPr>
            </w:pPr>
          </w:p>
        </w:tc>
        <w:tc>
          <w:tcPr>
            <w:tcW w:w="1276" w:type="dxa"/>
            <w:tcBorders>
              <w:bottom w:val="single" w:sz="4" w:space="0" w:color="auto"/>
            </w:tcBorders>
          </w:tcPr>
          <w:p w:rsidR="00EE3D13" w:rsidRPr="00BF2E88" w:rsidRDefault="00EE3D13" w:rsidP="00897DAD">
            <w:pPr>
              <w:pStyle w:val="Paragraphcilamce2013"/>
              <w:spacing w:before="0" w:after="0"/>
              <w:ind w:firstLine="0"/>
              <w:jc w:val="center"/>
              <w:rPr>
                <w:sz w:val="22"/>
              </w:rPr>
            </w:pPr>
            <w:r w:rsidRPr="00BF2E88">
              <w:rPr>
                <w:sz w:val="22"/>
              </w:rPr>
              <w:t>Malha 1</w:t>
            </w:r>
          </w:p>
        </w:tc>
        <w:tc>
          <w:tcPr>
            <w:tcW w:w="1276" w:type="dxa"/>
            <w:tcBorders>
              <w:bottom w:val="single" w:sz="4" w:space="0" w:color="auto"/>
            </w:tcBorders>
          </w:tcPr>
          <w:p w:rsidR="00EE3D13" w:rsidRPr="00BF2E88" w:rsidRDefault="00EE3D13" w:rsidP="00897DAD">
            <w:pPr>
              <w:pStyle w:val="Paragraphcilamce2013"/>
              <w:spacing w:before="0" w:after="0"/>
              <w:ind w:firstLine="0"/>
              <w:jc w:val="center"/>
              <w:rPr>
                <w:sz w:val="22"/>
              </w:rPr>
            </w:pPr>
            <w:r w:rsidRPr="00BF2E88">
              <w:rPr>
                <w:sz w:val="22"/>
              </w:rPr>
              <w:t>Malha 2</w:t>
            </w:r>
          </w:p>
        </w:tc>
        <w:tc>
          <w:tcPr>
            <w:tcW w:w="1275" w:type="dxa"/>
            <w:tcBorders>
              <w:bottom w:val="single" w:sz="4" w:space="0" w:color="auto"/>
            </w:tcBorders>
          </w:tcPr>
          <w:p w:rsidR="00EE3D13" w:rsidRPr="00BF2E88" w:rsidRDefault="00531DAA" w:rsidP="00897DAD">
            <w:pPr>
              <w:pStyle w:val="Paragraphcilamce2013"/>
              <w:spacing w:before="0" w:after="0"/>
              <w:ind w:firstLine="0"/>
              <w:jc w:val="center"/>
              <w:rPr>
                <w:sz w:val="22"/>
              </w:rPr>
            </w:pPr>
            <w:r w:rsidRPr="00BF2E88">
              <w:rPr>
                <w:sz w:val="22"/>
              </w:rPr>
              <w:t>Malha 3</w:t>
            </w:r>
          </w:p>
        </w:tc>
      </w:tr>
      <w:tr w:rsidR="00EE3D13" w:rsidRPr="00BF2E88" w:rsidTr="00897DAD">
        <w:trPr>
          <w:jc w:val="center"/>
        </w:trPr>
        <w:tc>
          <w:tcPr>
            <w:tcW w:w="1701" w:type="dxa"/>
            <w:tcBorders>
              <w:bottom w:val="nil"/>
            </w:tcBorders>
          </w:tcPr>
          <w:p w:rsidR="00EE3D13" w:rsidRPr="00BF2E88" w:rsidRDefault="00EE3D13" w:rsidP="00897DAD">
            <w:pPr>
              <w:pStyle w:val="Paragraphcilamce2013"/>
              <w:spacing w:before="0" w:after="0"/>
              <w:ind w:firstLine="0"/>
              <w:rPr>
                <w:sz w:val="22"/>
              </w:rPr>
            </w:pPr>
            <w:r w:rsidRPr="00BF2E88">
              <w:rPr>
                <w:sz w:val="22"/>
              </w:rPr>
              <w:t>Pontos externos</w:t>
            </w:r>
          </w:p>
        </w:tc>
        <w:tc>
          <w:tcPr>
            <w:tcW w:w="1276" w:type="dxa"/>
            <w:tcBorders>
              <w:bottom w:val="nil"/>
            </w:tcBorders>
          </w:tcPr>
          <w:p w:rsidR="00EE3D13" w:rsidRPr="00BF2E88" w:rsidRDefault="00531DAA" w:rsidP="00897DAD">
            <w:pPr>
              <w:pStyle w:val="Paragraphcilamce2013"/>
              <w:spacing w:before="0" w:after="0"/>
              <w:ind w:firstLine="0"/>
              <w:jc w:val="center"/>
              <w:rPr>
                <w:sz w:val="22"/>
              </w:rPr>
            </w:pPr>
            <w:r w:rsidRPr="00BF2E88">
              <w:rPr>
                <w:sz w:val="22"/>
              </w:rPr>
              <w:t>126</w:t>
            </w:r>
          </w:p>
        </w:tc>
        <w:tc>
          <w:tcPr>
            <w:tcW w:w="1276" w:type="dxa"/>
            <w:tcBorders>
              <w:bottom w:val="nil"/>
            </w:tcBorders>
          </w:tcPr>
          <w:p w:rsidR="00EE3D13" w:rsidRPr="00BF2E88" w:rsidRDefault="00531DAA" w:rsidP="00897DAD">
            <w:pPr>
              <w:pStyle w:val="Paragraphcilamce2013"/>
              <w:spacing w:before="0" w:after="0"/>
              <w:ind w:firstLine="0"/>
              <w:jc w:val="center"/>
              <w:rPr>
                <w:sz w:val="22"/>
              </w:rPr>
            </w:pPr>
            <w:r w:rsidRPr="00BF2E88">
              <w:rPr>
                <w:sz w:val="22"/>
              </w:rPr>
              <w:t>246</w:t>
            </w:r>
          </w:p>
        </w:tc>
        <w:tc>
          <w:tcPr>
            <w:tcW w:w="1275" w:type="dxa"/>
            <w:tcBorders>
              <w:bottom w:val="nil"/>
            </w:tcBorders>
          </w:tcPr>
          <w:p w:rsidR="00EE3D13" w:rsidRPr="00BF2E88" w:rsidRDefault="00531DAA" w:rsidP="00897DAD">
            <w:pPr>
              <w:pStyle w:val="Paragraphcilamce2013"/>
              <w:spacing w:before="0" w:after="0"/>
              <w:ind w:firstLine="0"/>
              <w:jc w:val="center"/>
              <w:rPr>
                <w:sz w:val="22"/>
              </w:rPr>
            </w:pPr>
            <w:r w:rsidRPr="00BF2E88">
              <w:rPr>
                <w:sz w:val="22"/>
              </w:rPr>
              <w:t>486</w:t>
            </w:r>
          </w:p>
        </w:tc>
      </w:tr>
      <w:tr w:rsidR="00EE3D13" w:rsidRPr="00BF2E88" w:rsidTr="00897DAD">
        <w:trPr>
          <w:trHeight w:val="63"/>
          <w:jc w:val="center"/>
        </w:trPr>
        <w:tc>
          <w:tcPr>
            <w:tcW w:w="1701" w:type="dxa"/>
            <w:tcBorders>
              <w:top w:val="nil"/>
            </w:tcBorders>
          </w:tcPr>
          <w:p w:rsidR="00EE3D13" w:rsidRPr="00BF2E88" w:rsidRDefault="00EE3D13" w:rsidP="00897DAD">
            <w:pPr>
              <w:pStyle w:val="Paragraphcilamce2013"/>
              <w:spacing w:before="0" w:after="0"/>
              <w:ind w:firstLine="0"/>
              <w:rPr>
                <w:sz w:val="22"/>
              </w:rPr>
            </w:pPr>
            <w:r w:rsidRPr="00BF2E88">
              <w:rPr>
                <w:sz w:val="22"/>
              </w:rPr>
              <w:t>Pontos internos</w:t>
            </w:r>
          </w:p>
        </w:tc>
        <w:tc>
          <w:tcPr>
            <w:tcW w:w="1276" w:type="dxa"/>
            <w:tcBorders>
              <w:top w:val="nil"/>
            </w:tcBorders>
          </w:tcPr>
          <w:p w:rsidR="00EE3D13" w:rsidRPr="00BF2E88" w:rsidRDefault="00531DAA" w:rsidP="00897DAD">
            <w:pPr>
              <w:pStyle w:val="Paragraphcilamce2013"/>
              <w:spacing w:before="0" w:after="0"/>
              <w:ind w:firstLine="0"/>
              <w:jc w:val="center"/>
              <w:rPr>
                <w:sz w:val="22"/>
              </w:rPr>
            </w:pPr>
            <w:r w:rsidRPr="00BF2E88">
              <w:rPr>
                <w:sz w:val="22"/>
              </w:rPr>
              <w:t>60</w:t>
            </w:r>
          </w:p>
        </w:tc>
        <w:tc>
          <w:tcPr>
            <w:tcW w:w="1276" w:type="dxa"/>
            <w:tcBorders>
              <w:top w:val="nil"/>
            </w:tcBorders>
          </w:tcPr>
          <w:p w:rsidR="00EE3D13" w:rsidRPr="00BF2E88" w:rsidRDefault="00531DAA" w:rsidP="00897DAD">
            <w:pPr>
              <w:pStyle w:val="Paragraphcilamce2013"/>
              <w:spacing w:before="0" w:after="0"/>
              <w:ind w:firstLine="0"/>
              <w:jc w:val="center"/>
              <w:rPr>
                <w:sz w:val="22"/>
              </w:rPr>
            </w:pPr>
            <w:r w:rsidRPr="00BF2E88">
              <w:rPr>
                <w:sz w:val="22"/>
              </w:rPr>
              <w:t>120</w:t>
            </w:r>
          </w:p>
        </w:tc>
        <w:tc>
          <w:tcPr>
            <w:tcW w:w="1275" w:type="dxa"/>
            <w:tcBorders>
              <w:top w:val="nil"/>
            </w:tcBorders>
          </w:tcPr>
          <w:p w:rsidR="00EE3D13" w:rsidRPr="00BF2E88" w:rsidRDefault="00531DAA" w:rsidP="00897DAD">
            <w:pPr>
              <w:pStyle w:val="Paragraphcilamce2013"/>
              <w:spacing w:before="0" w:after="0"/>
              <w:ind w:firstLine="0"/>
              <w:jc w:val="center"/>
              <w:rPr>
                <w:sz w:val="22"/>
              </w:rPr>
            </w:pPr>
            <w:r w:rsidRPr="00BF2E88">
              <w:rPr>
                <w:sz w:val="22"/>
              </w:rPr>
              <w:t>240</w:t>
            </w:r>
          </w:p>
        </w:tc>
      </w:tr>
      <w:tr w:rsidR="00EE3D13" w:rsidRPr="00BF2E88" w:rsidTr="00897DAD">
        <w:trPr>
          <w:jc w:val="center"/>
        </w:trPr>
        <w:tc>
          <w:tcPr>
            <w:tcW w:w="1701" w:type="dxa"/>
          </w:tcPr>
          <w:p w:rsidR="00EE3D13" w:rsidRPr="00BF2E88" w:rsidRDefault="00EE3D13" w:rsidP="00897DAD">
            <w:pPr>
              <w:pStyle w:val="Paragraphcilamce2013"/>
              <w:spacing w:before="0" w:after="0"/>
              <w:ind w:firstLine="0"/>
              <w:rPr>
                <w:sz w:val="22"/>
              </w:rPr>
            </w:pPr>
            <w:r w:rsidRPr="00BF2E88">
              <w:rPr>
                <w:sz w:val="22"/>
              </w:rPr>
              <w:t>Total</w:t>
            </w:r>
          </w:p>
        </w:tc>
        <w:tc>
          <w:tcPr>
            <w:tcW w:w="1276" w:type="dxa"/>
          </w:tcPr>
          <w:p w:rsidR="00EE3D13" w:rsidRPr="00BF2E88" w:rsidRDefault="00531DAA" w:rsidP="00897DAD">
            <w:pPr>
              <w:pStyle w:val="Paragraphcilamce2013"/>
              <w:spacing w:before="0" w:after="0"/>
              <w:ind w:firstLine="0"/>
              <w:jc w:val="center"/>
              <w:rPr>
                <w:sz w:val="22"/>
              </w:rPr>
            </w:pPr>
            <w:r w:rsidRPr="00BF2E88">
              <w:rPr>
                <w:sz w:val="22"/>
              </w:rPr>
              <w:t>186</w:t>
            </w:r>
          </w:p>
        </w:tc>
        <w:tc>
          <w:tcPr>
            <w:tcW w:w="1276" w:type="dxa"/>
          </w:tcPr>
          <w:p w:rsidR="00EE3D13" w:rsidRPr="00BF2E88" w:rsidRDefault="00531DAA" w:rsidP="00897DAD">
            <w:pPr>
              <w:pStyle w:val="Paragraphcilamce2013"/>
              <w:spacing w:before="0" w:after="0"/>
              <w:ind w:firstLine="0"/>
              <w:jc w:val="center"/>
              <w:rPr>
                <w:sz w:val="22"/>
              </w:rPr>
            </w:pPr>
            <w:r w:rsidRPr="00BF2E88">
              <w:rPr>
                <w:sz w:val="22"/>
              </w:rPr>
              <w:t>366</w:t>
            </w:r>
          </w:p>
        </w:tc>
        <w:tc>
          <w:tcPr>
            <w:tcW w:w="1275" w:type="dxa"/>
          </w:tcPr>
          <w:p w:rsidR="00EE3D13" w:rsidRPr="00BF2E88" w:rsidRDefault="00531DAA" w:rsidP="00897DAD">
            <w:pPr>
              <w:pStyle w:val="Paragraphcilamce2013"/>
              <w:spacing w:before="0" w:after="0"/>
              <w:ind w:firstLine="0"/>
              <w:jc w:val="center"/>
              <w:rPr>
                <w:sz w:val="22"/>
              </w:rPr>
            </w:pPr>
            <w:r w:rsidRPr="00BF2E88">
              <w:rPr>
                <w:sz w:val="22"/>
              </w:rPr>
              <w:t>726</w:t>
            </w:r>
          </w:p>
        </w:tc>
      </w:tr>
    </w:tbl>
    <w:p w:rsidR="00EF44C1" w:rsidRPr="00BF2E88" w:rsidRDefault="00EF44C1" w:rsidP="00EE3D13">
      <w:pPr>
        <w:pStyle w:val="Paragraphcilamce2013"/>
      </w:pPr>
      <w:r w:rsidRPr="00BF2E88">
        <w:t xml:space="preserve">Primeiramente, colhem-se os resultados para o potencial ao longo </w:t>
      </w:r>
      <w:r w:rsidR="00885FC1" w:rsidRPr="00BF2E88">
        <w:t>de</w:t>
      </w:r>
      <w:r w:rsidRPr="00BF2E88">
        <w:t xml:space="preserve"> uma linha </w:t>
      </w:r>
      <w:r w:rsidR="00885FC1" w:rsidRPr="00BF2E88">
        <w:t xml:space="preserve">paralela ao eixo X </w:t>
      </w:r>
      <w:r w:rsidRPr="00BF2E88">
        <w:t xml:space="preserve">em que é prescrito a derivada normal, conforme se observa na </w:t>
      </w:r>
      <w:r w:rsidR="00585082" w:rsidRPr="00BF2E88">
        <w:t>F</w:t>
      </w:r>
      <w:r w:rsidRPr="00BF2E88">
        <w:t>igura</w:t>
      </w:r>
      <w:r w:rsidR="0081153F" w:rsidRPr="00BF2E88">
        <w:t xml:space="preserve"> 9</w:t>
      </w:r>
      <w:r w:rsidRPr="00BF2E88">
        <w:t>.</w:t>
      </w:r>
    </w:p>
    <w:p w:rsidR="001C3181" w:rsidRPr="00BF2E88" w:rsidRDefault="004F4461" w:rsidP="0081153F">
      <w:pPr>
        <w:pStyle w:val="Paragraphcilamce2013"/>
        <w:jc w:val="center"/>
      </w:pPr>
      <w:r w:rsidRPr="00BF2E88">
        <w:rPr>
          <w:noProof/>
          <w:lang w:eastAsia="pt-BR"/>
        </w:rPr>
        <w:drawing>
          <wp:inline distT="0" distB="0" distL="0" distR="0">
            <wp:extent cx="3560724" cy="1800000"/>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60724" cy="1800000"/>
                    </a:xfrm>
                    <a:prstGeom prst="rect">
                      <a:avLst/>
                    </a:prstGeom>
                    <a:noFill/>
                    <a:ln>
                      <a:noFill/>
                    </a:ln>
                  </pic:spPr>
                </pic:pic>
              </a:graphicData>
            </a:graphic>
          </wp:inline>
        </w:drawing>
      </w:r>
    </w:p>
    <w:p w:rsidR="00F70520" w:rsidRPr="00BF2E88" w:rsidRDefault="00F70520" w:rsidP="00F70520">
      <w:pPr>
        <w:pStyle w:val="CaptionTablecilamce2013"/>
        <w:rPr>
          <w:w w:val="105"/>
          <w:lang w:val="pt-BR"/>
        </w:rPr>
      </w:pPr>
      <w:r w:rsidRPr="00BF2E88">
        <w:rPr>
          <w:lang w:val="pt-BR"/>
        </w:rPr>
        <w:t>F</w:t>
      </w:r>
      <w:r w:rsidR="0081153F" w:rsidRPr="00BF2E88">
        <w:rPr>
          <w:lang w:val="pt-BR"/>
        </w:rPr>
        <w:t>igura 9</w:t>
      </w:r>
      <w:r w:rsidRPr="00BF2E88">
        <w:rPr>
          <w:lang w:val="pt-BR"/>
        </w:rPr>
        <w:t xml:space="preserve">. </w:t>
      </w:r>
      <w:r w:rsidR="00005BE3" w:rsidRPr="00BF2E88">
        <w:rPr>
          <w:lang w:val="pt-BR"/>
        </w:rPr>
        <w:t xml:space="preserve">Resultados do potencial </w:t>
      </w:r>
      <w:r w:rsidR="0081153F" w:rsidRPr="00BF2E88">
        <w:rPr>
          <w:lang w:val="pt-BR"/>
        </w:rPr>
        <w:t>na aresta A</w:t>
      </w:r>
    </w:p>
    <w:p w:rsidR="00EF44C1" w:rsidRPr="00BF2E88" w:rsidRDefault="00EF44C1" w:rsidP="00EE3D13">
      <w:pPr>
        <w:pStyle w:val="Paragraphcilamce2013"/>
      </w:pPr>
      <w:r w:rsidRPr="00BF2E88">
        <w:t>Os resultados são bastante bons, com base na concordância com os resultados obtido</w:t>
      </w:r>
      <w:r w:rsidR="00885FC1" w:rsidRPr="00BF2E88">
        <w:t xml:space="preserve">s com o MEF, cuja malha possui sessenta </w:t>
      </w:r>
      <w:r w:rsidR="00240E8A" w:rsidRPr="00BF2E88">
        <w:t xml:space="preserve">e </w:t>
      </w:r>
      <w:r w:rsidR="00885FC1" w:rsidRPr="00BF2E88">
        <w:t>sete</w:t>
      </w:r>
      <w:r w:rsidR="00240E8A" w:rsidRPr="00BF2E88">
        <w:t xml:space="preserve"> </w:t>
      </w:r>
      <w:r w:rsidRPr="00BF2E88">
        <w:t>vezes mais pontos nodais do qu</w:t>
      </w:r>
      <w:r w:rsidR="00EC3D41" w:rsidRPr="00BF2E88">
        <w:t>e a malha mais refinada do MEC.</w:t>
      </w:r>
    </w:p>
    <w:p w:rsidR="00EF44C1" w:rsidRPr="00BF2E88" w:rsidRDefault="00EF44C1" w:rsidP="00EE3D13">
      <w:pPr>
        <w:pStyle w:val="Paragraphcilamce2013"/>
      </w:pPr>
      <w:r w:rsidRPr="00BF2E88">
        <w:t>Resultados ainda melhores foram obtidos para os valores da derivada do potencia</w:t>
      </w:r>
      <w:r w:rsidR="00885FC1" w:rsidRPr="00BF2E88">
        <w:t>l ao longo do eixo X</w:t>
      </w:r>
      <w:r w:rsidRPr="00BF2E88">
        <w:t xml:space="preserve"> situada na aresta em que o potencial é prescrito e igual a zero, conforme mostra a </w:t>
      </w:r>
      <w:r w:rsidR="00585082" w:rsidRPr="00BF2E88">
        <w:t>F</w:t>
      </w:r>
      <w:r w:rsidRPr="00BF2E88">
        <w:t>igura</w:t>
      </w:r>
      <w:r w:rsidR="00005BE3" w:rsidRPr="00BF2E88">
        <w:t xml:space="preserve"> 1</w:t>
      </w:r>
      <w:r w:rsidR="0081153F" w:rsidRPr="00BF2E88">
        <w:t>0</w:t>
      </w:r>
      <w:r w:rsidRPr="00BF2E88">
        <w:t>.</w:t>
      </w:r>
    </w:p>
    <w:p w:rsidR="004F4461" w:rsidRPr="00BF2E88" w:rsidRDefault="004F4461" w:rsidP="0081153F">
      <w:pPr>
        <w:pStyle w:val="Paragraphcilamce2013"/>
        <w:jc w:val="center"/>
      </w:pPr>
      <w:r w:rsidRPr="00BF2E88">
        <w:rPr>
          <w:noProof/>
          <w:lang w:eastAsia="pt-BR"/>
        </w:rPr>
        <w:drawing>
          <wp:inline distT="0" distB="0" distL="0" distR="0">
            <wp:extent cx="3362650" cy="18000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62650" cy="1800000"/>
                    </a:xfrm>
                    <a:prstGeom prst="rect">
                      <a:avLst/>
                    </a:prstGeom>
                    <a:noFill/>
                    <a:ln>
                      <a:noFill/>
                    </a:ln>
                  </pic:spPr>
                </pic:pic>
              </a:graphicData>
            </a:graphic>
          </wp:inline>
        </w:drawing>
      </w:r>
    </w:p>
    <w:p w:rsidR="00F70520" w:rsidRPr="00BF2E88" w:rsidRDefault="00F70520" w:rsidP="00F70520">
      <w:pPr>
        <w:pStyle w:val="CaptionTablecilamce2013"/>
        <w:rPr>
          <w:lang w:val="pt-BR"/>
        </w:rPr>
      </w:pPr>
      <w:r w:rsidRPr="00BF2E88">
        <w:rPr>
          <w:lang w:val="pt-BR"/>
        </w:rPr>
        <w:t>Figura 1</w:t>
      </w:r>
      <w:r w:rsidR="0081153F" w:rsidRPr="00BF2E88">
        <w:rPr>
          <w:lang w:val="pt-BR"/>
        </w:rPr>
        <w:t>0</w:t>
      </w:r>
      <w:r w:rsidRPr="00BF2E88">
        <w:rPr>
          <w:lang w:val="pt-BR"/>
        </w:rPr>
        <w:t xml:space="preserve">. </w:t>
      </w:r>
      <w:r w:rsidR="00005BE3" w:rsidRPr="00BF2E88">
        <w:rPr>
          <w:lang w:val="pt-BR"/>
        </w:rPr>
        <w:t>Resultados da derivada</w:t>
      </w:r>
      <w:r w:rsidR="00D957FC" w:rsidRPr="00BF2E88">
        <w:rPr>
          <w:lang w:val="pt-BR"/>
        </w:rPr>
        <w:t xml:space="preserve"> do </w:t>
      </w:r>
      <w:r w:rsidR="00005BE3" w:rsidRPr="00BF2E88">
        <w:rPr>
          <w:lang w:val="pt-BR"/>
        </w:rPr>
        <w:t xml:space="preserve">potencial </w:t>
      </w:r>
      <w:r w:rsidR="0081153F" w:rsidRPr="00BF2E88">
        <w:rPr>
          <w:lang w:val="pt-BR"/>
        </w:rPr>
        <w:t>na aresta B</w:t>
      </w:r>
    </w:p>
    <w:p w:rsidR="00E63335" w:rsidRPr="00BF2E88" w:rsidRDefault="00E63335" w:rsidP="00E63335">
      <w:pPr>
        <w:pStyle w:val="Paragraphcilamce2013"/>
      </w:pPr>
    </w:p>
    <w:p w:rsidR="00EF44C1" w:rsidRPr="00BF2E88" w:rsidRDefault="00EF44C1" w:rsidP="00EF44C1">
      <w:pPr>
        <w:pStyle w:val="1stTitlecilamce2013"/>
        <w:rPr>
          <w:w w:val="105"/>
        </w:rPr>
      </w:pPr>
      <w:r w:rsidRPr="00BF2E88">
        <w:rPr>
          <w:w w:val="105"/>
        </w:rPr>
        <w:lastRenderedPageBreak/>
        <w:t xml:space="preserve">CONCLUSÕES </w:t>
      </w:r>
    </w:p>
    <w:p w:rsidR="00EF44C1" w:rsidRPr="00BF2E88" w:rsidRDefault="00EF44C1" w:rsidP="00EE3D13">
      <w:pPr>
        <w:pStyle w:val="Paragraphcilamce2013"/>
      </w:pPr>
      <w:r w:rsidRPr="00BF2E88">
        <w:t>Pelos resultados obtidos, o procedimento proposto mostrou-se eficiente na solução das simulações desejadas, em que as propriedades físicas de uma determinada região são diferentes com relação ao domínio circundante. Através do conceito fundamental da técnica de superposição de domínios, a energia de um setor qualquer – uma inclusão, por exemplo - pode ser alterada de modo a simular o enrijecimento do conjunto ou então caracterizar um vazio ou um orifício, que seria a situação extrema onde aquele setor em nada colabora para a sus</w:t>
      </w:r>
      <w:r w:rsidR="0077720A" w:rsidRPr="00BF2E88">
        <w:t>tentação resistiva do corpo</w:t>
      </w:r>
      <w:r w:rsidR="00F017DF" w:rsidRPr="00BF2E88">
        <w:t>.</w:t>
      </w:r>
    </w:p>
    <w:p w:rsidR="00EF44C1" w:rsidRPr="00BF2E88" w:rsidRDefault="00EF44C1" w:rsidP="00EE3D13">
      <w:pPr>
        <w:pStyle w:val="Paragraphcilamce2013"/>
      </w:pPr>
      <w:r w:rsidRPr="00BF2E88">
        <w:t xml:space="preserve">Pode-se afirmar que a técnica de superposição de domínios pode concorrer e mesmo substituir com razoável eficiência a técnica de sub-regiões, pois mostra enorme vantagem em termos de simplicidade </w:t>
      </w:r>
      <w:r w:rsidR="00F017DF" w:rsidRPr="00BF2E88">
        <w:t>de implementação computacional.</w:t>
      </w:r>
    </w:p>
    <w:p w:rsidR="00EF44C1" w:rsidRPr="00BF2E88" w:rsidRDefault="00EF44C1" w:rsidP="00EE3D13">
      <w:pPr>
        <w:pStyle w:val="Paragraphcilamce2013"/>
      </w:pPr>
      <w:r w:rsidRPr="00BF2E88">
        <w:t xml:space="preserve">Enxerga-se um potencial expressivo na técnica proposta, pois sua precisão nas condições apresentadas e em outros casos já resolvidos é bastante satisfatória. Dada a sua flexibilidade em termos matemáticos, é possível prever um interessante elenco de aplicações futuras em diversas áreas, particularmente em análises </w:t>
      </w:r>
      <w:proofErr w:type="spellStart"/>
      <w:r w:rsidRPr="00BF2E88">
        <w:t>elastoplásticas</w:t>
      </w:r>
      <w:proofErr w:type="spellEnd"/>
      <w:r w:rsidRPr="00BF2E88">
        <w:t xml:space="preserve"> e na mecânica da fratura. </w:t>
      </w:r>
    </w:p>
    <w:p w:rsidR="00764963" w:rsidRPr="00BF2E88" w:rsidRDefault="00DE3081" w:rsidP="00764963">
      <w:pPr>
        <w:pStyle w:val="ReferencesTitlecilamce2013"/>
      </w:pPr>
      <w:r w:rsidRPr="00BF2E88">
        <w:t>REFERÊNCIAS</w:t>
      </w:r>
    </w:p>
    <w:p w:rsidR="005B20D8" w:rsidRPr="00BF2E88" w:rsidRDefault="005B20D8" w:rsidP="005B20D8">
      <w:pPr>
        <w:pStyle w:val="Referencecilamce2013"/>
        <w:rPr>
          <w:w w:val="105"/>
        </w:rPr>
      </w:pPr>
      <w:proofErr w:type="spellStart"/>
      <w:r w:rsidRPr="00BF2E88">
        <w:rPr>
          <w:w w:val="105"/>
        </w:rPr>
        <w:t>Brebbia</w:t>
      </w:r>
      <w:proofErr w:type="spellEnd"/>
      <w:r w:rsidRPr="00BF2E88">
        <w:rPr>
          <w:w w:val="105"/>
        </w:rPr>
        <w:t xml:space="preserve">, C.A., Telles, J.C. F. &amp; </w:t>
      </w:r>
      <w:proofErr w:type="spellStart"/>
      <w:r w:rsidRPr="00BF2E88">
        <w:rPr>
          <w:w w:val="105"/>
        </w:rPr>
        <w:t>Wrobel</w:t>
      </w:r>
      <w:proofErr w:type="spellEnd"/>
      <w:r w:rsidRPr="00BF2E88">
        <w:rPr>
          <w:w w:val="105"/>
        </w:rPr>
        <w:t xml:space="preserve">, L.C., 1984. </w:t>
      </w:r>
      <w:r w:rsidRPr="00BF2E88">
        <w:rPr>
          <w:i/>
          <w:w w:val="105"/>
        </w:rPr>
        <w:t xml:space="preserve">Boundary Element </w:t>
      </w:r>
      <w:proofErr w:type="spellStart"/>
      <w:r w:rsidRPr="00BF2E88">
        <w:rPr>
          <w:i/>
          <w:w w:val="105"/>
        </w:rPr>
        <w:t>Techniques</w:t>
      </w:r>
      <w:proofErr w:type="spellEnd"/>
      <w:r w:rsidRPr="00BF2E88">
        <w:rPr>
          <w:w w:val="105"/>
        </w:rPr>
        <w:t>. Springer-</w:t>
      </w:r>
      <w:proofErr w:type="spellStart"/>
      <w:r w:rsidRPr="00BF2E88">
        <w:rPr>
          <w:w w:val="105"/>
        </w:rPr>
        <w:t>Verlag</w:t>
      </w:r>
      <w:proofErr w:type="spellEnd"/>
      <w:r w:rsidRPr="00BF2E88">
        <w:rPr>
          <w:w w:val="105"/>
        </w:rPr>
        <w:t>.</w:t>
      </w:r>
    </w:p>
    <w:p w:rsidR="005B20D8" w:rsidRPr="00BF2E88" w:rsidRDefault="005B20D8" w:rsidP="005B20D8">
      <w:pPr>
        <w:autoSpaceDE w:val="0"/>
        <w:autoSpaceDN w:val="0"/>
        <w:adjustRightInd w:val="0"/>
        <w:spacing w:after="0" w:line="240" w:lineRule="auto"/>
        <w:rPr>
          <w:w w:val="105"/>
          <w:sz w:val="24"/>
          <w:szCs w:val="24"/>
        </w:rPr>
      </w:pPr>
      <w:proofErr w:type="spellStart"/>
      <w:r w:rsidRPr="00BF2E88">
        <w:rPr>
          <w:rFonts w:ascii="Times New Roman" w:eastAsia="Calibri" w:hAnsi="Times New Roman" w:cs="Times New Roman"/>
          <w:w w:val="105"/>
          <w:sz w:val="24"/>
          <w:szCs w:val="24"/>
        </w:rPr>
        <w:t>Brebbia</w:t>
      </w:r>
      <w:proofErr w:type="spellEnd"/>
      <w:r w:rsidRPr="00BF2E88">
        <w:rPr>
          <w:rFonts w:ascii="Times New Roman" w:eastAsia="Calibri" w:hAnsi="Times New Roman" w:cs="Times New Roman"/>
          <w:w w:val="105"/>
          <w:sz w:val="24"/>
          <w:szCs w:val="24"/>
        </w:rPr>
        <w:t xml:space="preserve"> C. A., &amp; Walker S., 1980. </w:t>
      </w:r>
      <w:r w:rsidRPr="00BF2E88">
        <w:rPr>
          <w:rFonts w:ascii="Times New Roman" w:eastAsia="Calibri" w:hAnsi="Times New Roman" w:cs="Times New Roman"/>
          <w:i/>
          <w:w w:val="105"/>
          <w:sz w:val="24"/>
          <w:szCs w:val="24"/>
        </w:rPr>
        <w:t xml:space="preserve">Boundary Element </w:t>
      </w:r>
      <w:proofErr w:type="spellStart"/>
      <w:r w:rsidRPr="00BF2E88">
        <w:rPr>
          <w:rFonts w:ascii="Times New Roman" w:eastAsia="Calibri" w:hAnsi="Times New Roman" w:cs="Times New Roman"/>
          <w:i/>
          <w:w w:val="105"/>
          <w:sz w:val="24"/>
          <w:szCs w:val="24"/>
        </w:rPr>
        <w:t>Techniques</w:t>
      </w:r>
      <w:proofErr w:type="spellEnd"/>
      <w:r w:rsidRPr="00BF2E88">
        <w:rPr>
          <w:rFonts w:ascii="Times New Roman" w:eastAsia="Calibri" w:hAnsi="Times New Roman" w:cs="Times New Roman"/>
          <w:i/>
          <w:w w:val="105"/>
          <w:sz w:val="24"/>
          <w:szCs w:val="24"/>
        </w:rPr>
        <w:t xml:space="preserve"> in </w:t>
      </w:r>
      <w:proofErr w:type="spellStart"/>
      <w:r w:rsidRPr="00BF2E88">
        <w:rPr>
          <w:rFonts w:ascii="Times New Roman" w:eastAsia="Calibri" w:hAnsi="Times New Roman" w:cs="Times New Roman"/>
          <w:i/>
          <w:w w:val="105"/>
          <w:sz w:val="24"/>
          <w:szCs w:val="24"/>
        </w:rPr>
        <w:t>Engineering</w:t>
      </w:r>
      <w:proofErr w:type="spellEnd"/>
      <w:r w:rsidRPr="00BF2E88">
        <w:rPr>
          <w:rFonts w:ascii="Times New Roman" w:eastAsia="Calibri" w:hAnsi="Times New Roman" w:cs="Times New Roman"/>
          <w:w w:val="105"/>
          <w:sz w:val="24"/>
          <w:szCs w:val="24"/>
        </w:rPr>
        <w:t xml:space="preserve">. </w:t>
      </w:r>
      <w:proofErr w:type="spellStart"/>
      <w:r w:rsidRPr="00BF2E88">
        <w:rPr>
          <w:rFonts w:ascii="Times New Roman" w:eastAsia="Calibri" w:hAnsi="Times New Roman" w:cs="Times New Roman"/>
          <w:w w:val="105"/>
          <w:sz w:val="24"/>
          <w:szCs w:val="24"/>
        </w:rPr>
        <w:t>Newnes-</w:t>
      </w:r>
      <w:r w:rsidRPr="00BF2E88">
        <w:rPr>
          <w:rFonts w:ascii="Times New Roman" w:hAnsi="Times New Roman" w:cs="Times New Roman"/>
          <w:w w:val="105"/>
          <w:sz w:val="24"/>
          <w:szCs w:val="24"/>
        </w:rPr>
        <w:t>Butterworths</w:t>
      </w:r>
      <w:proofErr w:type="spellEnd"/>
      <w:r w:rsidRPr="00BF2E88">
        <w:rPr>
          <w:rFonts w:ascii="Times New Roman" w:hAnsi="Times New Roman" w:cs="Times New Roman"/>
          <w:w w:val="105"/>
          <w:sz w:val="24"/>
          <w:szCs w:val="24"/>
        </w:rPr>
        <w:t>.</w:t>
      </w:r>
    </w:p>
    <w:p w:rsidR="005B20D8" w:rsidRPr="00BF2E88" w:rsidRDefault="005B20D8" w:rsidP="005B20D8">
      <w:pPr>
        <w:pStyle w:val="Referencecilamce2013"/>
        <w:rPr>
          <w:w w:val="105"/>
          <w:szCs w:val="24"/>
        </w:rPr>
      </w:pPr>
      <w:proofErr w:type="spellStart"/>
      <w:r w:rsidRPr="00BF2E88">
        <w:rPr>
          <w:w w:val="105"/>
        </w:rPr>
        <w:t>Boresi</w:t>
      </w:r>
      <w:proofErr w:type="spellEnd"/>
      <w:r w:rsidRPr="00BF2E88">
        <w:rPr>
          <w:w w:val="105"/>
        </w:rPr>
        <w:t xml:space="preserve"> A.P., 2000. </w:t>
      </w:r>
      <w:r w:rsidRPr="00BF2E88">
        <w:rPr>
          <w:i/>
          <w:w w:val="105"/>
        </w:rPr>
        <w:t xml:space="preserve">Elasticity in </w:t>
      </w:r>
      <w:proofErr w:type="spellStart"/>
      <w:r w:rsidRPr="00BF2E88">
        <w:rPr>
          <w:i/>
          <w:w w:val="105"/>
        </w:rPr>
        <w:t>engineering</w:t>
      </w:r>
      <w:proofErr w:type="spellEnd"/>
      <w:r w:rsidRPr="00BF2E88">
        <w:rPr>
          <w:i/>
          <w:w w:val="105"/>
        </w:rPr>
        <w:t xml:space="preserve"> </w:t>
      </w:r>
      <w:proofErr w:type="spellStart"/>
      <w:r w:rsidRPr="00BF2E88">
        <w:rPr>
          <w:i/>
          <w:w w:val="105"/>
        </w:rPr>
        <w:t>mechanics</w:t>
      </w:r>
      <w:proofErr w:type="spellEnd"/>
      <w:r w:rsidRPr="00BF2E88">
        <w:rPr>
          <w:w w:val="105"/>
        </w:rPr>
        <w:t xml:space="preserve">, 2nd ed. </w:t>
      </w:r>
      <w:proofErr w:type="spellStart"/>
      <w:r w:rsidRPr="00BF2E88">
        <w:rPr>
          <w:w w:val="105"/>
        </w:rPr>
        <w:t>Wiley</w:t>
      </w:r>
      <w:proofErr w:type="spellEnd"/>
      <w:r w:rsidRPr="00BF2E88">
        <w:rPr>
          <w:w w:val="105"/>
        </w:rPr>
        <w:t>.</w:t>
      </w:r>
    </w:p>
    <w:p w:rsidR="0033164C" w:rsidRPr="00BF2E88" w:rsidRDefault="0033164C" w:rsidP="005B20D8">
      <w:pPr>
        <w:pStyle w:val="Referencecilamce2013"/>
        <w:rPr>
          <w:w w:val="105"/>
        </w:rPr>
      </w:pPr>
      <w:proofErr w:type="spellStart"/>
      <w:r w:rsidRPr="00BF2E88">
        <w:rPr>
          <w:w w:val="105"/>
        </w:rPr>
        <w:t>Katsikadelis</w:t>
      </w:r>
      <w:proofErr w:type="spellEnd"/>
      <w:r w:rsidRPr="00BF2E88">
        <w:rPr>
          <w:w w:val="105"/>
        </w:rPr>
        <w:t xml:space="preserve"> J</w:t>
      </w:r>
      <w:r w:rsidR="0005208A" w:rsidRPr="00BF2E88">
        <w:rPr>
          <w:w w:val="105"/>
        </w:rPr>
        <w:t>.</w:t>
      </w:r>
      <w:r w:rsidRPr="00BF2E88">
        <w:rPr>
          <w:w w:val="105"/>
        </w:rPr>
        <w:t>T.</w:t>
      </w:r>
      <w:r w:rsidR="00AB4D55" w:rsidRPr="00BF2E88">
        <w:rPr>
          <w:w w:val="105"/>
        </w:rPr>
        <w:t>, 2002.</w:t>
      </w:r>
      <w:r w:rsidRPr="00BF2E88">
        <w:rPr>
          <w:w w:val="105"/>
        </w:rPr>
        <w:t xml:space="preserve"> </w:t>
      </w:r>
      <w:r w:rsidRPr="00BF2E88">
        <w:rPr>
          <w:i/>
          <w:w w:val="105"/>
        </w:rPr>
        <w:t xml:space="preserve">Boundary </w:t>
      </w:r>
      <w:proofErr w:type="spellStart"/>
      <w:r w:rsidRPr="00BF2E88">
        <w:rPr>
          <w:i/>
          <w:w w:val="105"/>
        </w:rPr>
        <w:t>elements</w:t>
      </w:r>
      <w:proofErr w:type="spellEnd"/>
      <w:r w:rsidRPr="00BF2E88">
        <w:rPr>
          <w:i/>
          <w:w w:val="105"/>
        </w:rPr>
        <w:t xml:space="preserve">: </w:t>
      </w:r>
      <w:proofErr w:type="spellStart"/>
      <w:r w:rsidRPr="00BF2E88">
        <w:rPr>
          <w:i/>
          <w:w w:val="105"/>
        </w:rPr>
        <w:t>theory</w:t>
      </w:r>
      <w:proofErr w:type="spellEnd"/>
      <w:r w:rsidRPr="00BF2E88">
        <w:rPr>
          <w:i/>
          <w:w w:val="105"/>
        </w:rPr>
        <w:t xml:space="preserve"> and </w:t>
      </w:r>
      <w:proofErr w:type="spellStart"/>
      <w:r w:rsidRPr="00BF2E88">
        <w:rPr>
          <w:i/>
          <w:w w:val="105"/>
        </w:rPr>
        <w:t>applications</w:t>
      </w:r>
      <w:proofErr w:type="spellEnd"/>
      <w:r w:rsidR="00AB4D55" w:rsidRPr="00BF2E88">
        <w:rPr>
          <w:w w:val="105"/>
        </w:rPr>
        <w:t>.</w:t>
      </w:r>
      <w:r w:rsidR="0005208A" w:rsidRPr="00BF2E88">
        <w:rPr>
          <w:w w:val="105"/>
        </w:rPr>
        <w:t xml:space="preserve"> </w:t>
      </w:r>
      <w:proofErr w:type="spellStart"/>
      <w:r w:rsidR="0005208A" w:rsidRPr="00BF2E88">
        <w:rPr>
          <w:w w:val="105"/>
        </w:rPr>
        <w:t>Elsevier</w:t>
      </w:r>
      <w:proofErr w:type="spellEnd"/>
      <w:r w:rsidR="0005208A" w:rsidRPr="00BF2E88">
        <w:rPr>
          <w:w w:val="105"/>
        </w:rPr>
        <w:t>.</w:t>
      </w:r>
    </w:p>
    <w:p w:rsidR="005B20D8" w:rsidRPr="00BF2E88" w:rsidRDefault="005B20D8" w:rsidP="005B20D8">
      <w:pPr>
        <w:autoSpaceDE w:val="0"/>
        <w:autoSpaceDN w:val="0"/>
        <w:adjustRightInd w:val="0"/>
        <w:spacing w:after="0" w:line="240" w:lineRule="auto"/>
        <w:rPr>
          <w:rFonts w:ascii="Times New Roman" w:eastAsia="Calibri" w:hAnsi="Times New Roman" w:cs="Times New Roman"/>
          <w:w w:val="105"/>
          <w:sz w:val="24"/>
        </w:rPr>
      </w:pPr>
      <w:proofErr w:type="spellStart"/>
      <w:r w:rsidRPr="00BF2E88">
        <w:rPr>
          <w:rFonts w:ascii="Times New Roman" w:eastAsia="Calibri" w:hAnsi="Times New Roman" w:cs="Times New Roman"/>
          <w:w w:val="105"/>
          <w:sz w:val="24"/>
        </w:rPr>
        <w:t>Kythe</w:t>
      </w:r>
      <w:proofErr w:type="spellEnd"/>
      <w:r w:rsidRPr="00BF2E88">
        <w:rPr>
          <w:rFonts w:ascii="Times New Roman" w:eastAsia="Calibri" w:hAnsi="Times New Roman" w:cs="Times New Roman"/>
          <w:w w:val="105"/>
          <w:sz w:val="24"/>
        </w:rPr>
        <w:t xml:space="preserve"> O. J., 1995. </w:t>
      </w:r>
      <w:proofErr w:type="spellStart"/>
      <w:r w:rsidRPr="00BF2E88">
        <w:rPr>
          <w:rFonts w:ascii="Times New Roman" w:eastAsia="Calibri" w:hAnsi="Times New Roman" w:cs="Times New Roman"/>
          <w:i/>
          <w:w w:val="105"/>
          <w:sz w:val="24"/>
        </w:rPr>
        <w:t>An</w:t>
      </w:r>
      <w:proofErr w:type="spellEnd"/>
      <w:r w:rsidRPr="00BF2E88">
        <w:rPr>
          <w:rFonts w:ascii="Times New Roman" w:eastAsia="Calibri" w:hAnsi="Times New Roman" w:cs="Times New Roman"/>
          <w:i/>
          <w:w w:val="105"/>
          <w:sz w:val="24"/>
        </w:rPr>
        <w:t xml:space="preserve"> </w:t>
      </w:r>
      <w:proofErr w:type="spellStart"/>
      <w:r w:rsidRPr="00BF2E88">
        <w:rPr>
          <w:rFonts w:ascii="Times New Roman" w:eastAsia="Calibri" w:hAnsi="Times New Roman" w:cs="Times New Roman"/>
          <w:i/>
          <w:w w:val="105"/>
          <w:sz w:val="24"/>
        </w:rPr>
        <w:t>Introduction</w:t>
      </w:r>
      <w:proofErr w:type="spellEnd"/>
      <w:r w:rsidRPr="00BF2E88">
        <w:rPr>
          <w:rFonts w:ascii="Times New Roman" w:eastAsia="Calibri" w:hAnsi="Times New Roman" w:cs="Times New Roman"/>
          <w:i/>
          <w:w w:val="105"/>
          <w:sz w:val="24"/>
        </w:rPr>
        <w:t xml:space="preserve"> to Boundary Element </w:t>
      </w:r>
      <w:proofErr w:type="spellStart"/>
      <w:r w:rsidRPr="00BF2E88">
        <w:rPr>
          <w:rFonts w:ascii="Times New Roman" w:eastAsia="Calibri" w:hAnsi="Times New Roman" w:cs="Times New Roman"/>
          <w:i/>
          <w:w w:val="105"/>
          <w:sz w:val="24"/>
        </w:rPr>
        <w:t>Methods</w:t>
      </w:r>
      <w:proofErr w:type="spellEnd"/>
      <w:r w:rsidRPr="00BF2E88">
        <w:rPr>
          <w:rFonts w:ascii="Times New Roman" w:eastAsia="Calibri" w:hAnsi="Times New Roman" w:cs="Times New Roman"/>
          <w:w w:val="105"/>
          <w:sz w:val="24"/>
        </w:rPr>
        <w:t xml:space="preserve">, CRC Press, Boca </w:t>
      </w:r>
      <w:proofErr w:type="spellStart"/>
      <w:r w:rsidRPr="00BF2E88">
        <w:rPr>
          <w:rFonts w:ascii="Times New Roman" w:eastAsia="Calibri" w:hAnsi="Times New Roman" w:cs="Times New Roman"/>
          <w:w w:val="105"/>
          <w:sz w:val="24"/>
        </w:rPr>
        <w:t>Ratton</w:t>
      </w:r>
      <w:proofErr w:type="spellEnd"/>
      <w:r w:rsidRPr="00BF2E88">
        <w:rPr>
          <w:rFonts w:ascii="Times New Roman" w:eastAsia="Calibri" w:hAnsi="Times New Roman" w:cs="Times New Roman"/>
          <w:w w:val="105"/>
          <w:sz w:val="24"/>
        </w:rPr>
        <w:t>.</w:t>
      </w:r>
    </w:p>
    <w:p w:rsidR="008565AE" w:rsidRPr="00BF2E88" w:rsidRDefault="008565AE" w:rsidP="008565AE">
      <w:pPr>
        <w:pStyle w:val="ReferencesTitlecilamce2013"/>
        <w:rPr>
          <w:b w:val="0"/>
          <w:caps w:val="0"/>
          <w:w w:val="105"/>
          <w:sz w:val="24"/>
          <w:lang w:eastAsia="en-US"/>
        </w:rPr>
      </w:pPr>
      <w:r w:rsidRPr="00BF2E88">
        <w:rPr>
          <w:b w:val="0"/>
          <w:caps w:val="0"/>
          <w:w w:val="105"/>
          <w:sz w:val="24"/>
          <w:lang w:eastAsia="en-US"/>
        </w:rPr>
        <w:t xml:space="preserve">Lara, L.O.C., Loeffler, C.F., Barbosa, J.P. &amp; Mansur, W.J., 2018. The Technique of Domain Superposition to Solve </w:t>
      </w:r>
      <w:proofErr w:type="spellStart"/>
      <w:r w:rsidRPr="00BF2E88">
        <w:rPr>
          <w:b w:val="0"/>
          <w:caps w:val="0"/>
          <w:w w:val="105"/>
          <w:sz w:val="24"/>
          <w:lang w:eastAsia="en-US"/>
        </w:rPr>
        <w:t>Piecewise</w:t>
      </w:r>
      <w:proofErr w:type="spellEnd"/>
      <w:r w:rsidRPr="00BF2E88">
        <w:rPr>
          <w:b w:val="0"/>
          <w:caps w:val="0"/>
          <w:w w:val="105"/>
          <w:sz w:val="24"/>
          <w:lang w:eastAsia="en-US"/>
        </w:rPr>
        <w:t xml:space="preserve"> </w:t>
      </w:r>
      <w:proofErr w:type="spellStart"/>
      <w:r w:rsidRPr="00BF2E88">
        <w:rPr>
          <w:b w:val="0"/>
          <w:caps w:val="0"/>
          <w:w w:val="105"/>
          <w:sz w:val="24"/>
          <w:lang w:eastAsia="en-US"/>
        </w:rPr>
        <w:t>Homogeneous</w:t>
      </w:r>
      <w:proofErr w:type="spellEnd"/>
      <w:r w:rsidRPr="00BF2E88">
        <w:rPr>
          <w:b w:val="0"/>
          <w:caps w:val="0"/>
          <w:w w:val="105"/>
          <w:sz w:val="24"/>
          <w:lang w:eastAsia="en-US"/>
        </w:rPr>
        <w:t xml:space="preserve"> </w:t>
      </w:r>
      <w:proofErr w:type="spellStart"/>
      <w:r w:rsidRPr="00BF2E88">
        <w:rPr>
          <w:b w:val="0"/>
          <w:caps w:val="0"/>
          <w:w w:val="105"/>
          <w:sz w:val="24"/>
          <w:lang w:eastAsia="en-US"/>
        </w:rPr>
        <w:t>Elastic</w:t>
      </w:r>
      <w:proofErr w:type="spellEnd"/>
      <w:r w:rsidRPr="00BF2E88">
        <w:rPr>
          <w:b w:val="0"/>
          <w:caps w:val="0"/>
          <w:w w:val="105"/>
          <w:sz w:val="24"/>
          <w:lang w:eastAsia="en-US"/>
        </w:rPr>
        <w:t xml:space="preserve"> Problems. </w:t>
      </w:r>
      <w:proofErr w:type="spellStart"/>
      <w:r w:rsidRPr="00BF2E88">
        <w:rPr>
          <w:b w:val="0"/>
          <w:i/>
          <w:caps w:val="0"/>
          <w:w w:val="105"/>
          <w:sz w:val="24"/>
          <w:lang w:eastAsia="en-US"/>
        </w:rPr>
        <w:t>Engineering</w:t>
      </w:r>
      <w:proofErr w:type="spellEnd"/>
      <w:r w:rsidRPr="00BF2E88">
        <w:rPr>
          <w:b w:val="0"/>
          <w:i/>
          <w:caps w:val="0"/>
          <w:w w:val="105"/>
          <w:sz w:val="24"/>
          <w:lang w:eastAsia="en-US"/>
        </w:rPr>
        <w:t xml:space="preserve"> </w:t>
      </w:r>
      <w:proofErr w:type="spellStart"/>
      <w:r w:rsidRPr="00BF2E88">
        <w:rPr>
          <w:b w:val="0"/>
          <w:i/>
          <w:caps w:val="0"/>
          <w:w w:val="105"/>
          <w:sz w:val="24"/>
          <w:lang w:eastAsia="en-US"/>
        </w:rPr>
        <w:t>Analysis</w:t>
      </w:r>
      <w:proofErr w:type="spellEnd"/>
      <w:r w:rsidRPr="00BF2E88">
        <w:rPr>
          <w:b w:val="0"/>
          <w:i/>
          <w:caps w:val="0"/>
          <w:w w:val="105"/>
          <w:sz w:val="24"/>
          <w:lang w:eastAsia="en-US"/>
        </w:rPr>
        <w:t xml:space="preserve"> with Boundary </w:t>
      </w:r>
      <w:proofErr w:type="spellStart"/>
      <w:r w:rsidRPr="00BF2E88">
        <w:rPr>
          <w:b w:val="0"/>
          <w:i/>
          <w:caps w:val="0"/>
          <w:w w:val="105"/>
          <w:sz w:val="24"/>
          <w:lang w:eastAsia="en-US"/>
        </w:rPr>
        <w:t>Elements</w:t>
      </w:r>
      <w:proofErr w:type="spellEnd"/>
      <w:r w:rsidRPr="00BF2E88">
        <w:rPr>
          <w:b w:val="0"/>
          <w:caps w:val="0"/>
          <w:w w:val="105"/>
          <w:sz w:val="24"/>
          <w:lang w:eastAsia="en-US"/>
        </w:rPr>
        <w:t>, vol. 94, pp.1-9.</w:t>
      </w:r>
    </w:p>
    <w:p w:rsidR="005B20D8" w:rsidRPr="00BF2E88" w:rsidRDefault="005B20D8" w:rsidP="005B20D8">
      <w:pPr>
        <w:pStyle w:val="Referencecilamce2013"/>
        <w:rPr>
          <w:w w:val="105"/>
        </w:rPr>
      </w:pPr>
      <w:r w:rsidRPr="00BF2E88">
        <w:rPr>
          <w:w w:val="105"/>
        </w:rPr>
        <w:t xml:space="preserve">Loeffler, C.F., Barbosa, J.P., &amp; Barcelos, H.M., 2018. Performance of BEM </w:t>
      </w:r>
      <w:proofErr w:type="spellStart"/>
      <w:r w:rsidRPr="00BF2E88">
        <w:rPr>
          <w:w w:val="105"/>
        </w:rPr>
        <w:t>superposition</w:t>
      </w:r>
      <w:proofErr w:type="spellEnd"/>
      <w:r w:rsidRPr="00BF2E88">
        <w:rPr>
          <w:w w:val="105"/>
        </w:rPr>
        <w:t xml:space="preserve"> </w:t>
      </w:r>
      <w:proofErr w:type="spellStart"/>
      <w:r w:rsidRPr="00BF2E88">
        <w:rPr>
          <w:w w:val="105"/>
        </w:rPr>
        <w:t>technique</w:t>
      </w:r>
      <w:proofErr w:type="spellEnd"/>
      <w:r w:rsidRPr="00BF2E88">
        <w:rPr>
          <w:w w:val="105"/>
        </w:rPr>
        <w:t xml:space="preserve"> for </w:t>
      </w:r>
      <w:proofErr w:type="spellStart"/>
      <w:r w:rsidRPr="00BF2E88">
        <w:rPr>
          <w:w w:val="105"/>
        </w:rPr>
        <w:t>solvi</w:t>
      </w:r>
      <w:r w:rsidRPr="00BF2E88">
        <w:rPr>
          <w:w w:val="105"/>
          <w:szCs w:val="24"/>
        </w:rPr>
        <w:t>ng</w:t>
      </w:r>
      <w:proofErr w:type="spellEnd"/>
      <w:r w:rsidRPr="00BF2E88">
        <w:rPr>
          <w:w w:val="105"/>
          <w:szCs w:val="24"/>
        </w:rPr>
        <w:t xml:space="preserve"> </w:t>
      </w:r>
      <w:proofErr w:type="spellStart"/>
      <w:r w:rsidRPr="00BF2E88">
        <w:rPr>
          <w:w w:val="105"/>
          <w:szCs w:val="24"/>
        </w:rPr>
        <w:t>sectorially</w:t>
      </w:r>
      <w:proofErr w:type="spellEnd"/>
      <w:r w:rsidRPr="00BF2E88">
        <w:rPr>
          <w:w w:val="105"/>
          <w:szCs w:val="24"/>
        </w:rPr>
        <w:t xml:space="preserve"> </w:t>
      </w:r>
      <w:proofErr w:type="spellStart"/>
      <w:r w:rsidRPr="00BF2E88">
        <w:rPr>
          <w:w w:val="105"/>
          <w:szCs w:val="24"/>
        </w:rPr>
        <w:t>heterogeneous</w:t>
      </w:r>
      <w:proofErr w:type="spellEnd"/>
      <w:r w:rsidRPr="00BF2E88">
        <w:rPr>
          <w:w w:val="105"/>
          <w:szCs w:val="24"/>
        </w:rPr>
        <w:t xml:space="preserve"> </w:t>
      </w:r>
      <w:proofErr w:type="spellStart"/>
      <w:r w:rsidRPr="00BF2E88">
        <w:rPr>
          <w:w w:val="105"/>
          <w:szCs w:val="24"/>
        </w:rPr>
        <w:t>Laplace’s</w:t>
      </w:r>
      <w:proofErr w:type="spellEnd"/>
      <w:r w:rsidRPr="00BF2E88">
        <w:rPr>
          <w:w w:val="105"/>
          <w:szCs w:val="24"/>
        </w:rPr>
        <w:t xml:space="preserve"> problems with non-regular </w:t>
      </w:r>
      <w:proofErr w:type="spellStart"/>
      <w:r w:rsidRPr="00BF2E88">
        <w:rPr>
          <w:w w:val="105"/>
          <w:szCs w:val="24"/>
        </w:rPr>
        <w:t>geometry</w:t>
      </w:r>
      <w:proofErr w:type="spellEnd"/>
      <w:r w:rsidRPr="00BF2E88">
        <w:rPr>
          <w:w w:val="105"/>
          <w:szCs w:val="24"/>
        </w:rPr>
        <w:t xml:space="preserve">. </w:t>
      </w:r>
      <w:proofErr w:type="spellStart"/>
      <w:r w:rsidRPr="00BF2E88">
        <w:rPr>
          <w:i/>
          <w:szCs w:val="24"/>
        </w:rPr>
        <w:t>Engineering</w:t>
      </w:r>
      <w:proofErr w:type="spellEnd"/>
      <w:r w:rsidRPr="00BF2E88">
        <w:rPr>
          <w:i/>
          <w:szCs w:val="24"/>
        </w:rPr>
        <w:t xml:space="preserve"> </w:t>
      </w:r>
      <w:proofErr w:type="spellStart"/>
      <w:r w:rsidRPr="00BF2E88">
        <w:rPr>
          <w:i/>
          <w:szCs w:val="24"/>
        </w:rPr>
        <w:t>Analysis</w:t>
      </w:r>
      <w:proofErr w:type="spellEnd"/>
      <w:r w:rsidRPr="00BF2E88">
        <w:rPr>
          <w:i/>
          <w:szCs w:val="24"/>
        </w:rPr>
        <w:t xml:space="preserve"> with Boundary </w:t>
      </w:r>
      <w:proofErr w:type="spellStart"/>
      <w:r w:rsidRPr="00BF2E88">
        <w:rPr>
          <w:i/>
          <w:szCs w:val="24"/>
        </w:rPr>
        <w:t>Elements</w:t>
      </w:r>
      <w:proofErr w:type="spellEnd"/>
      <w:r w:rsidRPr="00BF2E88">
        <w:rPr>
          <w:szCs w:val="24"/>
        </w:rPr>
        <w:t>, vol. 93, pp.105-111.</w:t>
      </w:r>
    </w:p>
    <w:p w:rsidR="003720F0" w:rsidRPr="00BF2E88" w:rsidRDefault="003720F0" w:rsidP="005B20D8">
      <w:pPr>
        <w:pStyle w:val="Referencecilamce2013"/>
        <w:rPr>
          <w:w w:val="105"/>
        </w:rPr>
      </w:pPr>
      <w:r w:rsidRPr="00BF2E88">
        <w:rPr>
          <w:w w:val="105"/>
        </w:rPr>
        <w:t>Loeffler C</w:t>
      </w:r>
      <w:r w:rsidR="004220DF" w:rsidRPr="00BF2E88">
        <w:rPr>
          <w:w w:val="105"/>
        </w:rPr>
        <w:t>.</w:t>
      </w:r>
      <w:r w:rsidRPr="00BF2E88">
        <w:rPr>
          <w:w w:val="105"/>
        </w:rPr>
        <w:t>F</w:t>
      </w:r>
      <w:r w:rsidR="004220DF" w:rsidRPr="00BF2E88">
        <w:rPr>
          <w:w w:val="105"/>
        </w:rPr>
        <w:t>.</w:t>
      </w:r>
      <w:r w:rsidRPr="00BF2E88">
        <w:rPr>
          <w:w w:val="105"/>
        </w:rPr>
        <w:t xml:space="preserve">, </w:t>
      </w:r>
      <w:r w:rsidR="004220DF" w:rsidRPr="00BF2E88">
        <w:rPr>
          <w:w w:val="105"/>
        </w:rPr>
        <w:t xml:space="preserve">&amp; </w:t>
      </w:r>
      <w:r w:rsidRPr="00BF2E88">
        <w:rPr>
          <w:w w:val="105"/>
        </w:rPr>
        <w:t>Mansur W</w:t>
      </w:r>
      <w:r w:rsidR="004220DF" w:rsidRPr="00BF2E88">
        <w:rPr>
          <w:w w:val="105"/>
        </w:rPr>
        <w:t>.</w:t>
      </w:r>
      <w:r w:rsidRPr="00BF2E88">
        <w:rPr>
          <w:w w:val="105"/>
        </w:rPr>
        <w:t>J.</w:t>
      </w:r>
      <w:r w:rsidR="004220DF" w:rsidRPr="00BF2E88">
        <w:rPr>
          <w:w w:val="105"/>
        </w:rPr>
        <w:t>, 1987.</w:t>
      </w:r>
      <w:r w:rsidRPr="00BF2E88">
        <w:rPr>
          <w:w w:val="105"/>
        </w:rPr>
        <w:t xml:space="preserve"> </w:t>
      </w:r>
      <w:proofErr w:type="spellStart"/>
      <w:r w:rsidRPr="00BF2E88">
        <w:rPr>
          <w:w w:val="105"/>
        </w:rPr>
        <w:t>Analysis</w:t>
      </w:r>
      <w:proofErr w:type="spellEnd"/>
      <w:r w:rsidRPr="00BF2E88">
        <w:rPr>
          <w:w w:val="105"/>
        </w:rPr>
        <w:t xml:space="preserve"> of time </w:t>
      </w:r>
      <w:proofErr w:type="spellStart"/>
      <w:r w:rsidRPr="00BF2E88">
        <w:rPr>
          <w:w w:val="105"/>
        </w:rPr>
        <w:t>integration</w:t>
      </w:r>
      <w:proofErr w:type="spellEnd"/>
      <w:r w:rsidRPr="00BF2E88">
        <w:rPr>
          <w:w w:val="105"/>
        </w:rPr>
        <w:t xml:space="preserve"> </w:t>
      </w:r>
      <w:proofErr w:type="spellStart"/>
      <w:r w:rsidRPr="00BF2E88">
        <w:rPr>
          <w:w w:val="105"/>
        </w:rPr>
        <w:t>schemes</w:t>
      </w:r>
      <w:proofErr w:type="spellEnd"/>
      <w:r w:rsidRPr="00BF2E88">
        <w:rPr>
          <w:w w:val="105"/>
        </w:rPr>
        <w:t xml:space="preserve"> for </w:t>
      </w:r>
      <w:proofErr w:type="spellStart"/>
      <w:r w:rsidRPr="00BF2E88">
        <w:rPr>
          <w:w w:val="105"/>
        </w:rPr>
        <w:t>boundary</w:t>
      </w:r>
      <w:proofErr w:type="spellEnd"/>
      <w:r w:rsidRPr="00BF2E88">
        <w:rPr>
          <w:w w:val="105"/>
        </w:rPr>
        <w:t xml:space="preserve"> </w:t>
      </w:r>
      <w:proofErr w:type="spellStart"/>
      <w:r w:rsidRPr="00BF2E88">
        <w:rPr>
          <w:w w:val="105"/>
        </w:rPr>
        <w:t>element</w:t>
      </w:r>
      <w:proofErr w:type="spellEnd"/>
      <w:r w:rsidRPr="00BF2E88">
        <w:rPr>
          <w:w w:val="105"/>
        </w:rPr>
        <w:t xml:space="preserve"> </w:t>
      </w:r>
      <w:proofErr w:type="spellStart"/>
      <w:r w:rsidRPr="00BF2E88">
        <w:rPr>
          <w:w w:val="105"/>
        </w:rPr>
        <w:t>applications</w:t>
      </w:r>
      <w:proofErr w:type="spellEnd"/>
      <w:r w:rsidRPr="00BF2E88">
        <w:rPr>
          <w:w w:val="105"/>
        </w:rPr>
        <w:t xml:space="preserve"> to </w:t>
      </w:r>
      <w:proofErr w:type="spellStart"/>
      <w:r w:rsidRPr="00BF2E88">
        <w:rPr>
          <w:w w:val="105"/>
        </w:rPr>
        <w:t>transient</w:t>
      </w:r>
      <w:proofErr w:type="spellEnd"/>
      <w:r w:rsidRPr="00BF2E88">
        <w:rPr>
          <w:w w:val="105"/>
        </w:rPr>
        <w:t xml:space="preserve"> </w:t>
      </w:r>
      <w:proofErr w:type="spellStart"/>
      <w:r w:rsidRPr="00BF2E88">
        <w:rPr>
          <w:w w:val="105"/>
        </w:rPr>
        <w:t>wave</w:t>
      </w:r>
      <w:proofErr w:type="spellEnd"/>
      <w:r w:rsidRPr="00BF2E88">
        <w:rPr>
          <w:w w:val="105"/>
        </w:rPr>
        <w:t xml:space="preserve"> </w:t>
      </w:r>
      <w:proofErr w:type="spellStart"/>
      <w:r w:rsidRPr="00BF2E88">
        <w:rPr>
          <w:w w:val="105"/>
        </w:rPr>
        <w:t>propagation</w:t>
      </w:r>
      <w:proofErr w:type="spellEnd"/>
      <w:r w:rsidRPr="00BF2E88">
        <w:rPr>
          <w:w w:val="105"/>
        </w:rPr>
        <w:t xml:space="preserve"> problems, in: C.A. </w:t>
      </w:r>
      <w:proofErr w:type="spellStart"/>
      <w:r w:rsidRPr="00BF2E88">
        <w:rPr>
          <w:w w:val="105"/>
        </w:rPr>
        <w:t>Brebbia</w:t>
      </w:r>
      <w:proofErr w:type="spellEnd"/>
      <w:r w:rsidRPr="00BF2E88">
        <w:rPr>
          <w:w w:val="105"/>
        </w:rPr>
        <w:t xml:space="preserve"> (Ed.), Boundary Element </w:t>
      </w:r>
      <w:proofErr w:type="spellStart"/>
      <w:r w:rsidRPr="00BF2E88">
        <w:rPr>
          <w:w w:val="105"/>
        </w:rPr>
        <w:t>Techniques</w:t>
      </w:r>
      <w:proofErr w:type="spellEnd"/>
      <w:r w:rsidRPr="00BF2E88">
        <w:rPr>
          <w:i/>
          <w:w w:val="105"/>
        </w:rPr>
        <w:t xml:space="preserve">: </w:t>
      </w:r>
      <w:proofErr w:type="spellStart"/>
      <w:r w:rsidRPr="00BF2E88">
        <w:rPr>
          <w:i/>
          <w:w w:val="105"/>
        </w:rPr>
        <w:t>Applications</w:t>
      </w:r>
      <w:proofErr w:type="spellEnd"/>
      <w:r w:rsidRPr="00BF2E88">
        <w:rPr>
          <w:i/>
          <w:w w:val="105"/>
        </w:rPr>
        <w:t xml:space="preserve"> in Stress </w:t>
      </w:r>
      <w:proofErr w:type="spellStart"/>
      <w:r w:rsidRPr="00BF2E88">
        <w:rPr>
          <w:i/>
          <w:w w:val="105"/>
        </w:rPr>
        <w:t>Analysis</w:t>
      </w:r>
      <w:proofErr w:type="spellEnd"/>
      <w:r w:rsidRPr="00BF2E88">
        <w:rPr>
          <w:i/>
          <w:w w:val="105"/>
        </w:rPr>
        <w:t xml:space="preserve"> and </w:t>
      </w:r>
      <w:proofErr w:type="spellStart"/>
      <w:r w:rsidRPr="00BF2E88">
        <w:rPr>
          <w:i/>
          <w:w w:val="105"/>
        </w:rPr>
        <w:t>Heat</w:t>
      </w:r>
      <w:proofErr w:type="spellEnd"/>
      <w:r w:rsidRPr="00BF2E88">
        <w:rPr>
          <w:i/>
          <w:w w:val="105"/>
        </w:rPr>
        <w:t xml:space="preserve"> </w:t>
      </w:r>
      <w:proofErr w:type="spellStart"/>
      <w:r w:rsidRPr="00BF2E88">
        <w:rPr>
          <w:i/>
          <w:w w:val="105"/>
        </w:rPr>
        <w:t>Transfer</w:t>
      </w:r>
      <w:proofErr w:type="spellEnd"/>
      <w:r w:rsidRPr="00BF2E88">
        <w:rPr>
          <w:i/>
          <w:w w:val="105"/>
        </w:rPr>
        <w:t xml:space="preserve">, </w:t>
      </w:r>
      <w:proofErr w:type="spellStart"/>
      <w:r w:rsidRPr="00BF2E88">
        <w:rPr>
          <w:i/>
          <w:w w:val="105"/>
        </w:rPr>
        <w:t>Computational</w:t>
      </w:r>
      <w:proofErr w:type="spellEnd"/>
      <w:r w:rsidRPr="00BF2E88">
        <w:rPr>
          <w:i/>
          <w:w w:val="105"/>
        </w:rPr>
        <w:t xml:space="preserve"> Mechanics </w:t>
      </w:r>
      <w:proofErr w:type="spellStart"/>
      <w:r w:rsidRPr="00BF2E88">
        <w:rPr>
          <w:i/>
          <w:w w:val="105"/>
        </w:rPr>
        <w:t>Publishing</w:t>
      </w:r>
      <w:proofErr w:type="spellEnd"/>
      <w:r w:rsidRPr="00BF2E88">
        <w:rPr>
          <w:w w:val="105"/>
        </w:rPr>
        <w:t xml:space="preserve">, </w:t>
      </w:r>
      <w:r w:rsidR="004220DF" w:rsidRPr="00BF2E88">
        <w:rPr>
          <w:w w:val="105"/>
        </w:rPr>
        <w:t>p</w:t>
      </w:r>
      <w:r w:rsidRPr="00BF2E88">
        <w:rPr>
          <w:w w:val="105"/>
        </w:rPr>
        <w:t>p. 105-124.</w:t>
      </w:r>
    </w:p>
    <w:p w:rsidR="005B20D8" w:rsidRPr="00BF2E88" w:rsidRDefault="005B20D8" w:rsidP="005B20D8">
      <w:pPr>
        <w:pStyle w:val="Referencecilamce2013"/>
        <w:rPr>
          <w:w w:val="105"/>
        </w:rPr>
      </w:pPr>
      <w:r w:rsidRPr="00BF2E88">
        <w:rPr>
          <w:w w:val="105"/>
        </w:rPr>
        <w:lastRenderedPageBreak/>
        <w:t xml:space="preserve">Paiva J.B., &amp; Venturini W.S., 1988. Plate </w:t>
      </w:r>
      <w:proofErr w:type="spellStart"/>
      <w:r w:rsidRPr="00BF2E88">
        <w:rPr>
          <w:w w:val="105"/>
        </w:rPr>
        <w:t>Bending</w:t>
      </w:r>
      <w:proofErr w:type="spellEnd"/>
      <w:r w:rsidRPr="00BF2E88">
        <w:rPr>
          <w:w w:val="105"/>
        </w:rPr>
        <w:t xml:space="preserve"> </w:t>
      </w:r>
      <w:proofErr w:type="spellStart"/>
      <w:r w:rsidRPr="00BF2E88">
        <w:rPr>
          <w:w w:val="105"/>
        </w:rPr>
        <w:t>analysis</w:t>
      </w:r>
      <w:proofErr w:type="spellEnd"/>
      <w:r w:rsidRPr="00BF2E88">
        <w:rPr>
          <w:w w:val="105"/>
        </w:rPr>
        <w:t xml:space="preserve"> </w:t>
      </w:r>
      <w:proofErr w:type="spellStart"/>
      <w:r w:rsidRPr="00BF2E88">
        <w:rPr>
          <w:w w:val="105"/>
        </w:rPr>
        <w:t>by</w:t>
      </w:r>
      <w:proofErr w:type="spellEnd"/>
      <w:r w:rsidRPr="00BF2E88">
        <w:rPr>
          <w:w w:val="105"/>
        </w:rPr>
        <w:t xml:space="preserve"> the </w:t>
      </w:r>
      <w:proofErr w:type="spellStart"/>
      <w:r w:rsidRPr="00BF2E88">
        <w:rPr>
          <w:w w:val="105"/>
        </w:rPr>
        <w:t>boundary</w:t>
      </w:r>
      <w:proofErr w:type="spellEnd"/>
      <w:r w:rsidRPr="00BF2E88">
        <w:rPr>
          <w:w w:val="105"/>
        </w:rPr>
        <w:t xml:space="preserve"> </w:t>
      </w:r>
      <w:proofErr w:type="spellStart"/>
      <w:r w:rsidRPr="00BF2E88">
        <w:rPr>
          <w:w w:val="105"/>
        </w:rPr>
        <w:t>element</w:t>
      </w:r>
      <w:proofErr w:type="spellEnd"/>
      <w:r w:rsidRPr="00BF2E88">
        <w:rPr>
          <w:w w:val="105"/>
        </w:rPr>
        <w:t xml:space="preserve"> </w:t>
      </w:r>
      <w:proofErr w:type="spellStart"/>
      <w:r w:rsidRPr="00BF2E88">
        <w:rPr>
          <w:w w:val="105"/>
        </w:rPr>
        <w:t>method</w:t>
      </w:r>
      <w:proofErr w:type="spellEnd"/>
      <w:r w:rsidRPr="00BF2E88">
        <w:rPr>
          <w:w w:val="105"/>
        </w:rPr>
        <w:t xml:space="preserve"> </w:t>
      </w:r>
      <w:proofErr w:type="spellStart"/>
      <w:r w:rsidRPr="00BF2E88">
        <w:rPr>
          <w:w w:val="105"/>
        </w:rPr>
        <w:t>considering</w:t>
      </w:r>
      <w:proofErr w:type="spellEnd"/>
      <w:r w:rsidRPr="00BF2E88">
        <w:rPr>
          <w:w w:val="105"/>
        </w:rPr>
        <w:t xml:space="preserve"> </w:t>
      </w:r>
      <w:proofErr w:type="spellStart"/>
      <w:r w:rsidRPr="00BF2E88">
        <w:rPr>
          <w:w w:val="105"/>
        </w:rPr>
        <w:t>zoned</w:t>
      </w:r>
      <w:proofErr w:type="spellEnd"/>
      <w:r w:rsidRPr="00BF2E88">
        <w:rPr>
          <w:w w:val="105"/>
        </w:rPr>
        <w:t xml:space="preserve"> </w:t>
      </w:r>
      <w:proofErr w:type="spellStart"/>
      <w:r w:rsidRPr="00BF2E88">
        <w:rPr>
          <w:w w:val="105"/>
        </w:rPr>
        <w:t>thickness</w:t>
      </w:r>
      <w:proofErr w:type="spellEnd"/>
      <w:r w:rsidRPr="00BF2E88">
        <w:rPr>
          <w:w w:val="105"/>
        </w:rPr>
        <w:t xml:space="preserve"> </w:t>
      </w:r>
      <w:proofErr w:type="spellStart"/>
      <w:r w:rsidRPr="00BF2E88">
        <w:rPr>
          <w:w w:val="105"/>
        </w:rPr>
        <w:t>domain</w:t>
      </w:r>
      <w:proofErr w:type="spellEnd"/>
      <w:r w:rsidRPr="00BF2E88">
        <w:rPr>
          <w:w w:val="105"/>
        </w:rPr>
        <w:t xml:space="preserve">. </w:t>
      </w:r>
      <w:r w:rsidRPr="00BF2E88">
        <w:rPr>
          <w:i/>
          <w:w w:val="105"/>
        </w:rPr>
        <w:t>Soft. Eng. Workstations</w:t>
      </w:r>
      <w:r w:rsidRPr="00BF2E88">
        <w:rPr>
          <w:w w:val="105"/>
        </w:rPr>
        <w:t>, vol. 4, pp. 183-185.</w:t>
      </w:r>
    </w:p>
    <w:p w:rsidR="0033164C" w:rsidRPr="00BF2E88" w:rsidRDefault="00AB4D55" w:rsidP="005B20D8">
      <w:pPr>
        <w:autoSpaceDE w:val="0"/>
        <w:autoSpaceDN w:val="0"/>
        <w:adjustRightInd w:val="0"/>
        <w:spacing w:after="0" w:line="240" w:lineRule="auto"/>
        <w:rPr>
          <w:rFonts w:ascii="Times New Roman" w:eastAsia="Calibri" w:hAnsi="Times New Roman" w:cs="Times New Roman"/>
          <w:w w:val="105"/>
          <w:sz w:val="24"/>
        </w:rPr>
      </w:pPr>
      <w:r w:rsidRPr="00BF2E88">
        <w:rPr>
          <w:rFonts w:ascii="Times New Roman" w:eastAsia="Calibri" w:hAnsi="Times New Roman" w:cs="Times New Roman"/>
          <w:w w:val="105"/>
          <w:sz w:val="24"/>
        </w:rPr>
        <w:t xml:space="preserve">Peterson, R.E., 1974. </w:t>
      </w:r>
      <w:r w:rsidRPr="00BF2E88">
        <w:rPr>
          <w:rFonts w:ascii="Times New Roman" w:eastAsia="Calibri" w:hAnsi="Times New Roman" w:cs="Times New Roman"/>
          <w:i/>
          <w:w w:val="105"/>
          <w:sz w:val="24"/>
        </w:rPr>
        <w:t xml:space="preserve">Stress </w:t>
      </w:r>
      <w:proofErr w:type="spellStart"/>
      <w:r w:rsidRPr="00BF2E88">
        <w:rPr>
          <w:rFonts w:ascii="Times New Roman" w:eastAsia="Calibri" w:hAnsi="Times New Roman" w:cs="Times New Roman"/>
          <w:i/>
          <w:w w:val="105"/>
          <w:sz w:val="24"/>
        </w:rPr>
        <w:t>concentration</w:t>
      </w:r>
      <w:proofErr w:type="spellEnd"/>
      <w:r w:rsidRPr="00BF2E88">
        <w:rPr>
          <w:rFonts w:ascii="Times New Roman" w:eastAsia="Calibri" w:hAnsi="Times New Roman" w:cs="Times New Roman"/>
          <w:i/>
          <w:w w:val="105"/>
          <w:sz w:val="24"/>
        </w:rPr>
        <w:t xml:space="preserve"> </w:t>
      </w:r>
      <w:proofErr w:type="spellStart"/>
      <w:r w:rsidRPr="00BF2E88">
        <w:rPr>
          <w:rFonts w:ascii="Times New Roman" w:eastAsia="Calibri" w:hAnsi="Times New Roman" w:cs="Times New Roman"/>
          <w:i/>
          <w:w w:val="105"/>
          <w:sz w:val="24"/>
        </w:rPr>
        <w:t>factor</w:t>
      </w:r>
      <w:proofErr w:type="spellEnd"/>
      <w:r w:rsidR="004220DF" w:rsidRPr="00BF2E88">
        <w:rPr>
          <w:rFonts w:ascii="Times New Roman" w:eastAsia="Calibri" w:hAnsi="Times New Roman" w:cs="Times New Roman"/>
          <w:w w:val="105"/>
          <w:sz w:val="24"/>
        </w:rPr>
        <w:t xml:space="preserve">. John </w:t>
      </w:r>
      <w:proofErr w:type="spellStart"/>
      <w:r w:rsidR="004220DF" w:rsidRPr="00BF2E88">
        <w:rPr>
          <w:rFonts w:ascii="Times New Roman" w:eastAsia="Calibri" w:hAnsi="Times New Roman" w:cs="Times New Roman"/>
          <w:w w:val="105"/>
          <w:sz w:val="24"/>
        </w:rPr>
        <w:t>Wiley</w:t>
      </w:r>
      <w:proofErr w:type="spellEnd"/>
      <w:r w:rsidR="004220DF" w:rsidRPr="00BF2E88">
        <w:rPr>
          <w:rFonts w:ascii="Times New Roman" w:eastAsia="Calibri" w:hAnsi="Times New Roman" w:cs="Times New Roman"/>
          <w:w w:val="105"/>
          <w:sz w:val="24"/>
        </w:rPr>
        <w:t xml:space="preserve"> and Sons</w:t>
      </w:r>
      <w:r w:rsidRPr="00BF2E88">
        <w:rPr>
          <w:rFonts w:ascii="Times New Roman" w:eastAsia="Calibri" w:hAnsi="Times New Roman" w:cs="Times New Roman"/>
          <w:w w:val="105"/>
          <w:sz w:val="24"/>
        </w:rPr>
        <w:t>.</w:t>
      </w:r>
    </w:p>
    <w:p w:rsidR="005B20D8" w:rsidRPr="00BF2E88" w:rsidRDefault="005B20D8" w:rsidP="005B20D8">
      <w:pPr>
        <w:pStyle w:val="Referencecilamce2013"/>
        <w:rPr>
          <w:w w:val="105"/>
        </w:rPr>
      </w:pPr>
      <w:proofErr w:type="spellStart"/>
      <w:r w:rsidRPr="00BF2E88">
        <w:rPr>
          <w:w w:val="105"/>
        </w:rPr>
        <w:t>Timoshenko</w:t>
      </w:r>
      <w:proofErr w:type="spellEnd"/>
      <w:r w:rsidRPr="00BF2E88">
        <w:rPr>
          <w:w w:val="105"/>
        </w:rPr>
        <w:t xml:space="preserve"> S.P., &amp; </w:t>
      </w:r>
      <w:proofErr w:type="spellStart"/>
      <w:r w:rsidRPr="00BF2E88">
        <w:rPr>
          <w:w w:val="105"/>
        </w:rPr>
        <w:t>Goodier</w:t>
      </w:r>
      <w:proofErr w:type="spellEnd"/>
      <w:r w:rsidRPr="00BF2E88">
        <w:rPr>
          <w:w w:val="105"/>
        </w:rPr>
        <w:t xml:space="preserve"> J.N., 1970. </w:t>
      </w:r>
      <w:proofErr w:type="spellStart"/>
      <w:r w:rsidRPr="00BF2E88">
        <w:rPr>
          <w:i/>
          <w:w w:val="105"/>
        </w:rPr>
        <w:t>Theory</w:t>
      </w:r>
      <w:proofErr w:type="spellEnd"/>
      <w:r w:rsidRPr="00BF2E88">
        <w:rPr>
          <w:i/>
          <w:w w:val="105"/>
        </w:rPr>
        <w:t xml:space="preserve"> of elasticity</w:t>
      </w:r>
      <w:r w:rsidRPr="00BF2E88">
        <w:rPr>
          <w:w w:val="105"/>
        </w:rPr>
        <w:t>. 3. ed. McGraw-Hill.</w:t>
      </w:r>
    </w:p>
    <w:sectPr w:rsidR="005B20D8" w:rsidRPr="00BF2E88" w:rsidSect="00F70520">
      <w:headerReference w:type="default" r:id="rId6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5AC" w:rsidRDefault="004B45AC" w:rsidP="00B766C8">
      <w:pPr>
        <w:spacing w:after="0" w:line="240" w:lineRule="auto"/>
      </w:pPr>
      <w:r>
        <w:separator/>
      </w:r>
    </w:p>
  </w:endnote>
  <w:endnote w:type="continuationSeparator" w:id="0">
    <w:p w:rsidR="004B45AC" w:rsidRDefault="004B45AC"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CAPD I+ Charis SIL">
    <w:altName w:val="Charis SI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5AC" w:rsidRDefault="004B45AC" w:rsidP="00B766C8">
      <w:pPr>
        <w:spacing w:after="0" w:line="240" w:lineRule="auto"/>
      </w:pPr>
      <w:r>
        <w:separator/>
      </w:r>
    </w:p>
  </w:footnote>
  <w:footnote w:type="continuationSeparator" w:id="0">
    <w:p w:rsidR="004B45AC" w:rsidRDefault="004B45AC" w:rsidP="00B76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C8" w:rsidRDefault="009C148B" w:rsidP="009C148B">
    <w:pPr>
      <w:pStyle w:val="Cabealho"/>
      <w:pBdr>
        <w:bottom w:val="single" w:sz="4" w:space="1" w:color="auto"/>
      </w:pBdr>
      <w:jc w:val="center"/>
    </w:pPr>
    <w:r>
      <w:rPr>
        <w:noProof/>
        <w:lang w:eastAsia="pt-BR"/>
      </w:rPr>
      <w:drawing>
        <wp:inline distT="0" distB="0" distL="0" distR="0">
          <wp:extent cx="5247031" cy="1238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mec_1.png"/>
                  <pic:cNvPicPr/>
                </pic:nvPicPr>
                <pic:blipFill>
                  <a:blip r:embed="rId1">
                    <a:extLst>
                      <a:ext uri="{28A0092B-C50C-407E-A947-70E740481C1C}">
                        <a14:useLocalDpi xmlns:a14="http://schemas.microsoft.com/office/drawing/2010/main" val="0"/>
                      </a:ext>
                    </a:extLst>
                  </a:blip>
                  <a:stretch>
                    <a:fillRect/>
                  </a:stretch>
                </pic:blipFill>
                <pic:spPr>
                  <a:xfrm>
                    <a:off x="0" y="0"/>
                    <a:ext cx="5268280" cy="1243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6D9C"/>
    <w:multiLevelType w:val="hybridMultilevel"/>
    <w:tmpl w:val="F1DE7B4A"/>
    <w:lvl w:ilvl="0" w:tplc="A8AA1B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B957C9"/>
    <w:multiLevelType w:val="multilevel"/>
    <w:tmpl w:val="2910C672"/>
    <w:lvl w:ilvl="0">
      <w:start w:val="1"/>
      <w:numFmt w:val="decimal"/>
      <w:pStyle w:val="1stTitlecilamce2013"/>
      <w:lvlText w:val="%1 "/>
      <w:lvlJc w:val="left"/>
      <w:pPr>
        <w:ind w:left="454" w:hanging="454"/>
      </w:pPr>
      <w:rPr>
        <w:rFonts w:hint="default"/>
        <w:b/>
        <w:i w:val="0"/>
      </w:rPr>
    </w:lvl>
    <w:lvl w:ilvl="1">
      <w:start w:val="1"/>
      <w:numFmt w:val="decimal"/>
      <w:pStyle w:val="2ndTitlecilamce2013"/>
      <w:lvlText w:val="%1.%2"/>
      <w:lvlJc w:val="left"/>
      <w:pPr>
        <w:ind w:left="737" w:hanging="737"/>
      </w:pPr>
      <w:rPr>
        <w:rFonts w:hint="default"/>
        <w:b/>
        <w:i w:val="0"/>
      </w:rPr>
    </w:lvl>
    <w:lvl w:ilvl="2">
      <w:start w:val="1"/>
      <w:numFmt w:val="decimal"/>
      <w:pStyle w:val="3rdTitlecilamce2013"/>
      <w:lvlText w:val="%1.%2.%3"/>
      <w:lvlJc w:val="left"/>
      <w:pPr>
        <w:ind w:left="1077" w:hanging="1077"/>
      </w:pPr>
      <w:rPr>
        <w:rFonts w:hint="default"/>
        <w:b/>
        <w:i w:val="0"/>
      </w:rPr>
    </w:lvl>
    <w:lvl w:ilvl="3">
      <w:start w:val="1"/>
      <w:numFmt w:val="decimal"/>
      <w:pStyle w:val="4thTitlecilamce2013"/>
      <w:lvlText w:val="%1.%2.%3.%4 "/>
      <w:lvlJc w:val="left"/>
      <w:pPr>
        <w:ind w:left="1474" w:hanging="147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C8"/>
    <w:rsid w:val="00003387"/>
    <w:rsid w:val="00005BE3"/>
    <w:rsid w:val="00021C5C"/>
    <w:rsid w:val="000254AB"/>
    <w:rsid w:val="00036694"/>
    <w:rsid w:val="00037463"/>
    <w:rsid w:val="0005208A"/>
    <w:rsid w:val="00062E0E"/>
    <w:rsid w:val="00072697"/>
    <w:rsid w:val="00087344"/>
    <w:rsid w:val="00095428"/>
    <w:rsid w:val="000B2B3C"/>
    <w:rsid w:val="000B35B3"/>
    <w:rsid w:val="000C32EB"/>
    <w:rsid w:val="000D7DDE"/>
    <w:rsid w:val="0015470B"/>
    <w:rsid w:val="00156F2E"/>
    <w:rsid w:val="00157276"/>
    <w:rsid w:val="00166AFC"/>
    <w:rsid w:val="001824B1"/>
    <w:rsid w:val="00195886"/>
    <w:rsid w:val="001C128F"/>
    <w:rsid w:val="001C3181"/>
    <w:rsid w:val="001C45F2"/>
    <w:rsid w:val="001C6854"/>
    <w:rsid w:val="001C69F0"/>
    <w:rsid w:val="00221CFB"/>
    <w:rsid w:val="00240E8A"/>
    <w:rsid w:val="002476A7"/>
    <w:rsid w:val="0025646C"/>
    <w:rsid w:val="002714B0"/>
    <w:rsid w:val="00274FDA"/>
    <w:rsid w:val="002B6032"/>
    <w:rsid w:val="0033164C"/>
    <w:rsid w:val="00356176"/>
    <w:rsid w:val="003720F0"/>
    <w:rsid w:val="003837CF"/>
    <w:rsid w:val="00386A92"/>
    <w:rsid w:val="00387DAD"/>
    <w:rsid w:val="0039044B"/>
    <w:rsid w:val="003A74EE"/>
    <w:rsid w:val="003F4F13"/>
    <w:rsid w:val="004049E1"/>
    <w:rsid w:val="00407FC6"/>
    <w:rsid w:val="004220DF"/>
    <w:rsid w:val="00422D62"/>
    <w:rsid w:val="004309E9"/>
    <w:rsid w:val="0045088A"/>
    <w:rsid w:val="00483230"/>
    <w:rsid w:val="004B45AC"/>
    <w:rsid w:val="004D4FC7"/>
    <w:rsid w:val="004F4461"/>
    <w:rsid w:val="005064C1"/>
    <w:rsid w:val="005135E6"/>
    <w:rsid w:val="00514FAC"/>
    <w:rsid w:val="00531DAA"/>
    <w:rsid w:val="005502C1"/>
    <w:rsid w:val="00566338"/>
    <w:rsid w:val="005730A6"/>
    <w:rsid w:val="00585082"/>
    <w:rsid w:val="005933B5"/>
    <w:rsid w:val="005B20D8"/>
    <w:rsid w:val="005E645E"/>
    <w:rsid w:val="006012E5"/>
    <w:rsid w:val="00635D4D"/>
    <w:rsid w:val="00647051"/>
    <w:rsid w:val="00662488"/>
    <w:rsid w:val="006B2E32"/>
    <w:rsid w:val="006E55E7"/>
    <w:rsid w:val="0070055D"/>
    <w:rsid w:val="0071528D"/>
    <w:rsid w:val="00721301"/>
    <w:rsid w:val="007230D0"/>
    <w:rsid w:val="00723A8E"/>
    <w:rsid w:val="007301F8"/>
    <w:rsid w:val="00731CC6"/>
    <w:rsid w:val="00736425"/>
    <w:rsid w:val="00764963"/>
    <w:rsid w:val="00773FF7"/>
    <w:rsid w:val="00776BD7"/>
    <w:rsid w:val="0077720A"/>
    <w:rsid w:val="0079327E"/>
    <w:rsid w:val="007B4EFD"/>
    <w:rsid w:val="007E51C2"/>
    <w:rsid w:val="007E6F6E"/>
    <w:rsid w:val="00802819"/>
    <w:rsid w:val="008043B5"/>
    <w:rsid w:val="0081153F"/>
    <w:rsid w:val="008170C0"/>
    <w:rsid w:val="00842162"/>
    <w:rsid w:val="008472B0"/>
    <w:rsid w:val="008565AE"/>
    <w:rsid w:val="00861AFD"/>
    <w:rsid w:val="00882E30"/>
    <w:rsid w:val="00885FC1"/>
    <w:rsid w:val="00897DAD"/>
    <w:rsid w:val="008A0C22"/>
    <w:rsid w:val="008E0D31"/>
    <w:rsid w:val="008E1B0F"/>
    <w:rsid w:val="008F1772"/>
    <w:rsid w:val="009109E2"/>
    <w:rsid w:val="00947B3B"/>
    <w:rsid w:val="009763F5"/>
    <w:rsid w:val="00991523"/>
    <w:rsid w:val="00996062"/>
    <w:rsid w:val="009A2586"/>
    <w:rsid w:val="009C148B"/>
    <w:rsid w:val="009C3B26"/>
    <w:rsid w:val="009D238E"/>
    <w:rsid w:val="009F2D12"/>
    <w:rsid w:val="00A0065D"/>
    <w:rsid w:val="00A1518D"/>
    <w:rsid w:val="00A2731A"/>
    <w:rsid w:val="00A31239"/>
    <w:rsid w:val="00A6048D"/>
    <w:rsid w:val="00AA19DC"/>
    <w:rsid w:val="00AA23BE"/>
    <w:rsid w:val="00AB4D55"/>
    <w:rsid w:val="00AB5E7B"/>
    <w:rsid w:val="00AD6C7A"/>
    <w:rsid w:val="00B12372"/>
    <w:rsid w:val="00B20FFF"/>
    <w:rsid w:val="00B25F7C"/>
    <w:rsid w:val="00B7503B"/>
    <w:rsid w:val="00B766C8"/>
    <w:rsid w:val="00B84478"/>
    <w:rsid w:val="00B91900"/>
    <w:rsid w:val="00BC2B10"/>
    <w:rsid w:val="00BD741C"/>
    <w:rsid w:val="00BF2E88"/>
    <w:rsid w:val="00BF6B2B"/>
    <w:rsid w:val="00C25FBC"/>
    <w:rsid w:val="00C5654E"/>
    <w:rsid w:val="00C62FE8"/>
    <w:rsid w:val="00C678AF"/>
    <w:rsid w:val="00C75F1C"/>
    <w:rsid w:val="00C76E98"/>
    <w:rsid w:val="00C77FF8"/>
    <w:rsid w:val="00C86821"/>
    <w:rsid w:val="00C9344F"/>
    <w:rsid w:val="00CA418D"/>
    <w:rsid w:val="00CB02B0"/>
    <w:rsid w:val="00CC2523"/>
    <w:rsid w:val="00CD207B"/>
    <w:rsid w:val="00CE6033"/>
    <w:rsid w:val="00D06638"/>
    <w:rsid w:val="00D26740"/>
    <w:rsid w:val="00D54E9B"/>
    <w:rsid w:val="00D61C7C"/>
    <w:rsid w:val="00D64110"/>
    <w:rsid w:val="00D957FC"/>
    <w:rsid w:val="00DE3081"/>
    <w:rsid w:val="00DE6C85"/>
    <w:rsid w:val="00DF680C"/>
    <w:rsid w:val="00E03F06"/>
    <w:rsid w:val="00E3773C"/>
    <w:rsid w:val="00E63335"/>
    <w:rsid w:val="00E7015C"/>
    <w:rsid w:val="00E72930"/>
    <w:rsid w:val="00E9734E"/>
    <w:rsid w:val="00EB4299"/>
    <w:rsid w:val="00EC3D41"/>
    <w:rsid w:val="00EE3D13"/>
    <w:rsid w:val="00EF44C1"/>
    <w:rsid w:val="00EF5B38"/>
    <w:rsid w:val="00F008FD"/>
    <w:rsid w:val="00F017DF"/>
    <w:rsid w:val="00F071CB"/>
    <w:rsid w:val="00F179D2"/>
    <w:rsid w:val="00F207B9"/>
    <w:rsid w:val="00F216D3"/>
    <w:rsid w:val="00F2669B"/>
    <w:rsid w:val="00F379F0"/>
    <w:rsid w:val="00F50FEF"/>
    <w:rsid w:val="00F53AC9"/>
    <w:rsid w:val="00F579EF"/>
    <w:rsid w:val="00F628E5"/>
    <w:rsid w:val="00F70520"/>
    <w:rsid w:val="00F85A1A"/>
    <w:rsid w:val="00FA2AC5"/>
    <w:rsid w:val="00FD14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ACA68B-93B4-434C-A581-F445E2C9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nombres">
    <w:name w:val="Autores_nombres"/>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4"/>
      <w:szCs w:val="23"/>
      <w:lang w:val="es-ES" w:eastAsia="es-ES"/>
    </w:rPr>
  </w:style>
  <w:style w:type="paragraph" w:customStyle="1" w:styleId="Autoresfiliacin">
    <w:name w:val="Autores_filiación"/>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0"/>
      <w:szCs w:val="20"/>
      <w:lang w:val="es-ES" w:eastAsia="es-ES"/>
    </w:rPr>
  </w:style>
  <w:style w:type="paragraph" w:styleId="Cabealho">
    <w:name w:val="header"/>
    <w:basedOn w:val="Normal"/>
    <w:link w:val="CabealhoChar"/>
    <w:uiPriority w:val="99"/>
    <w:unhideWhenUsed/>
    <w:rsid w:val="00B76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6C8"/>
  </w:style>
  <w:style w:type="paragraph" w:styleId="Rodap">
    <w:name w:val="footer"/>
    <w:basedOn w:val="Normal"/>
    <w:link w:val="RodapChar"/>
    <w:uiPriority w:val="99"/>
    <w:unhideWhenUsed/>
    <w:rsid w:val="00B766C8"/>
    <w:pPr>
      <w:tabs>
        <w:tab w:val="center" w:pos="4252"/>
        <w:tab w:val="right" w:pos="8504"/>
      </w:tabs>
      <w:spacing w:after="0" w:line="240" w:lineRule="auto"/>
    </w:pPr>
  </w:style>
  <w:style w:type="character" w:customStyle="1" w:styleId="RodapChar">
    <w:name w:val="Rodapé Char"/>
    <w:basedOn w:val="Fontepargpadro"/>
    <w:link w:val="Rodap"/>
    <w:uiPriority w:val="99"/>
    <w:rsid w:val="00B766C8"/>
  </w:style>
  <w:style w:type="paragraph" w:customStyle="1" w:styleId="Paragraphcilamce2013">
    <w:name w:val="Paragraph cilamce2013"/>
    <w:basedOn w:val="Normal"/>
    <w:autoRedefine/>
    <w:qFormat/>
    <w:rsid w:val="00897DAD"/>
    <w:pPr>
      <w:spacing w:before="120" w:after="120" w:line="240" w:lineRule="auto"/>
      <w:ind w:firstLine="425"/>
      <w:jc w:val="both"/>
    </w:pPr>
    <w:rPr>
      <w:rFonts w:ascii="Times New Roman" w:eastAsia="Calibri" w:hAnsi="Times New Roman" w:cs="Times New Roman"/>
      <w:w w:val="105"/>
      <w:sz w:val="24"/>
    </w:rPr>
  </w:style>
  <w:style w:type="paragraph" w:customStyle="1" w:styleId="Referencecilamce2013">
    <w:name w:val="Reference cilamce2013"/>
    <w:basedOn w:val="Normal"/>
    <w:autoRedefine/>
    <w:qFormat/>
    <w:rsid w:val="00FA2AC5"/>
    <w:pPr>
      <w:spacing w:before="120" w:after="120" w:line="240" w:lineRule="auto"/>
    </w:pPr>
    <w:rPr>
      <w:rFonts w:ascii="Times New Roman" w:eastAsia="Calibri" w:hAnsi="Times New Roman" w:cs="Times New Roman"/>
      <w:sz w:val="24"/>
    </w:rPr>
  </w:style>
  <w:style w:type="paragraph" w:customStyle="1" w:styleId="CaptionTablecilamce2013">
    <w:name w:val="Caption Table cilamce2013"/>
    <w:basedOn w:val="Normal"/>
    <w:autoRedefine/>
    <w:qFormat/>
    <w:rsid w:val="00F70520"/>
    <w:pPr>
      <w:keepNext/>
      <w:spacing w:before="240" w:after="240" w:line="240" w:lineRule="auto"/>
      <w:jc w:val="center"/>
    </w:pPr>
    <w:rPr>
      <w:rFonts w:ascii="Times New Roman" w:eastAsia="Calibri" w:hAnsi="Times New Roman" w:cs="Times New Roman"/>
      <w:b/>
      <w:sz w:val="20"/>
      <w:lang w:val="en-US"/>
    </w:rPr>
  </w:style>
  <w:style w:type="paragraph" w:customStyle="1" w:styleId="1stTitlecilamce2013">
    <w:name w:val="1st Title cilamce2013"/>
    <w:basedOn w:val="Normal"/>
    <w:next w:val="Normal"/>
    <w:autoRedefine/>
    <w:qFormat/>
    <w:rsid w:val="00764963"/>
    <w:pPr>
      <w:keepNext/>
      <w:numPr>
        <w:numId w:val="1"/>
      </w:numPr>
      <w:spacing w:before="360" w:after="360" w:line="240" w:lineRule="auto"/>
    </w:pPr>
    <w:rPr>
      <w:rFonts w:ascii="Times New Roman" w:eastAsia="Calibri" w:hAnsi="Times New Roman" w:cs="Times New Roman"/>
      <w:b/>
      <w:caps/>
      <w:sz w:val="28"/>
    </w:rPr>
  </w:style>
  <w:style w:type="paragraph" w:customStyle="1" w:styleId="2ndTitlecilamce2013">
    <w:name w:val="2nd Title cilamce2013"/>
    <w:basedOn w:val="Normal"/>
    <w:next w:val="Normal"/>
    <w:autoRedefine/>
    <w:qFormat/>
    <w:rsid w:val="00764963"/>
    <w:pPr>
      <w:keepNext/>
      <w:numPr>
        <w:ilvl w:val="1"/>
        <w:numId w:val="1"/>
      </w:numPr>
      <w:spacing w:before="240" w:after="240" w:line="240" w:lineRule="auto"/>
    </w:pPr>
    <w:rPr>
      <w:rFonts w:ascii="Times New Roman" w:eastAsia="Calibri" w:hAnsi="Times New Roman" w:cs="Times New Roman"/>
      <w:b/>
      <w:sz w:val="28"/>
    </w:rPr>
  </w:style>
  <w:style w:type="paragraph" w:customStyle="1" w:styleId="3rdTitlecilamce2013">
    <w:name w:val="3rd Title cilamce2013"/>
    <w:basedOn w:val="Normal"/>
    <w:next w:val="Normal"/>
    <w:autoRedefine/>
    <w:qFormat/>
    <w:rsid w:val="00764963"/>
    <w:pPr>
      <w:keepNext/>
      <w:numPr>
        <w:ilvl w:val="2"/>
        <w:numId w:val="1"/>
      </w:numPr>
      <w:spacing w:before="360" w:after="120" w:line="240" w:lineRule="auto"/>
    </w:pPr>
    <w:rPr>
      <w:rFonts w:ascii="Times New Roman" w:eastAsia="Calibri" w:hAnsi="Times New Roman" w:cs="Times New Roman"/>
      <w:b/>
      <w:sz w:val="28"/>
    </w:rPr>
  </w:style>
  <w:style w:type="paragraph" w:customStyle="1" w:styleId="4thTitlecilamce2013">
    <w:name w:val="4th Title cilamce2013"/>
    <w:basedOn w:val="Normal"/>
    <w:next w:val="Normal"/>
    <w:autoRedefine/>
    <w:qFormat/>
    <w:rsid w:val="00764963"/>
    <w:pPr>
      <w:keepNext/>
      <w:numPr>
        <w:ilvl w:val="3"/>
        <w:numId w:val="1"/>
      </w:numPr>
      <w:spacing w:before="360" w:after="120" w:line="240" w:lineRule="auto"/>
    </w:pPr>
    <w:rPr>
      <w:rFonts w:ascii="Times New Roman" w:eastAsia="Calibri" w:hAnsi="Times New Roman" w:cs="Times New Roman"/>
      <w:sz w:val="28"/>
    </w:rPr>
  </w:style>
  <w:style w:type="paragraph" w:customStyle="1" w:styleId="Equationcilamce2013">
    <w:name w:val="Equation cilamce2013"/>
    <w:basedOn w:val="Normal"/>
    <w:autoRedefine/>
    <w:qFormat/>
    <w:rsid w:val="00F70520"/>
    <w:pPr>
      <w:tabs>
        <w:tab w:val="right" w:pos="9072"/>
      </w:tabs>
      <w:spacing w:before="120" w:after="120" w:line="240" w:lineRule="auto"/>
    </w:pPr>
    <w:rPr>
      <w:rFonts w:ascii="Times New Roman" w:eastAsia="Calibri" w:hAnsi="Times New Roman" w:cs="Times New Roman"/>
      <w:w w:val="105"/>
      <w:sz w:val="24"/>
    </w:rPr>
  </w:style>
  <w:style w:type="paragraph" w:customStyle="1" w:styleId="ReferencesTitlecilamce2013">
    <w:name w:val="References Title cilamce2013"/>
    <w:basedOn w:val="Normal"/>
    <w:autoRedefine/>
    <w:qFormat/>
    <w:rsid w:val="008565AE"/>
    <w:pPr>
      <w:spacing w:before="240" w:after="240" w:line="240" w:lineRule="auto"/>
    </w:pPr>
    <w:rPr>
      <w:rFonts w:ascii="Times New Roman" w:eastAsia="Calibri" w:hAnsi="Times New Roman" w:cs="Times New Roman"/>
      <w:b/>
      <w:caps/>
      <w:sz w:val="28"/>
      <w:lang w:eastAsia="pt-BR"/>
    </w:rPr>
  </w:style>
  <w:style w:type="paragraph" w:customStyle="1" w:styleId="Figurecilamce2013">
    <w:name w:val="Figure cilamce2013"/>
    <w:basedOn w:val="CaptionFigurecilamce2013"/>
    <w:autoRedefine/>
    <w:qFormat/>
    <w:rsid w:val="00764963"/>
    <w:pPr>
      <w:keepNext w:val="0"/>
      <w:spacing w:before="0" w:after="120"/>
    </w:pPr>
  </w:style>
  <w:style w:type="paragraph" w:customStyle="1" w:styleId="AcknowledgementsTitlecilamce2013">
    <w:name w:val="Acknowledgements Title cilamce2013"/>
    <w:basedOn w:val="ReferencesTitlecilamce2013"/>
    <w:qFormat/>
    <w:rsid w:val="00764963"/>
  </w:style>
  <w:style w:type="paragraph" w:customStyle="1" w:styleId="CaptionFigurecilamce2013">
    <w:name w:val="Caption Figure cilamce2013"/>
    <w:basedOn w:val="CaptionTablecilamce2013"/>
    <w:qFormat/>
    <w:rsid w:val="00764963"/>
  </w:style>
  <w:style w:type="paragraph" w:styleId="Pr-formataoHTML">
    <w:name w:val="HTML Preformatted"/>
    <w:basedOn w:val="Normal"/>
    <w:link w:val="Pr-formataoHTMLChar"/>
    <w:uiPriority w:val="99"/>
    <w:semiHidden/>
    <w:unhideWhenUsed/>
    <w:rsid w:val="00F07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071CB"/>
    <w:rPr>
      <w:rFonts w:ascii="Courier New" w:eastAsia="Times New Roman" w:hAnsi="Courier New" w:cs="Courier New"/>
      <w:sz w:val="20"/>
      <w:szCs w:val="20"/>
      <w:lang w:eastAsia="pt-BR"/>
    </w:rPr>
  </w:style>
  <w:style w:type="paragraph" w:styleId="Corpodetexto">
    <w:name w:val="Body Text"/>
    <w:basedOn w:val="Normal"/>
    <w:link w:val="CorpodetextoChar"/>
    <w:uiPriority w:val="1"/>
    <w:unhideWhenUsed/>
    <w:qFormat/>
    <w:rsid w:val="008472B0"/>
    <w:pPr>
      <w:widowControl w:val="0"/>
      <w:autoSpaceDE w:val="0"/>
      <w:autoSpaceDN w:val="0"/>
      <w:adjustRightInd w:val="0"/>
      <w:spacing w:before="18" w:after="0" w:line="240" w:lineRule="auto"/>
      <w:ind w:left="655"/>
    </w:pPr>
    <w:rPr>
      <w:rFonts w:ascii="Times New Roman" w:eastAsia="Times New Roman" w:hAnsi="Times New Roman" w:cs="Times New Roman"/>
    </w:rPr>
  </w:style>
  <w:style w:type="character" w:customStyle="1" w:styleId="CorpodetextoChar">
    <w:name w:val="Corpo de texto Char"/>
    <w:basedOn w:val="Fontepargpadro"/>
    <w:link w:val="Corpodetexto"/>
    <w:uiPriority w:val="1"/>
    <w:rsid w:val="008472B0"/>
    <w:rPr>
      <w:rFonts w:ascii="Times New Roman" w:eastAsia="Times New Roman" w:hAnsi="Times New Roman" w:cs="Times New Roman"/>
    </w:rPr>
  </w:style>
  <w:style w:type="table" w:styleId="Tabelacomgrade">
    <w:name w:val="Table Grid"/>
    <w:basedOn w:val="Tabelanormal"/>
    <w:uiPriority w:val="39"/>
    <w:rsid w:val="00F70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AA23BE"/>
    <w:pPr>
      <w:spacing w:after="120"/>
      <w:ind w:left="283"/>
    </w:pPr>
  </w:style>
  <w:style w:type="character" w:customStyle="1" w:styleId="RecuodecorpodetextoChar">
    <w:name w:val="Recuo de corpo de texto Char"/>
    <w:basedOn w:val="Fontepargpadro"/>
    <w:link w:val="Recuodecorpodetexto"/>
    <w:uiPriority w:val="99"/>
    <w:semiHidden/>
    <w:rsid w:val="00AA23BE"/>
  </w:style>
  <w:style w:type="paragraph" w:customStyle="1" w:styleId="Default">
    <w:name w:val="Default"/>
    <w:rsid w:val="00C9344F"/>
    <w:pPr>
      <w:autoSpaceDE w:val="0"/>
      <w:autoSpaceDN w:val="0"/>
      <w:adjustRightInd w:val="0"/>
      <w:spacing w:after="0" w:line="240" w:lineRule="auto"/>
    </w:pPr>
    <w:rPr>
      <w:rFonts w:ascii="GCAPD I+ Charis SIL" w:hAnsi="GCAPD I+ Charis SIL" w:cs="GCAPD I+ Charis SI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1832">
      <w:bodyDiv w:val="1"/>
      <w:marLeft w:val="0"/>
      <w:marRight w:val="0"/>
      <w:marTop w:val="0"/>
      <w:marBottom w:val="0"/>
      <w:divBdr>
        <w:top w:val="none" w:sz="0" w:space="0" w:color="auto"/>
        <w:left w:val="none" w:sz="0" w:space="0" w:color="auto"/>
        <w:bottom w:val="none" w:sz="0" w:space="0" w:color="auto"/>
        <w:right w:val="none" w:sz="0" w:space="0" w:color="auto"/>
      </w:divBdr>
    </w:div>
    <w:div w:id="193887574">
      <w:bodyDiv w:val="1"/>
      <w:marLeft w:val="0"/>
      <w:marRight w:val="0"/>
      <w:marTop w:val="0"/>
      <w:marBottom w:val="0"/>
      <w:divBdr>
        <w:top w:val="none" w:sz="0" w:space="0" w:color="auto"/>
        <w:left w:val="none" w:sz="0" w:space="0" w:color="auto"/>
        <w:bottom w:val="none" w:sz="0" w:space="0" w:color="auto"/>
        <w:right w:val="none" w:sz="0" w:space="0" w:color="auto"/>
      </w:divBdr>
    </w:div>
    <w:div w:id="523708079">
      <w:bodyDiv w:val="1"/>
      <w:marLeft w:val="0"/>
      <w:marRight w:val="0"/>
      <w:marTop w:val="0"/>
      <w:marBottom w:val="0"/>
      <w:divBdr>
        <w:top w:val="none" w:sz="0" w:space="0" w:color="auto"/>
        <w:left w:val="none" w:sz="0" w:space="0" w:color="auto"/>
        <w:bottom w:val="none" w:sz="0" w:space="0" w:color="auto"/>
        <w:right w:val="none" w:sz="0" w:space="0" w:color="auto"/>
      </w:divBdr>
    </w:div>
    <w:div w:id="964434138">
      <w:bodyDiv w:val="1"/>
      <w:marLeft w:val="0"/>
      <w:marRight w:val="0"/>
      <w:marTop w:val="0"/>
      <w:marBottom w:val="0"/>
      <w:divBdr>
        <w:top w:val="none" w:sz="0" w:space="0" w:color="auto"/>
        <w:left w:val="none" w:sz="0" w:space="0" w:color="auto"/>
        <w:bottom w:val="none" w:sz="0" w:space="0" w:color="auto"/>
        <w:right w:val="none" w:sz="0" w:space="0" w:color="auto"/>
      </w:divBdr>
    </w:div>
    <w:div w:id="1370254855">
      <w:bodyDiv w:val="1"/>
      <w:marLeft w:val="0"/>
      <w:marRight w:val="0"/>
      <w:marTop w:val="0"/>
      <w:marBottom w:val="0"/>
      <w:divBdr>
        <w:top w:val="none" w:sz="0" w:space="0" w:color="auto"/>
        <w:left w:val="none" w:sz="0" w:space="0" w:color="auto"/>
        <w:bottom w:val="none" w:sz="0" w:space="0" w:color="auto"/>
        <w:right w:val="none" w:sz="0" w:space="0" w:color="auto"/>
      </w:divBdr>
    </w:div>
    <w:div w:id="1392580131">
      <w:bodyDiv w:val="1"/>
      <w:marLeft w:val="0"/>
      <w:marRight w:val="0"/>
      <w:marTop w:val="0"/>
      <w:marBottom w:val="0"/>
      <w:divBdr>
        <w:top w:val="none" w:sz="0" w:space="0" w:color="auto"/>
        <w:left w:val="none" w:sz="0" w:space="0" w:color="auto"/>
        <w:bottom w:val="none" w:sz="0" w:space="0" w:color="auto"/>
        <w:right w:val="none" w:sz="0" w:space="0" w:color="auto"/>
      </w:divBdr>
    </w:div>
    <w:div w:id="1656645288">
      <w:bodyDiv w:val="1"/>
      <w:marLeft w:val="0"/>
      <w:marRight w:val="0"/>
      <w:marTop w:val="0"/>
      <w:marBottom w:val="0"/>
      <w:divBdr>
        <w:top w:val="none" w:sz="0" w:space="0" w:color="auto"/>
        <w:left w:val="none" w:sz="0" w:space="0" w:color="auto"/>
        <w:bottom w:val="none" w:sz="0" w:space="0" w:color="auto"/>
        <w:right w:val="none" w:sz="0" w:space="0" w:color="auto"/>
      </w:divBdr>
    </w:div>
    <w:div w:id="18242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image" Target="media/image23.wmf"/><Relationship Id="rId55" Type="http://schemas.openxmlformats.org/officeDocument/2006/relationships/image" Target="media/image27.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8.wmf"/><Relationship Id="rId54" Type="http://schemas.openxmlformats.org/officeDocument/2006/relationships/image" Target="media/image26.png"/><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png"/><Relationship Id="rId45" Type="http://schemas.openxmlformats.org/officeDocument/2006/relationships/image" Target="media/image20.wmf"/><Relationship Id="rId53" Type="http://schemas.openxmlformats.org/officeDocument/2006/relationships/image" Target="media/image25.png"/><Relationship Id="rId58"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png"/><Relationship Id="rId57" Type="http://schemas.openxmlformats.org/officeDocument/2006/relationships/image" Target="media/image29.png"/><Relationship Id="rId61" Type="http://schemas.openxmlformats.org/officeDocument/2006/relationships/image" Target="media/image33.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4.png"/><Relationship Id="rId60"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8.png"/><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31.png"/></Relationships>
</file>

<file path=word/_rels/header1.xml.rels><?xml version="1.0" encoding="UTF-8" standalone="yes"?>
<Relationships xmlns="http://schemas.openxmlformats.org/package/2006/relationships"><Relationship Id="rId1" Type="http://schemas.openxmlformats.org/officeDocument/2006/relationships/image" Target="media/image3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75109-0545-4916-8577-B86EB5D6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3821</Words>
  <Characters>20636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dc:creator>
  <cp:keywords/>
  <dc:description/>
  <cp:lastModifiedBy>JP_MSc</cp:lastModifiedBy>
  <cp:revision>12</cp:revision>
  <dcterms:created xsi:type="dcterms:W3CDTF">2018-08-20T23:08:00Z</dcterms:created>
  <dcterms:modified xsi:type="dcterms:W3CDTF">2018-08-30T13:34:00Z</dcterms:modified>
</cp:coreProperties>
</file>