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4F60" w:rsidRDefault="00CE4F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E4F60" w:rsidRDefault="00D86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POLIDACTILIA: ABORDAGEM MULTIDIS</w:t>
      </w:r>
      <w:r w:rsidR="00EA7A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CIPLINAR DE REMOÇÃO EM CRIANÇAS – REVISÃO INTEGRATIVA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CAETANO, Luys Antônyo Vasconcelos¹</w:t>
      </w:r>
    </w:p>
    <w:p w:rsidR="00CE4F60" w:rsidRDefault="00865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PIMENTA</w:t>
      </w:r>
      <w:r w:rsidRPr="008653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6531C">
        <w:rPr>
          <w:rFonts w:ascii="Times New Roman" w:eastAsia="Times New Roman" w:hAnsi="Times New Roman" w:cs="Times New Roman"/>
          <w:color w:val="000000"/>
          <w:sz w:val="20"/>
          <w:szCs w:val="20"/>
        </w:rPr>
        <w:t>Izadora</w:t>
      </w:r>
      <w:proofErr w:type="spellEnd"/>
      <w:r w:rsidRPr="008653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Sales</w:t>
      </w:r>
      <w:r w:rsidR="00EA7A0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CE4F60" w:rsidRDefault="00C77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C77D21">
        <w:rPr>
          <w:rFonts w:ascii="Times New Roman" w:eastAsia="Times New Roman" w:hAnsi="Times New Roman" w:cs="Times New Roman"/>
          <w:color w:val="000000"/>
          <w:sz w:val="20"/>
          <w:szCs w:val="20"/>
        </w:rPr>
        <w:t>DE SOUSA, Marcus Vinícius Pires</w:t>
      </w:r>
      <w:r w:rsidR="00EA7A0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:rsidR="00C77D21" w:rsidRDefault="00C77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FRANÇA, Karina Lataliza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polidactilia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caracterizada por um padrão anômalo de desenvolvimento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ântero-posterior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membro em desenvolvimento desde a gestação, ou seja, um ou mais dedos extras que podem serem evidenciados nas mãos ou nos pés, em um único membro ou em vários simultaneamente. Segundo Brasil (2021)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polidactilia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 ser classificada quando a morbidade no subtipo “malformações menores”, que são anomalias congênitas que não geram problemas</w:t>
      </w:r>
      <w:r w:rsidR="001C1797">
        <w:rPr>
          <w:rFonts w:ascii="Times New Roman" w:eastAsia="Times New Roman" w:hAnsi="Times New Roman" w:cs="Times New Roman"/>
          <w:sz w:val="24"/>
          <w:szCs w:val="24"/>
        </w:rPr>
        <w:t xml:space="preserve"> relevantes, sendo as mais comuns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população, variando em prevalência de 6-15/10.000 nascidos vivos, a depender da origem étnica populacional. Para remediar a situação a maioria das família preferem, por fins estéticos realizar a retirada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s) dígitos supranumerários, mas para isso deve-se optar, em primeira análise, por um acompanhamento multidisciplinar, tendo em vista que essa anomalia pode ser um indicativo de outras patologias associadas. Objetivo: Analisar e descrever sobre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polidactilia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abordagens multidisciplinares de remoção de dígitos supranumerários em crianças portadoras. Metodologia: Trata-se de uma revisão integrativa da literatura, baseada inicialmente em 40 trabalhos das seguintes bases de dados: PubMed, Biblioteca Virtual em Saúde (BVS) e Science Direct. Foram utilizados como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Polydactyly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intercalados com o operador booleano AND. Critérios de inclusão: trabalhos completos, disponíveis na íntegra e gratuitamente, em inglês ou português, nos últimos 6 anos. Critérios de exclusão: revisões de literatura, teses de dissertação e mestrado, trabalhos que não tange a temática abordada, sendo que aqueles em duplicata nas bases de dados, não foram contabilizados.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 final foram selecionados 4 trabalhos para compor a revisão.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Resultados: Essa patologia apresenta 2 padrões de variação: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polidactilia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não sindrômica (surge isoladamente)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polidactilia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sindrômica (associada a outros defeitos/doenças congênitas). Sua manifestação tende a ocorrer nos eixos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-axial ou radial (duplicação do polegar), pós-axial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(dedo extra adjacente ao dedo mínimo) e central (anomalia no meio das mãos ou pés), podendo se apresentar com a presença do dígito inteiro ou parcial. Devido ao seu carácter sugestivo de outras doenças o tratamento por meio de remoções cirúrgicas deve ser realizado com o auxílio de uma equipe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pluridisciplinar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composta por cirurgiões-pediátricos, enfermeiros, fisioterapeutas, geneticistas, pediatras,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neonatologistas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ortopedistas e psicólogos, para maior efetividade do tratamento e prognóstico. Além disso, é de suma importância realizar uma investigação familiar do paciente, com o intuito de informar à família a recidiva de outros casos no grupo familiar. Conclusão: A presença de uma anormalidade na morfogênese embrionária como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polidactilia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tende a ser um empecilho para a família e principalmente para a criança a longo prazo, tendo em vista que esse defeito pode afetar em demasia a aptidão funcional, estética e a qualidade de vida a longo desde o nascimento. Entretanto, para a sua correção é primordial saber diagnosticar o quanto antes e dar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início a um tratamento multidisciplinar, já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polidactilia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 ser significativa para outras doenças.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Atendimento Multidisciplinar; Crianças;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Polidactilia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Remoção Cir</w:t>
      </w:r>
      <w:r>
        <w:rPr>
          <w:rFonts w:ascii="Times New Roman" w:eastAsia="Times New Roman" w:hAnsi="Times New Roman" w:cs="Times New Roman"/>
          <w:sz w:val="24"/>
          <w:szCs w:val="24"/>
        </w:rPr>
        <w:t>úrgica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luysantonyo2017@hotmail.com </w:t>
      </w:r>
    </w:p>
    <w:p w:rsidR="00CE4F60" w:rsidRDefault="00CE4F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‌‌BRASIL. Ministério da Saúde.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SAÚDE BRASIL: ANOMALIAS CONGÊNITAS PRIORITÁRIAS PARA A VIGILÂNCIA AO NASCIMENTO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ed. Brasília. DF, 2021.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 PMC.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Europe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PMC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Disponível em: &lt;https://europepmc.org/article/nbk/nbk562295&gt;. Acesso em: 29 jan. 2023.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LIU, Y.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radial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polydactyly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IV-D in 206 cases: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retrospective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BMC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Musculoskeletal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23, n. 1, 22 fev. 2022.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SHIN, Y. H.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Excision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Rudimentary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Preaxial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Polydactyly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Use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Electrocautery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Orthopedic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14, n. 1, p. 136, 2022.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</w:p>
    <w:p w:rsidR="00CE4F60" w:rsidRDefault="00CE4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F60" w:rsidRDefault="00CE4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F60" w:rsidRDefault="00CE4F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F60" w:rsidRDefault="00CE4F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¹Medicina, Faculdade Atenas de Sete Lagoas, Sete Lagoas-Minas Gerais, luysantonyo2017@hotmail.com.</w:t>
      </w:r>
    </w:p>
    <w:p w:rsidR="00FF430A" w:rsidRDefault="00EA7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FF430A" w:rsidRPr="00FF43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43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Faculdade Atenas de Sete Lagoas, Sete Lagoas-Minas Gerais, </w:t>
      </w:r>
      <w:r w:rsidR="00871566">
        <w:rPr>
          <w:rFonts w:ascii="Times New Roman" w:eastAsia="Times New Roman" w:hAnsi="Times New Roman" w:cs="Times New Roman"/>
          <w:color w:val="000000"/>
          <w:sz w:val="20"/>
          <w:szCs w:val="20"/>
        </w:rPr>
        <w:t>dotypimenta@gmail.com.</w:t>
      </w:r>
    </w:p>
    <w:p w:rsidR="00CE4F60" w:rsidRDefault="00EA7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43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FF430A" w:rsidRPr="00FF43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430A"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Faculdade Atenas de Sete Lagoas, Sete Lagoas-Minas Gerais,</w:t>
      </w:r>
      <w:r w:rsidR="00C77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77D21" w:rsidRPr="00C77D21">
        <w:rPr>
          <w:rFonts w:ascii="Times New Roman" w:eastAsia="Times New Roman" w:hAnsi="Times New Roman" w:cs="Times New Roman"/>
          <w:color w:val="000000"/>
          <w:sz w:val="20"/>
          <w:szCs w:val="20"/>
        </w:rPr>
        <w:t>marcuspsousa@hotmail.com</w:t>
      </w:r>
      <w:r w:rsidR="00C77D2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F430A" w:rsidRDefault="00FF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430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Faculdade Atenas de Sete Lagoas, Sete Lagoas-Minas Gerais,</w:t>
      </w:r>
      <w:r w:rsidR="00FC2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karinalatalizafranca@gmail.com.</w:t>
      </w:r>
      <w:bookmarkStart w:id="1" w:name="_GoBack"/>
      <w:bookmarkEnd w:id="1"/>
    </w:p>
    <w:sectPr w:rsidR="00FF4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FD" w:rsidRDefault="003661FD">
      <w:pPr>
        <w:spacing w:after="0" w:line="240" w:lineRule="auto"/>
      </w:pPr>
      <w:r>
        <w:separator/>
      </w:r>
    </w:p>
  </w:endnote>
  <w:endnote w:type="continuationSeparator" w:id="0">
    <w:p w:rsidR="003661FD" w:rsidRDefault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60" w:rsidRDefault="00CE4F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60" w:rsidRDefault="00CE4F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60" w:rsidRDefault="00CE4F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FD" w:rsidRDefault="003661FD">
      <w:pPr>
        <w:spacing w:after="0" w:line="240" w:lineRule="auto"/>
      </w:pPr>
      <w:r>
        <w:separator/>
      </w:r>
    </w:p>
  </w:footnote>
  <w:footnote w:type="continuationSeparator" w:id="0">
    <w:p w:rsidR="003661FD" w:rsidRDefault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60" w:rsidRDefault="00366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60" w:rsidRDefault="00EA7A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60" w:rsidRDefault="00366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60"/>
    <w:rsid w:val="001C1797"/>
    <w:rsid w:val="003661FD"/>
    <w:rsid w:val="0086531C"/>
    <w:rsid w:val="00871566"/>
    <w:rsid w:val="00C77D21"/>
    <w:rsid w:val="00CE4F60"/>
    <w:rsid w:val="00D869B9"/>
    <w:rsid w:val="00EA7A01"/>
    <w:rsid w:val="00FC2DD8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6586245-CF40-4404-810A-693E442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308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8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08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8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08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8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0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dcbjuEz1pkx3B0sOUKmoWi8ZCw==">AMUW2mVHx+IKjhsGO7pSkr8awe/De67esXvdQ+QBLkQx52Mb5tvzEu1MkFp95XM37Vay5aM/4UpcBzYhgUtM1lC2OSgPsIRqprg3RyeCd+rNVU29cj4XgP4THhpvf5nnsu4mcDSdFh+3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718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USER</cp:lastModifiedBy>
  <cp:revision>9</cp:revision>
  <dcterms:created xsi:type="dcterms:W3CDTF">2023-01-29T11:16:00Z</dcterms:created>
  <dcterms:modified xsi:type="dcterms:W3CDTF">2023-02-14T16:08:00Z</dcterms:modified>
</cp:coreProperties>
</file>