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82B1D" w14:textId="11636E04" w:rsidR="0047442C" w:rsidRPr="0047442C" w:rsidRDefault="0047442C" w:rsidP="0047442C">
      <w:pPr>
        <w:widowControl/>
        <w:jc w:val="center"/>
        <w:rPr>
          <w:b/>
          <w:bCs/>
          <w:sz w:val="24"/>
          <w:szCs w:val="24"/>
        </w:rPr>
      </w:pPr>
      <w:r w:rsidRPr="0047442C">
        <w:rPr>
          <w:b/>
          <w:bCs/>
          <w:sz w:val="24"/>
          <w:szCs w:val="24"/>
        </w:rPr>
        <w:t>QUALIDADE DE MUDAS DE JUREMA-PRETA CULTIVADAS SOB DIFERENTES DOSES DE BIOCHAR DE CARNAÚBA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</w:p>
    <w:p w14:paraId="7DB4BCB5" w14:textId="2B420441" w:rsidR="0085666D" w:rsidRPr="0085666D" w:rsidRDefault="0085666D" w:rsidP="0085666D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85666D">
        <w:rPr>
          <w:b/>
          <w:sz w:val="20"/>
          <w:szCs w:val="20"/>
        </w:rPr>
        <w:t>Vivian Silva Gomes</w:t>
      </w:r>
      <w:r w:rsidRPr="0085666D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  <w:vertAlign w:val="superscript"/>
        </w:rPr>
        <w:t>*</w:t>
      </w:r>
      <w:r w:rsidR="00590706">
        <w:rPr>
          <w:b/>
          <w:sz w:val="20"/>
          <w:szCs w:val="20"/>
        </w:rPr>
        <w:t xml:space="preserve">, </w:t>
      </w:r>
      <w:r w:rsidRPr="0085666D">
        <w:rPr>
          <w:b/>
          <w:sz w:val="20"/>
          <w:szCs w:val="20"/>
        </w:rPr>
        <w:t>Wandalla Brenda da Costa Duarte</w:t>
      </w:r>
      <w:r w:rsidRPr="0085666D">
        <w:rPr>
          <w:b/>
          <w:sz w:val="20"/>
          <w:szCs w:val="20"/>
          <w:vertAlign w:val="superscript"/>
        </w:rPr>
        <w:t>1</w:t>
      </w:r>
      <w:r w:rsidR="00590706">
        <w:rPr>
          <w:b/>
          <w:sz w:val="20"/>
          <w:szCs w:val="20"/>
        </w:rPr>
        <w:t>,</w:t>
      </w:r>
      <w:r w:rsidRPr="0085666D">
        <w:rPr>
          <w:b/>
          <w:sz w:val="20"/>
          <w:szCs w:val="20"/>
        </w:rPr>
        <w:t xml:space="preserve"> Ana Beatriz Alves</w:t>
      </w:r>
      <w:proofErr w:type="gramStart"/>
      <w:r w:rsidRPr="0085666D">
        <w:rPr>
          <w:b/>
          <w:sz w:val="20"/>
          <w:szCs w:val="20"/>
          <w:vertAlign w:val="superscript"/>
        </w:rPr>
        <w:t>1</w:t>
      </w:r>
      <w:r w:rsidR="00590706">
        <w:rPr>
          <w:b/>
          <w:sz w:val="20"/>
          <w:szCs w:val="20"/>
        </w:rPr>
        <w:t>,</w:t>
      </w:r>
      <w:r w:rsidRPr="0085666D">
        <w:rPr>
          <w:b/>
          <w:sz w:val="20"/>
          <w:szCs w:val="20"/>
          <w:vertAlign w:val="superscript"/>
        </w:rPr>
        <w:t xml:space="preserve"> </w:t>
      </w:r>
      <w:r w:rsidR="002D13B6">
        <w:rPr>
          <w:b/>
          <w:sz w:val="20"/>
          <w:szCs w:val="20"/>
          <w:vertAlign w:val="superscript"/>
        </w:rPr>
        <w:t xml:space="preserve"> </w:t>
      </w:r>
      <w:r w:rsidRPr="0085666D">
        <w:rPr>
          <w:b/>
          <w:sz w:val="20"/>
          <w:szCs w:val="20"/>
        </w:rPr>
        <w:t>Narjara</w:t>
      </w:r>
      <w:proofErr w:type="gramEnd"/>
      <w:r w:rsidRPr="0085666D">
        <w:rPr>
          <w:b/>
          <w:sz w:val="20"/>
          <w:szCs w:val="20"/>
        </w:rPr>
        <w:t xml:space="preserve"> </w:t>
      </w:r>
      <w:proofErr w:type="spellStart"/>
      <w:r w:rsidRPr="0085666D">
        <w:rPr>
          <w:b/>
          <w:sz w:val="20"/>
          <w:szCs w:val="20"/>
        </w:rPr>
        <w:t>Walessa</w:t>
      </w:r>
      <w:proofErr w:type="spellEnd"/>
      <w:r w:rsidRPr="0085666D">
        <w:rPr>
          <w:b/>
          <w:sz w:val="20"/>
          <w:szCs w:val="20"/>
        </w:rPr>
        <w:t xml:space="preserve"> Nogueira</w:t>
      </w:r>
      <w:r w:rsidRPr="0085666D">
        <w:rPr>
          <w:b/>
          <w:sz w:val="20"/>
          <w:szCs w:val="20"/>
          <w:vertAlign w:val="superscript"/>
        </w:rPr>
        <w:t>1</w:t>
      </w:r>
      <w:r w:rsidR="00590706">
        <w:rPr>
          <w:b/>
          <w:sz w:val="20"/>
          <w:szCs w:val="20"/>
        </w:rPr>
        <w:t>,</w:t>
      </w:r>
      <w:r w:rsidRPr="0085666D">
        <w:rPr>
          <w:b/>
          <w:sz w:val="20"/>
          <w:szCs w:val="20"/>
        </w:rPr>
        <w:t xml:space="preserve"> Rômulo Magno Oliveira </w:t>
      </w:r>
      <w:r w:rsidR="002D13B6">
        <w:rPr>
          <w:b/>
          <w:sz w:val="20"/>
          <w:szCs w:val="20"/>
        </w:rPr>
        <w:t>d</w:t>
      </w:r>
      <w:r w:rsidRPr="0085666D">
        <w:rPr>
          <w:b/>
          <w:sz w:val="20"/>
          <w:szCs w:val="20"/>
        </w:rPr>
        <w:t>e Freita</w:t>
      </w:r>
      <w:r w:rsidRPr="0085666D">
        <w:rPr>
          <w:b/>
          <w:sz w:val="20"/>
          <w:szCs w:val="20"/>
          <w:vertAlign w:val="superscript"/>
        </w:rPr>
        <w:t>2</w:t>
      </w:r>
      <w:r w:rsidR="00590706">
        <w:rPr>
          <w:b/>
          <w:sz w:val="20"/>
          <w:szCs w:val="20"/>
        </w:rPr>
        <w:t>,</w:t>
      </w:r>
      <w:r w:rsidRPr="0085666D">
        <w:rPr>
          <w:b/>
          <w:sz w:val="20"/>
          <w:szCs w:val="20"/>
        </w:rPr>
        <w:t xml:space="preserve"> </w:t>
      </w:r>
      <w:r w:rsidR="002D13B6" w:rsidRPr="0085666D">
        <w:rPr>
          <w:b/>
          <w:sz w:val="20"/>
          <w:szCs w:val="20"/>
        </w:rPr>
        <w:t>Ingrid Carla Ferreira de Lima</w:t>
      </w:r>
      <w:r w:rsidR="002D13B6" w:rsidRPr="0085666D">
        <w:rPr>
          <w:b/>
          <w:sz w:val="20"/>
          <w:szCs w:val="20"/>
          <w:vertAlign w:val="superscript"/>
        </w:rPr>
        <w:t>1</w:t>
      </w:r>
      <w:r w:rsidR="002D13B6">
        <w:rPr>
          <w:b/>
          <w:sz w:val="20"/>
          <w:szCs w:val="20"/>
        </w:rPr>
        <w:t xml:space="preserve">, </w:t>
      </w:r>
      <w:r w:rsidR="002D13B6" w:rsidRPr="002D13B6">
        <w:rPr>
          <w:b/>
          <w:sz w:val="20"/>
          <w:szCs w:val="20"/>
        </w:rPr>
        <w:t>Gutierres Silva Medeiros Aquino</w:t>
      </w:r>
      <w:r w:rsidR="002D13B6" w:rsidRPr="002D13B6">
        <w:rPr>
          <w:b/>
          <w:sz w:val="20"/>
          <w:szCs w:val="20"/>
          <w:vertAlign w:val="superscript"/>
        </w:rPr>
        <w:t>1</w:t>
      </w:r>
      <w:r w:rsidR="002D13B6" w:rsidRPr="002D13B6">
        <w:rPr>
          <w:b/>
          <w:sz w:val="20"/>
          <w:szCs w:val="20"/>
        </w:rPr>
        <w:t xml:space="preserve">, </w:t>
      </w:r>
      <w:r w:rsidRPr="0085666D">
        <w:rPr>
          <w:b/>
          <w:sz w:val="20"/>
          <w:szCs w:val="20"/>
        </w:rPr>
        <w:t>Jefferson Araújo da Silva</w:t>
      </w:r>
      <w:r w:rsidRPr="0085666D">
        <w:rPr>
          <w:b/>
          <w:sz w:val="20"/>
          <w:szCs w:val="20"/>
          <w:vertAlign w:val="superscript"/>
        </w:rPr>
        <w:t>1</w:t>
      </w:r>
      <w:r w:rsidR="00590706">
        <w:rPr>
          <w:b/>
          <w:sz w:val="20"/>
          <w:szCs w:val="20"/>
        </w:rPr>
        <w:t>,</w:t>
      </w:r>
      <w:r w:rsidRPr="0085666D">
        <w:rPr>
          <w:b/>
          <w:sz w:val="20"/>
          <w:szCs w:val="20"/>
        </w:rPr>
        <w:t xml:space="preserve"> Felipe Loan Barreto de Araújo</w:t>
      </w:r>
      <w:r w:rsidRPr="0085666D">
        <w:rPr>
          <w:b/>
          <w:sz w:val="20"/>
          <w:szCs w:val="20"/>
          <w:vertAlign w:val="superscript"/>
        </w:rPr>
        <w:t>1</w:t>
      </w:r>
      <w:r w:rsidR="00590706">
        <w:rPr>
          <w:b/>
          <w:sz w:val="20"/>
          <w:szCs w:val="20"/>
        </w:rPr>
        <w:t>,</w:t>
      </w:r>
      <w:r w:rsidRPr="0085666D">
        <w:rPr>
          <w:b/>
          <w:sz w:val="20"/>
          <w:szCs w:val="20"/>
        </w:rPr>
        <w:t xml:space="preserve"> Francisco Iuri Uchoa da Cunha</w:t>
      </w:r>
      <w:r w:rsidRPr="0085666D">
        <w:rPr>
          <w:b/>
          <w:sz w:val="20"/>
          <w:szCs w:val="20"/>
          <w:vertAlign w:val="superscript"/>
        </w:rPr>
        <w:t>1</w:t>
      </w:r>
    </w:p>
    <w:p w14:paraId="19B8684A" w14:textId="77777777" w:rsidR="0085666D" w:rsidRPr="0085666D" w:rsidRDefault="0085666D" w:rsidP="0085666D">
      <w:pPr>
        <w:spacing w:line="276" w:lineRule="auto"/>
        <w:ind w:left="221" w:right="214"/>
        <w:jc w:val="center"/>
        <w:rPr>
          <w:sz w:val="20"/>
          <w:szCs w:val="20"/>
          <w:vertAlign w:val="superscript"/>
        </w:rPr>
      </w:pPr>
      <w:r w:rsidRPr="0085666D">
        <w:rPr>
          <w:sz w:val="20"/>
          <w:szCs w:val="20"/>
        </w:rPr>
        <w:t>Universidade Federal Rural do Semi-Árido</w:t>
      </w:r>
      <w:r w:rsidRPr="0085666D">
        <w:rPr>
          <w:sz w:val="20"/>
          <w:szCs w:val="20"/>
          <w:vertAlign w:val="superscript"/>
        </w:rPr>
        <w:t>1</w:t>
      </w:r>
      <w:bookmarkStart w:id="0" w:name="_heading=h.yp96iwu2o7wg"/>
      <w:bookmarkEnd w:id="0"/>
      <w:r w:rsidRPr="0085666D">
        <w:rPr>
          <w:sz w:val="20"/>
          <w:szCs w:val="20"/>
        </w:rPr>
        <w:t xml:space="preserve"> Instituto Federal do Rio Grande do Norte</w:t>
      </w:r>
      <w:r w:rsidRPr="0085666D">
        <w:rPr>
          <w:sz w:val="20"/>
          <w:szCs w:val="20"/>
          <w:vertAlign w:val="superscript"/>
        </w:rPr>
        <w:t>2</w:t>
      </w:r>
    </w:p>
    <w:p w14:paraId="2ABFA84D" w14:textId="089B3869" w:rsidR="00C802EF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85666D">
        <w:rPr>
          <w:sz w:val="20"/>
          <w:szCs w:val="20"/>
        </w:rPr>
        <w:t>vivian.gomes@alunos.ufersa.edu.br</w:t>
      </w:r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628B9E9B" w14:textId="0965AE36" w:rsidR="006C4805" w:rsidRPr="0085666D" w:rsidRDefault="00000000" w:rsidP="006C4805">
      <w:pPr>
        <w:widowControl/>
        <w:ind w:left="567" w:right="570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 w:rsidR="00BE2286">
        <w:rPr>
          <w:b/>
          <w:sz w:val="20"/>
          <w:szCs w:val="20"/>
        </w:rPr>
        <w:t xml:space="preserve">: </w:t>
      </w:r>
      <w:r w:rsidR="00E17FB5" w:rsidRPr="00E17FB5">
        <w:rPr>
          <w:sz w:val="20"/>
          <w:szCs w:val="20"/>
        </w:rPr>
        <w:t>A produção de mudas de espécies nativas adaptadas às condições do semiárido é essencial para ações de restauração ecológica e manejo sustentável dos ecossistemas da Caatinga. A jurema-preta (</w:t>
      </w:r>
      <w:r w:rsidR="00E17FB5" w:rsidRPr="00E17FB5">
        <w:rPr>
          <w:i/>
          <w:iCs/>
          <w:sz w:val="20"/>
          <w:szCs w:val="20"/>
        </w:rPr>
        <w:t>Mimosa tenuiflora</w:t>
      </w:r>
      <w:r w:rsidR="00E17FB5" w:rsidRPr="00E17FB5">
        <w:rPr>
          <w:sz w:val="20"/>
          <w:szCs w:val="20"/>
        </w:rPr>
        <w:t xml:space="preserve">) destaca-se por sua rusticidade, capacidade de fixação biológica de nitrogênio e rápido crescimento. Este estudo teve como objetivo avaliar o efeito de diferentes doses de </w:t>
      </w:r>
      <w:proofErr w:type="spellStart"/>
      <w:r w:rsidR="00E17FB5" w:rsidRPr="00E17FB5">
        <w:rPr>
          <w:sz w:val="20"/>
          <w:szCs w:val="20"/>
        </w:rPr>
        <w:t>biochar</w:t>
      </w:r>
      <w:proofErr w:type="spellEnd"/>
      <w:r w:rsidR="00E17FB5" w:rsidRPr="00E17FB5">
        <w:rPr>
          <w:sz w:val="20"/>
          <w:szCs w:val="20"/>
        </w:rPr>
        <w:t xml:space="preserve"> produzido a partir da bagana de carnaúba (</w:t>
      </w:r>
      <w:proofErr w:type="spellStart"/>
      <w:r w:rsidR="00E17FB5" w:rsidRPr="00E17FB5">
        <w:rPr>
          <w:i/>
          <w:iCs/>
          <w:sz w:val="20"/>
          <w:szCs w:val="20"/>
        </w:rPr>
        <w:t>Copernicia</w:t>
      </w:r>
      <w:proofErr w:type="spellEnd"/>
      <w:r w:rsidR="00E17FB5" w:rsidRPr="00E17FB5">
        <w:rPr>
          <w:i/>
          <w:iCs/>
          <w:sz w:val="20"/>
          <w:szCs w:val="20"/>
        </w:rPr>
        <w:t xml:space="preserve"> </w:t>
      </w:r>
      <w:proofErr w:type="spellStart"/>
      <w:r w:rsidR="00E17FB5" w:rsidRPr="00E17FB5">
        <w:rPr>
          <w:i/>
          <w:iCs/>
          <w:sz w:val="20"/>
          <w:szCs w:val="20"/>
        </w:rPr>
        <w:t>prunifera</w:t>
      </w:r>
      <w:proofErr w:type="spellEnd"/>
      <w:r w:rsidR="00E17FB5" w:rsidRPr="00E17FB5">
        <w:rPr>
          <w:sz w:val="20"/>
          <w:szCs w:val="20"/>
        </w:rPr>
        <w:t xml:space="preserve">) sobre o crescimento e a qualidade de mudas de jurema-preta. O experimento foi conduzido em casa de vegetação da UFERSA, em Mossoró-RN, utilizando cinco doses de </w:t>
      </w:r>
      <w:proofErr w:type="spellStart"/>
      <w:r w:rsidR="00E17FB5" w:rsidRPr="00E17FB5">
        <w:rPr>
          <w:sz w:val="20"/>
          <w:szCs w:val="20"/>
        </w:rPr>
        <w:t>biochar</w:t>
      </w:r>
      <w:proofErr w:type="spellEnd"/>
      <w:r w:rsidR="00E17FB5" w:rsidRPr="00E17FB5">
        <w:rPr>
          <w:sz w:val="20"/>
          <w:szCs w:val="20"/>
        </w:rPr>
        <w:t xml:space="preserve"> (0, 10, 20, 30 e 40 t </w:t>
      </w:r>
      <w:proofErr w:type="gramStart"/>
      <w:r w:rsidR="00E17FB5" w:rsidRPr="00E17FB5">
        <w:rPr>
          <w:sz w:val="20"/>
          <w:szCs w:val="20"/>
        </w:rPr>
        <w:t>ha</w:t>
      </w:r>
      <w:proofErr w:type="gramEnd"/>
      <w:r w:rsidR="00E17FB5" w:rsidRPr="00E17FB5">
        <w:rPr>
          <w:sz w:val="20"/>
          <w:szCs w:val="20"/>
        </w:rPr>
        <w:t>⁻¹) incorporadas ao substrato.</w:t>
      </w:r>
      <w:r w:rsidR="003E7DC1">
        <w:rPr>
          <w:sz w:val="20"/>
          <w:szCs w:val="20"/>
        </w:rPr>
        <w:t xml:space="preserve"> </w:t>
      </w:r>
      <w:r w:rsidR="003E7DC1" w:rsidRPr="003E7DC1">
        <w:rPr>
          <w:sz w:val="20"/>
          <w:szCs w:val="20"/>
        </w:rPr>
        <w:t xml:space="preserve">Após dois meses, foram avaliadas variáveis morfológicas: altura da parte aérea, comprimento de raiz, diâmetro do coleto, índice de robustez (IR) e índice de qualidade de Dickson (IQD). Houve efeito significativo das doses sobre o comprimento da parte aérea, IR e IQD, com comportamento linear crescente, indicando que maiores doses de </w:t>
      </w:r>
      <w:proofErr w:type="spellStart"/>
      <w:r w:rsidR="00E531DD">
        <w:rPr>
          <w:sz w:val="20"/>
          <w:szCs w:val="20"/>
        </w:rPr>
        <w:t>biochar</w:t>
      </w:r>
      <w:proofErr w:type="spellEnd"/>
      <w:r w:rsidR="00E531DD">
        <w:rPr>
          <w:sz w:val="20"/>
          <w:szCs w:val="20"/>
        </w:rPr>
        <w:t xml:space="preserve"> </w:t>
      </w:r>
      <w:r w:rsidR="003E7DC1" w:rsidRPr="003E7DC1">
        <w:rPr>
          <w:sz w:val="20"/>
          <w:szCs w:val="20"/>
        </w:rPr>
        <w:t>proporcionaram mudas mais vigorosas.</w:t>
      </w:r>
      <w:r w:rsidR="006C4805" w:rsidRPr="006C4805">
        <w:rPr>
          <w:sz w:val="20"/>
          <w:szCs w:val="20"/>
        </w:rPr>
        <w:t xml:space="preserve"> </w:t>
      </w:r>
      <w:r w:rsidR="006C4805" w:rsidRPr="0085666D">
        <w:rPr>
          <w:sz w:val="20"/>
          <w:szCs w:val="20"/>
        </w:rPr>
        <w:t xml:space="preserve">O uso do </w:t>
      </w:r>
      <w:proofErr w:type="spellStart"/>
      <w:r w:rsidR="006C4805" w:rsidRPr="0085666D">
        <w:rPr>
          <w:sz w:val="20"/>
          <w:szCs w:val="20"/>
        </w:rPr>
        <w:t>biochar</w:t>
      </w:r>
      <w:proofErr w:type="spellEnd"/>
      <w:r w:rsidR="006C4805" w:rsidRPr="0085666D">
        <w:rPr>
          <w:sz w:val="20"/>
          <w:szCs w:val="20"/>
        </w:rPr>
        <w:t xml:space="preserve"> de bagana de carnaúba mostrou-se viável para a produção de mudas de jurema-preta, onde os melhores resultados foram obtidos na dose crescente de 40 t ha</w:t>
      </w:r>
      <w:r w:rsidR="006C4805" w:rsidRPr="0085666D">
        <w:rPr>
          <w:sz w:val="20"/>
          <w:szCs w:val="20"/>
          <w:vertAlign w:val="superscript"/>
        </w:rPr>
        <w:t>-1</w:t>
      </w:r>
      <w:r w:rsidR="006C4805" w:rsidRPr="0085666D">
        <w:rPr>
          <w:sz w:val="20"/>
          <w:szCs w:val="20"/>
        </w:rPr>
        <w:t>.</w:t>
      </w:r>
      <w:r w:rsidR="006C4805">
        <w:rPr>
          <w:sz w:val="20"/>
          <w:szCs w:val="20"/>
        </w:rPr>
        <w:t xml:space="preserve"> </w:t>
      </w:r>
      <w:r w:rsidR="006C4805" w:rsidRPr="0085666D">
        <w:rPr>
          <w:sz w:val="20"/>
          <w:szCs w:val="20"/>
        </w:rPr>
        <w:t xml:space="preserve">Esse destino mostra-se como uma alternativa sustentável de destino para esse resíduo gerado pela agroindústria, atendendo aos preceitos descritos nas </w:t>
      </w:r>
      <w:proofErr w:type="spellStart"/>
      <w:r w:rsidR="006C4805" w:rsidRPr="0085666D">
        <w:rPr>
          <w:sz w:val="20"/>
          <w:szCs w:val="20"/>
        </w:rPr>
        <w:t>ODSs</w:t>
      </w:r>
      <w:proofErr w:type="spellEnd"/>
      <w:r w:rsidR="006C4805" w:rsidRPr="0085666D">
        <w:rPr>
          <w:sz w:val="20"/>
          <w:szCs w:val="20"/>
        </w:rPr>
        <w:t>.</w:t>
      </w:r>
    </w:p>
    <w:p w14:paraId="439B26EB" w14:textId="0CC21DC9" w:rsidR="00C802EF" w:rsidRDefault="00000000" w:rsidP="006C4805">
      <w:pPr>
        <w:ind w:left="567" w:right="570"/>
        <w:jc w:val="both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4B7121" w:rsidRPr="004B7121">
        <w:rPr>
          <w:i/>
          <w:iCs/>
          <w:sz w:val="20"/>
          <w:szCs w:val="20"/>
        </w:rPr>
        <w:t>Mimosa tenuiflora</w:t>
      </w:r>
      <w:r w:rsidR="004B7121" w:rsidRPr="004B7121">
        <w:rPr>
          <w:sz w:val="20"/>
          <w:szCs w:val="20"/>
        </w:rPr>
        <w:t>,</w:t>
      </w:r>
      <w:r w:rsidR="004B7121" w:rsidRPr="004B7121">
        <w:rPr>
          <w:i/>
          <w:iCs/>
          <w:sz w:val="20"/>
          <w:szCs w:val="20"/>
        </w:rPr>
        <w:t xml:space="preserve"> </w:t>
      </w:r>
      <w:proofErr w:type="spellStart"/>
      <w:r w:rsidR="004B7121" w:rsidRPr="004B7121">
        <w:rPr>
          <w:i/>
          <w:iCs/>
          <w:sz w:val="20"/>
          <w:szCs w:val="20"/>
        </w:rPr>
        <w:t>Copernicia</w:t>
      </w:r>
      <w:proofErr w:type="spellEnd"/>
      <w:r w:rsidR="004B7121" w:rsidRPr="004B7121">
        <w:rPr>
          <w:i/>
          <w:iCs/>
          <w:sz w:val="20"/>
          <w:szCs w:val="20"/>
        </w:rPr>
        <w:t xml:space="preserve"> </w:t>
      </w:r>
      <w:proofErr w:type="spellStart"/>
      <w:r w:rsidR="004B7121" w:rsidRPr="004B7121">
        <w:rPr>
          <w:i/>
          <w:iCs/>
          <w:sz w:val="20"/>
          <w:szCs w:val="20"/>
        </w:rPr>
        <w:t>prunifera</w:t>
      </w:r>
      <w:proofErr w:type="spellEnd"/>
      <w:r w:rsidR="004B7121" w:rsidRPr="004B7121">
        <w:rPr>
          <w:sz w:val="20"/>
          <w:szCs w:val="20"/>
        </w:rPr>
        <w:t>, biocarvão, sustentabilidade, caatinga</w:t>
      </w:r>
      <w:r>
        <w:rPr>
          <w:sz w:val="20"/>
          <w:szCs w:val="20"/>
        </w:rPr>
        <w:t>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70B4A2AC" w14:textId="77777777" w:rsidR="00415159" w:rsidRDefault="00000000" w:rsidP="00782E61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4951AA62" w14:textId="77777777" w:rsidR="00BE2286" w:rsidRDefault="00BE2286" w:rsidP="00BE2286">
      <w:pPr>
        <w:widowControl/>
        <w:jc w:val="both"/>
        <w:rPr>
          <w:sz w:val="20"/>
          <w:szCs w:val="20"/>
        </w:rPr>
      </w:pPr>
    </w:p>
    <w:p w14:paraId="6CBE867E" w14:textId="5F7C9449" w:rsidR="00782E61" w:rsidRPr="00782E61" w:rsidRDefault="00782E61" w:rsidP="00415159">
      <w:pPr>
        <w:widowControl/>
        <w:ind w:firstLine="720"/>
        <w:jc w:val="both"/>
        <w:rPr>
          <w:b/>
          <w:sz w:val="20"/>
          <w:szCs w:val="20"/>
        </w:rPr>
      </w:pPr>
      <w:r w:rsidRPr="00782E61">
        <w:rPr>
          <w:sz w:val="20"/>
          <w:szCs w:val="20"/>
        </w:rPr>
        <w:t>A produção de mudas florestais de espécies nativas adaptadas às condições do semiárido tem se mostrado essencial para os esforços de restauração ecológica e manejo sustentável dos ecossistemas da Caatinga (LUSTROSA FILHO et al., 2015). Entre as espécies prioritárias destaca-se a jurema-preta (</w:t>
      </w:r>
      <w:r w:rsidRPr="00782E61">
        <w:rPr>
          <w:i/>
          <w:iCs/>
          <w:sz w:val="20"/>
          <w:szCs w:val="20"/>
        </w:rPr>
        <w:t>Mimosa tenuiflora</w:t>
      </w:r>
      <w:r w:rsidRPr="00782E61">
        <w:rPr>
          <w:sz w:val="20"/>
          <w:szCs w:val="20"/>
        </w:rPr>
        <w:t xml:space="preserve"> (</w:t>
      </w:r>
      <w:proofErr w:type="spellStart"/>
      <w:r w:rsidRPr="00782E61">
        <w:rPr>
          <w:sz w:val="20"/>
          <w:szCs w:val="20"/>
        </w:rPr>
        <w:t>Willd</w:t>
      </w:r>
      <w:proofErr w:type="spellEnd"/>
      <w:r w:rsidRPr="00782E61">
        <w:rPr>
          <w:sz w:val="20"/>
          <w:szCs w:val="20"/>
        </w:rPr>
        <w:t xml:space="preserve">.) </w:t>
      </w:r>
      <w:proofErr w:type="spellStart"/>
      <w:r w:rsidRPr="00782E61">
        <w:rPr>
          <w:sz w:val="20"/>
          <w:szCs w:val="20"/>
        </w:rPr>
        <w:t>Poir</w:t>
      </w:r>
      <w:proofErr w:type="spellEnd"/>
      <w:r w:rsidRPr="00782E61">
        <w:rPr>
          <w:sz w:val="20"/>
          <w:szCs w:val="20"/>
        </w:rPr>
        <w:t>.), conhecida por sua rusticidade, capacidade de fixação biológica de nitrogênio e rápido crescimento, sendo amplamente utilizada em projetos de revegetação, recuperação de áreas degradadas e sistemas agroflorestais (MAIA, 2012).</w:t>
      </w:r>
    </w:p>
    <w:p w14:paraId="643A7FCA" w14:textId="70C3950B" w:rsidR="00782E61" w:rsidRPr="00782E61" w:rsidRDefault="00782E61" w:rsidP="00415159">
      <w:pPr>
        <w:widowControl/>
        <w:ind w:firstLine="720"/>
        <w:jc w:val="both"/>
        <w:rPr>
          <w:sz w:val="20"/>
          <w:szCs w:val="20"/>
        </w:rPr>
      </w:pPr>
      <w:r w:rsidRPr="00782E61">
        <w:rPr>
          <w:sz w:val="20"/>
          <w:szCs w:val="20"/>
        </w:rPr>
        <w:t xml:space="preserve">O sucesso na restauração está diretamente relacionado à qualidade das mudas, que depende de fatores como genética, condições de cultivo e características do substrato e nesse contexto, o uso de resíduos orgânicos transformados em </w:t>
      </w:r>
      <w:proofErr w:type="spellStart"/>
      <w:r w:rsidRPr="00782E61">
        <w:rPr>
          <w:i/>
          <w:iCs/>
          <w:sz w:val="20"/>
          <w:szCs w:val="20"/>
        </w:rPr>
        <w:t>biochar</w:t>
      </w:r>
      <w:proofErr w:type="spellEnd"/>
      <w:r w:rsidRPr="00782E61">
        <w:rPr>
          <w:i/>
          <w:iCs/>
          <w:sz w:val="20"/>
          <w:szCs w:val="20"/>
        </w:rPr>
        <w:t xml:space="preserve"> </w:t>
      </w:r>
      <w:r w:rsidRPr="00782E61">
        <w:rPr>
          <w:sz w:val="20"/>
          <w:szCs w:val="20"/>
        </w:rPr>
        <w:t>surge como uma alternativa sustentável para melhorar a qualidade do substrato,</w:t>
      </w:r>
    </w:p>
    <w:p w14:paraId="33455781" w14:textId="356523A8" w:rsidR="00782E61" w:rsidRPr="00782E61" w:rsidRDefault="00782E61" w:rsidP="00415159">
      <w:pPr>
        <w:widowControl/>
        <w:ind w:firstLine="720"/>
        <w:jc w:val="both"/>
        <w:rPr>
          <w:sz w:val="20"/>
          <w:szCs w:val="20"/>
        </w:rPr>
      </w:pPr>
      <w:r w:rsidRPr="00782E61">
        <w:rPr>
          <w:sz w:val="20"/>
          <w:szCs w:val="20"/>
        </w:rPr>
        <w:t xml:space="preserve">O </w:t>
      </w:r>
      <w:proofErr w:type="spellStart"/>
      <w:r w:rsidRPr="00782E61">
        <w:rPr>
          <w:sz w:val="20"/>
          <w:szCs w:val="20"/>
        </w:rPr>
        <w:t>biochar</w:t>
      </w:r>
      <w:proofErr w:type="spellEnd"/>
      <w:r w:rsidRPr="00782E61">
        <w:rPr>
          <w:sz w:val="20"/>
          <w:szCs w:val="20"/>
        </w:rPr>
        <w:t xml:space="preserve"> apresenta propriedades físico-químicas que favorecem a retenção de água e nutrientes, contribuindo para o crescimento e desenvolvimento das plantas (SOARES et al., 2021; SOUZA et al., 2023), sendo assim, seu uso representa uma estratégia sustentável e de baixo custo, sobretudo quando se considera o reaproveitamento de resíduos orgânicos, como a bagana de carnaúba (</w:t>
      </w:r>
      <w:proofErr w:type="spellStart"/>
      <w:r w:rsidRPr="00782E61">
        <w:rPr>
          <w:i/>
          <w:iCs/>
          <w:sz w:val="20"/>
          <w:szCs w:val="20"/>
        </w:rPr>
        <w:t>Copernicia</w:t>
      </w:r>
      <w:proofErr w:type="spellEnd"/>
      <w:r w:rsidRPr="00782E61">
        <w:rPr>
          <w:i/>
          <w:iCs/>
          <w:sz w:val="20"/>
          <w:szCs w:val="20"/>
        </w:rPr>
        <w:t xml:space="preserve"> </w:t>
      </w:r>
      <w:proofErr w:type="spellStart"/>
      <w:r w:rsidRPr="00782E61">
        <w:rPr>
          <w:i/>
          <w:iCs/>
          <w:sz w:val="20"/>
          <w:szCs w:val="20"/>
        </w:rPr>
        <w:t>prunifera</w:t>
      </w:r>
      <w:proofErr w:type="spellEnd"/>
      <w:r w:rsidRPr="00782E61">
        <w:rPr>
          <w:sz w:val="20"/>
          <w:szCs w:val="20"/>
        </w:rPr>
        <w:t xml:space="preserve"> (Mill.) H.E. Moore), subproduto amplamente disponível no Nordeste brasileiro.</w:t>
      </w:r>
    </w:p>
    <w:p w14:paraId="063AB1A7" w14:textId="514D03BE" w:rsidR="00782E61" w:rsidRPr="00782E61" w:rsidRDefault="00782E61" w:rsidP="00415159">
      <w:pPr>
        <w:widowControl/>
        <w:ind w:firstLine="720"/>
        <w:jc w:val="both"/>
        <w:rPr>
          <w:sz w:val="20"/>
          <w:szCs w:val="20"/>
        </w:rPr>
      </w:pPr>
      <w:r w:rsidRPr="00782E61">
        <w:rPr>
          <w:sz w:val="20"/>
          <w:szCs w:val="20"/>
        </w:rPr>
        <w:t xml:space="preserve">A aplicação de </w:t>
      </w:r>
      <w:proofErr w:type="spellStart"/>
      <w:r w:rsidRPr="00782E61">
        <w:rPr>
          <w:i/>
          <w:iCs/>
          <w:sz w:val="20"/>
          <w:szCs w:val="20"/>
        </w:rPr>
        <w:t>biochar</w:t>
      </w:r>
      <w:proofErr w:type="spellEnd"/>
      <w:r w:rsidRPr="00782E61">
        <w:rPr>
          <w:sz w:val="20"/>
          <w:szCs w:val="20"/>
        </w:rPr>
        <w:t xml:space="preserve"> no cultivo de mudas atende diretamente às diretrizes dos Objetivos de Desenvolvimento Sustentável (ODS), especialmente o ODS 12 (consumo e produção responsáveis), por incentivar a economia circular, e o ODS 15 (vida terrestre), por fortalecer ações de recuperação ambiental (ONU, 2023). A resposta das mudas às doses de </w:t>
      </w:r>
      <w:proofErr w:type="spellStart"/>
      <w:r w:rsidRPr="00782E61">
        <w:rPr>
          <w:i/>
          <w:iCs/>
          <w:sz w:val="20"/>
          <w:szCs w:val="20"/>
        </w:rPr>
        <w:t>biochar</w:t>
      </w:r>
      <w:proofErr w:type="spellEnd"/>
      <w:r w:rsidRPr="00782E61">
        <w:rPr>
          <w:i/>
          <w:iCs/>
          <w:sz w:val="20"/>
          <w:szCs w:val="20"/>
        </w:rPr>
        <w:t xml:space="preserve"> </w:t>
      </w:r>
      <w:r w:rsidRPr="00782E61">
        <w:rPr>
          <w:sz w:val="20"/>
          <w:szCs w:val="20"/>
        </w:rPr>
        <w:t>pode variar em função da espécie e do tipo de resíduo utilizado, exigindo pesquisas específicas para cada contexto.</w:t>
      </w:r>
    </w:p>
    <w:p w14:paraId="14BE1994" w14:textId="77777777" w:rsidR="00782E61" w:rsidRPr="00782E61" w:rsidRDefault="00782E61" w:rsidP="00415159">
      <w:pPr>
        <w:widowControl/>
        <w:ind w:firstLine="720"/>
        <w:jc w:val="both"/>
        <w:rPr>
          <w:sz w:val="20"/>
          <w:szCs w:val="20"/>
        </w:rPr>
      </w:pPr>
      <w:r w:rsidRPr="00782E61">
        <w:rPr>
          <w:sz w:val="20"/>
          <w:szCs w:val="20"/>
        </w:rPr>
        <w:t xml:space="preserve">Assim, este trabalho teve como objetivo avaliar o efeito de diferentes doses de </w:t>
      </w:r>
      <w:proofErr w:type="spellStart"/>
      <w:r w:rsidRPr="00782E61">
        <w:rPr>
          <w:sz w:val="20"/>
          <w:szCs w:val="20"/>
        </w:rPr>
        <w:t>biochar</w:t>
      </w:r>
      <w:proofErr w:type="spellEnd"/>
      <w:r w:rsidRPr="00782E61">
        <w:rPr>
          <w:sz w:val="20"/>
          <w:szCs w:val="20"/>
        </w:rPr>
        <w:t xml:space="preserve"> produzido a partir da bagana de carnaúba sobre o crescimento de mudas de </w:t>
      </w:r>
      <w:r w:rsidRPr="00782E61">
        <w:rPr>
          <w:i/>
          <w:iCs/>
          <w:sz w:val="20"/>
          <w:szCs w:val="20"/>
        </w:rPr>
        <w:t>Mimosa tenuiflora</w:t>
      </w:r>
      <w:r w:rsidRPr="00782E61">
        <w:rPr>
          <w:sz w:val="20"/>
          <w:szCs w:val="20"/>
        </w:rPr>
        <w:t xml:space="preserve"> (</w:t>
      </w:r>
      <w:proofErr w:type="spellStart"/>
      <w:r w:rsidRPr="00782E61">
        <w:rPr>
          <w:sz w:val="20"/>
          <w:szCs w:val="20"/>
        </w:rPr>
        <w:t>Willd</w:t>
      </w:r>
      <w:proofErr w:type="spellEnd"/>
      <w:r w:rsidRPr="00782E61">
        <w:rPr>
          <w:sz w:val="20"/>
          <w:szCs w:val="20"/>
        </w:rPr>
        <w:t xml:space="preserve">.) </w:t>
      </w:r>
    </w:p>
    <w:p w14:paraId="33A84130" w14:textId="77777777" w:rsidR="00C802EF" w:rsidRDefault="00C802EF" w:rsidP="00BE2286">
      <w:pPr>
        <w:widowControl/>
        <w:jc w:val="both"/>
        <w:rPr>
          <w:b/>
          <w:sz w:val="20"/>
          <w:szCs w:val="20"/>
        </w:rPr>
      </w:pPr>
    </w:p>
    <w:p w14:paraId="58D98A87" w14:textId="795608E6" w:rsidR="00C802EF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MATERIAL E MÉTODOS</w:t>
      </w:r>
    </w:p>
    <w:p w14:paraId="3A79F238" w14:textId="77777777" w:rsidR="00BE2286" w:rsidRDefault="00BE2286" w:rsidP="00BE2286">
      <w:pPr>
        <w:widowControl/>
        <w:jc w:val="both"/>
        <w:rPr>
          <w:sz w:val="20"/>
          <w:szCs w:val="20"/>
        </w:rPr>
      </w:pPr>
      <w:bookmarkStart w:id="1" w:name="_Hlk199447215"/>
    </w:p>
    <w:p w14:paraId="2F2DF565" w14:textId="5D0240B9" w:rsidR="00782E61" w:rsidRPr="00782E61" w:rsidRDefault="00782E61" w:rsidP="00415159">
      <w:pPr>
        <w:widowControl/>
        <w:ind w:firstLine="720"/>
        <w:jc w:val="both"/>
        <w:rPr>
          <w:sz w:val="20"/>
          <w:szCs w:val="20"/>
        </w:rPr>
      </w:pPr>
      <w:r w:rsidRPr="00782E61">
        <w:rPr>
          <w:sz w:val="20"/>
          <w:szCs w:val="20"/>
        </w:rPr>
        <w:t xml:space="preserve">O experimento foi conduzido em casa de vegetação do departamento ciências agronômicas e florestal (DCAF) da Universidade Federal Rural do </w:t>
      </w:r>
      <w:proofErr w:type="spellStart"/>
      <w:r w:rsidRPr="00782E61">
        <w:rPr>
          <w:sz w:val="20"/>
          <w:szCs w:val="20"/>
        </w:rPr>
        <w:t>Semi-Árido</w:t>
      </w:r>
      <w:proofErr w:type="spellEnd"/>
      <w:r w:rsidRPr="00782E61">
        <w:rPr>
          <w:sz w:val="20"/>
          <w:szCs w:val="20"/>
        </w:rPr>
        <w:t xml:space="preserve"> (UFERSA), localizada no município de Mossoró -RN, em área circunscrita as coordenadas geográficas 5º 11’ 17’’ de latitude Sul e 37º 20’ 39’’ de longitude oeste.</w:t>
      </w:r>
    </w:p>
    <w:p w14:paraId="3D02C76D" w14:textId="1E1B6EAB" w:rsidR="00782E61" w:rsidRPr="00782E61" w:rsidRDefault="00782E61" w:rsidP="00415159">
      <w:pPr>
        <w:widowControl/>
        <w:ind w:firstLine="720"/>
        <w:jc w:val="both"/>
        <w:rPr>
          <w:sz w:val="20"/>
          <w:szCs w:val="20"/>
        </w:rPr>
      </w:pPr>
      <w:r w:rsidRPr="00782E61">
        <w:rPr>
          <w:sz w:val="20"/>
          <w:szCs w:val="20"/>
        </w:rPr>
        <w:t xml:space="preserve">O resíduo utilizado para produzir o </w:t>
      </w:r>
      <w:proofErr w:type="spellStart"/>
      <w:r w:rsidRPr="00782E61">
        <w:rPr>
          <w:i/>
          <w:iCs/>
          <w:sz w:val="20"/>
          <w:szCs w:val="20"/>
        </w:rPr>
        <w:t>biochar</w:t>
      </w:r>
      <w:proofErr w:type="spellEnd"/>
      <w:r w:rsidRPr="00782E61">
        <w:rPr>
          <w:sz w:val="20"/>
          <w:szCs w:val="20"/>
        </w:rPr>
        <w:t xml:space="preserve"> foi bagana da palha da carnaúba proveniente de agroindústrias localizadas na região do Ceará., sendo ele </w:t>
      </w:r>
      <w:proofErr w:type="spellStart"/>
      <w:r w:rsidRPr="00782E61">
        <w:rPr>
          <w:sz w:val="20"/>
          <w:szCs w:val="20"/>
        </w:rPr>
        <w:t>pirólisado</w:t>
      </w:r>
      <w:proofErr w:type="spellEnd"/>
      <w:r w:rsidRPr="00782E61">
        <w:rPr>
          <w:sz w:val="20"/>
          <w:szCs w:val="20"/>
        </w:rPr>
        <w:t xml:space="preserve"> durante um período de </w:t>
      </w:r>
      <w:r w:rsidR="009958BA">
        <w:rPr>
          <w:sz w:val="20"/>
          <w:szCs w:val="20"/>
        </w:rPr>
        <w:t>uma hora</w:t>
      </w:r>
      <w:r w:rsidRPr="00782E61">
        <w:rPr>
          <w:sz w:val="20"/>
          <w:szCs w:val="20"/>
        </w:rPr>
        <w:t xml:space="preserve">. Depois da pirólise, com o material completamente resfriado, foi peneirado em peneira de malha de 2 mm para separar o material mais grosseiro do remanescente. Foi realizada a mistura de forma manual do arisco com o </w:t>
      </w:r>
      <w:proofErr w:type="spellStart"/>
      <w:r w:rsidRPr="00782E61">
        <w:rPr>
          <w:i/>
          <w:iCs/>
          <w:sz w:val="20"/>
          <w:szCs w:val="20"/>
        </w:rPr>
        <w:t>biochar</w:t>
      </w:r>
      <w:proofErr w:type="spellEnd"/>
      <w:r w:rsidRPr="00782E61">
        <w:rPr>
          <w:sz w:val="20"/>
          <w:szCs w:val="20"/>
        </w:rPr>
        <w:t xml:space="preserve"> nas proporções de: 0, 10, 20, 30 e 40 t. </w:t>
      </w:r>
      <w:proofErr w:type="spellStart"/>
      <w:r w:rsidRPr="00782E61">
        <w:rPr>
          <w:sz w:val="20"/>
          <w:szCs w:val="20"/>
        </w:rPr>
        <w:t>ha</w:t>
      </w:r>
      <w:proofErr w:type="spellEnd"/>
      <w:r w:rsidRPr="00782E61">
        <w:rPr>
          <w:sz w:val="20"/>
          <w:szCs w:val="20"/>
          <w:vertAlign w:val="superscript"/>
        </w:rPr>
        <w:t>-1</w:t>
      </w:r>
      <w:bookmarkStart w:id="2" w:name="_heading=h.nmf14n"/>
      <w:bookmarkEnd w:id="2"/>
      <w:r w:rsidRPr="00782E61">
        <w:rPr>
          <w:sz w:val="20"/>
          <w:szCs w:val="20"/>
        </w:rPr>
        <w:t>. Esse material permaneceu incubado em caixas por 30 dias.</w:t>
      </w:r>
      <w:bookmarkStart w:id="3" w:name="_Hlk188457789"/>
    </w:p>
    <w:p w14:paraId="2EA979B0" w14:textId="2D52B7C8" w:rsidR="00782E61" w:rsidRPr="00782E61" w:rsidRDefault="00782E61" w:rsidP="00415159">
      <w:pPr>
        <w:widowControl/>
        <w:ind w:firstLine="720"/>
        <w:jc w:val="both"/>
        <w:rPr>
          <w:sz w:val="20"/>
          <w:szCs w:val="20"/>
        </w:rPr>
      </w:pPr>
      <w:r w:rsidRPr="00782E61">
        <w:rPr>
          <w:sz w:val="20"/>
          <w:szCs w:val="20"/>
        </w:rPr>
        <w:t>As sementes de jurema-preta foram coletadas de matrizes localizadas no município de Mossoró e após a coleta passaram por beneficiamento e secagem à sombra em temperatura ambiente.</w:t>
      </w:r>
    </w:p>
    <w:p w14:paraId="36AE2DA7" w14:textId="2E8EDDC5" w:rsidR="00782E61" w:rsidRPr="00782E61" w:rsidRDefault="00782E61" w:rsidP="00415159">
      <w:pPr>
        <w:widowControl/>
        <w:ind w:firstLine="720"/>
        <w:jc w:val="both"/>
        <w:rPr>
          <w:sz w:val="20"/>
          <w:szCs w:val="20"/>
        </w:rPr>
      </w:pPr>
      <w:bookmarkStart w:id="4" w:name="_Hlk189469144"/>
      <w:bookmarkEnd w:id="3"/>
      <w:r w:rsidRPr="00782E61">
        <w:rPr>
          <w:sz w:val="20"/>
          <w:szCs w:val="20"/>
        </w:rPr>
        <w:t>Os substratos foram alocados em tubetes de 280 ml, e semeadas neles duas sementes para garantir uma melhor taxa de germinação. Antes da semeadura as sementes foram submetidas a desinfestação. Dez dias após a semeadura foi realizado o desbaste, mantendo apenas uma muda por tubete.</w:t>
      </w:r>
    </w:p>
    <w:p w14:paraId="531A3BE7" w14:textId="01F89491" w:rsidR="00782E61" w:rsidRPr="00782E61" w:rsidRDefault="00782E61" w:rsidP="00415159">
      <w:pPr>
        <w:widowControl/>
        <w:ind w:firstLine="720"/>
        <w:jc w:val="both"/>
        <w:rPr>
          <w:sz w:val="20"/>
          <w:szCs w:val="20"/>
        </w:rPr>
      </w:pPr>
      <w:r w:rsidRPr="00782E61">
        <w:rPr>
          <w:sz w:val="20"/>
          <w:szCs w:val="20"/>
        </w:rPr>
        <w:t xml:space="preserve">O delineamento experimental foi em blocos </w:t>
      </w:r>
      <w:proofErr w:type="spellStart"/>
      <w:r w:rsidRPr="00782E61">
        <w:rPr>
          <w:sz w:val="20"/>
          <w:szCs w:val="20"/>
        </w:rPr>
        <w:t>casualizados</w:t>
      </w:r>
      <w:proofErr w:type="spellEnd"/>
      <w:r w:rsidRPr="00782E61">
        <w:rPr>
          <w:sz w:val="20"/>
          <w:szCs w:val="20"/>
        </w:rPr>
        <w:t xml:space="preserve">, com 5 doses de </w:t>
      </w:r>
      <w:proofErr w:type="spellStart"/>
      <w:r w:rsidRPr="00782E61">
        <w:rPr>
          <w:i/>
          <w:iCs/>
          <w:sz w:val="20"/>
          <w:szCs w:val="20"/>
        </w:rPr>
        <w:t>biochar</w:t>
      </w:r>
      <w:proofErr w:type="spellEnd"/>
      <w:r w:rsidRPr="00782E61">
        <w:rPr>
          <w:sz w:val="20"/>
          <w:szCs w:val="20"/>
        </w:rPr>
        <w:t xml:space="preserve"> (0, 10, 20, 30 e 40 t. </w:t>
      </w:r>
      <w:proofErr w:type="spellStart"/>
      <w:r w:rsidRPr="00782E61">
        <w:rPr>
          <w:sz w:val="20"/>
          <w:szCs w:val="20"/>
        </w:rPr>
        <w:t>ha</w:t>
      </w:r>
      <w:proofErr w:type="spellEnd"/>
      <w:r w:rsidRPr="00782E61">
        <w:rPr>
          <w:sz w:val="20"/>
          <w:szCs w:val="20"/>
          <w:vertAlign w:val="superscript"/>
        </w:rPr>
        <w:t>-1</w:t>
      </w:r>
      <w:r w:rsidRPr="00782E61">
        <w:rPr>
          <w:sz w:val="20"/>
          <w:szCs w:val="20"/>
        </w:rPr>
        <w:t>), constituindo assim 5 tratamentos, distribuídos em 4 blocos</w:t>
      </w:r>
      <w:bookmarkEnd w:id="4"/>
      <w:r w:rsidRPr="00782E61">
        <w:rPr>
          <w:sz w:val="20"/>
          <w:szCs w:val="20"/>
        </w:rPr>
        <w:t>. A unidade experimental foi composta por 5 plantas.</w:t>
      </w:r>
    </w:p>
    <w:p w14:paraId="27B54453" w14:textId="77777777" w:rsidR="00BE2286" w:rsidRDefault="00782E61" w:rsidP="00BE2286">
      <w:pPr>
        <w:widowControl/>
        <w:ind w:firstLine="720"/>
        <w:jc w:val="both"/>
        <w:rPr>
          <w:sz w:val="20"/>
          <w:szCs w:val="20"/>
        </w:rPr>
      </w:pPr>
      <w:bookmarkStart w:id="5" w:name="_Hlk199447584"/>
      <w:r w:rsidRPr="00782E61">
        <w:rPr>
          <w:sz w:val="20"/>
          <w:szCs w:val="20"/>
        </w:rPr>
        <w:t>O experimento teve a duração de 2 meses, sendo as mudas irrigadas diariamente. Ao final, as mudas foram submetidas à análises destrutiva</w:t>
      </w:r>
      <w:bookmarkEnd w:id="5"/>
      <w:r w:rsidRPr="00782E61">
        <w:rPr>
          <w:sz w:val="20"/>
          <w:szCs w:val="20"/>
        </w:rPr>
        <w:t xml:space="preserve">s, onde foram mensurados a altura da parte aérea (H) - medida tomada do colo até o meristema apical, com o auxílio de régua graduada em cm; comprimento de raiz (CR) - -medida tomada do colo até o a extremidade das </w:t>
      </w:r>
      <w:proofErr w:type="spellStart"/>
      <w:r w:rsidRPr="00782E61">
        <w:rPr>
          <w:sz w:val="20"/>
          <w:szCs w:val="20"/>
        </w:rPr>
        <w:t>raizes</w:t>
      </w:r>
      <w:proofErr w:type="spellEnd"/>
      <w:r w:rsidRPr="00782E61">
        <w:rPr>
          <w:sz w:val="20"/>
          <w:szCs w:val="20"/>
        </w:rPr>
        <w:t>, com o auxílio de régua graduada em cm, diâmetro do coleto (DC) – medido à altura do colo com auxílio de um paquímetro digital em mm. Também foram calculados o índice de robustez (IR) e o índice de qualidade de Dickson (IQD).</w:t>
      </w:r>
    </w:p>
    <w:p w14:paraId="2CABEA72" w14:textId="345122EA" w:rsidR="00782E61" w:rsidRPr="00782E61" w:rsidRDefault="00782E61" w:rsidP="00BE2286">
      <w:pPr>
        <w:widowControl/>
        <w:ind w:firstLine="720"/>
        <w:jc w:val="both"/>
        <w:rPr>
          <w:sz w:val="20"/>
          <w:szCs w:val="20"/>
        </w:rPr>
      </w:pPr>
      <w:r w:rsidRPr="00782E61">
        <w:rPr>
          <w:sz w:val="20"/>
          <w:szCs w:val="20"/>
        </w:rPr>
        <w:t xml:space="preserve">Os dados obtidos foram submetidos à análise de variância, e as médias de cada tratamento foram comparadas pelo teste de </w:t>
      </w:r>
      <w:proofErr w:type="spellStart"/>
      <w:r w:rsidRPr="00782E61">
        <w:rPr>
          <w:sz w:val="20"/>
          <w:szCs w:val="20"/>
        </w:rPr>
        <w:t>Tukey</w:t>
      </w:r>
      <w:proofErr w:type="spellEnd"/>
      <w:r w:rsidRPr="00782E61">
        <w:rPr>
          <w:sz w:val="20"/>
          <w:szCs w:val="20"/>
        </w:rPr>
        <w:t xml:space="preserve"> a 5% de probabilidade no software SISVAR (FERREIRA, 2019), em caso de significância foram gerados gráficos de regressão.</w:t>
      </w:r>
      <w:bookmarkEnd w:id="1"/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7D178B9D" w14:textId="77777777" w:rsidR="00782E61" w:rsidRDefault="00000000" w:rsidP="00782E61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14AB2FD1" w14:textId="77777777" w:rsidR="00BE2286" w:rsidRDefault="00BE2286" w:rsidP="00BE2286">
      <w:pPr>
        <w:widowControl/>
        <w:jc w:val="both"/>
        <w:rPr>
          <w:bCs/>
          <w:sz w:val="20"/>
          <w:szCs w:val="20"/>
        </w:rPr>
      </w:pPr>
    </w:p>
    <w:p w14:paraId="67F7B1FD" w14:textId="734E0F3B" w:rsidR="00782E61" w:rsidRPr="00782E61" w:rsidRDefault="00782E61" w:rsidP="00415159">
      <w:pPr>
        <w:widowControl/>
        <w:ind w:firstLine="720"/>
        <w:jc w:val="both"/>
        <w:rPr>
          <w:bCs/>
          <w:sz w:val="20"/>
          <w:szCs w:val="20"/>
        </w:rPr>
      </w:pPr>
      <w:r w:rsidRPr="00782E61">
        <w:rPr>
          <w:bCs/>
          <w:sz w:val="20"/>
          <w:szCs w:val="20"/>
        </w:rPr>
        <w:t xml:space="preserve">Houve efeito significativo para as variáveis comprimento da parte aérea (CPA), índice de robustez (IR) e índice de qualidade de Dickson (IQD) de mudas de jurema-preta cultivadas sob de diferentes doses de </w:t>
      </w:r>
      <w:proofErr w:type="spellStart"/>
      <w:r w:rsidRPr="00782E61">
        <w:rPr>
          <w:bCs/>
          <w:i/>
          <w:iCs/>
          <w:sz w:val="20"/>
          <w:szCs w:val="20"/>
        </w:rPr>
        <w:t>biochar</w:t>
      </w:r>
      <w:proofErr w:type="spellEnd"/>
      <w:r w:rsidRPr="00782E61">
        <w:rPr>
          <w:bCs/>
          <w:sz w:val="20"/>
          <w:szCs w:val="20"/>
        </w:rPr>
        <w:t xml:space="preserve"> de carnaúba (Tabela 1).</w:t>
      </w:r>
    </w:p>
    <w:p w14:paraId="24742462" w14:textId="77777777" w:rsidR="00782E61" w:rsidRPr="00782E61" w:rsidRDefault="00782E61" w:rsidP="00415159">
      <w:pPr>
        <w:widowControl/>
        <w:jc w:val="both"/>
        <w:rPr>
          <w:bCs/>
          <w:sz w:val="20"/>
          <w:szCs w:val="20"/>
        </w:rPr>
      </w:pPr>
    </w:p>
    <w:p w14:paraId="16A4858B" w14:textId="77777777" w:rsidR="00782E61" w:rsidRPr="00782E61" w:rsidRDefault="00782E61" w:rsidP="00BE2286">
      <w:pPr>
        <w:widowControl/>
        <w:ind w:left="709" w:hanging="709"/>
        <w:jc w:val="both"/>
        <w:rPr>
          <w:bCs/>
          <w:sz w:val="20"/>
          <w:szCs w:val="20"/>
        </w:rPr>
      </w:pPr>
      <w:r w:rsidRPr="00782E61">
        <w:rPr>
          <w:bCs/>
          <w:sz w:val="20"/>
          <w:szCs w:val="20"/>
        </w:rPr>
        <w:t>Tabela 1. Resumo da análise de variância para as variáveis comprimento da parte aérea (CPA), comprimento de raiz (CR), diâmetro do colo (DC). índice de robustez (IR) e índice de qualidade de Dickson (IQD) de mudas de jurema-preta (</w:t>
      </w:r>
      <w:r w:rsidRPr="00782E61">
        <w:rPr>
          <w:bCs/>
          <w:i/>
          <w:iCs/>
          <w:sz w:val="20"/>
          <w:szCs w:val="20"/>
        </w:rPr>
        <w:t xml:space="preserve">Mimosa tenuiflora </w:t>
      </w:r>
      <w:r w:rsidRPr="00782E61">
        <w:rPr>
          <w:bCs/>
          <w:sz w:val="20"/>
          <w:szCs w:val="20"/>
        </w:rPr>
        <w:t xml:space="preserve">(Mart.) </w:t>
      </w:r>
      <w:proofErr w:type="spellStart"/>
      <w:r w:rsidRPr="00782E61">
        <w:rPr>
          <w:bCs/>
          <w:sz w:val="20"/>
          <w:szCs w:val="20"/>
        </w:rPr>
        <w:t>Benth</w:t>
      </w:r>
      <w:proofErr w:type="spellEnd"/>
      <w:r w:rsidRPr="00782E61">
        <w:rPr>
          <w:bCs/>
          <w:sz w:val="20"/>
          <w:szCs w:val="20"/>
        </w:rPr>
        <w:t xml:space="preserve">.) cultivadas sob de diferentes doses de </w:t>
      </w:r>
      <w:proofErr w:type="spellStart"/>
      <w:r w:rsidRPr="00782E61">
        <w:rPr>
          <w:bCs/>
          <w:i/>
          <w:iCs/>
          <w:sz w:val="20"/>
          <w:szCs w:val="20"/>
        </w:rPr>
        <w:t>biochar</w:t>
      </w:r>
      <w:proofErr w:type="spellEnd"/>
      <w:r w:rsidRPr="00782E61">
        <w:rPr>
          <w:bCs/>
          <w:sz w:val="20"/>
          <w:szCs w:val="20"/>
        </w:rPr>
        <w:t xml:space="preserve"> de carnaúba. Mossoró-RN, 2025.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1398"/>
        <w:gridCol w:w="1398"/>
        <w:gridCol w:w="1399"/>
        <w:gridCol w:w="1399"/>
        <w:gridCol w:w="1399"/>
      </w:tblGrid>
      <w:tr w:rsidR="00782E61" w:rsidRPr="00782E61" w14:paraId="4AFE7C34" w14:textId="77777777" w:rsidTr="00782E61">
        <w:trPr>
          <w:trHeight w:val="267"/>
          <w:jc w:val="center"/>
        </w:trPr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A3D2FA" w14:textId="77777777" w:rsidR="00782E61" w:rsidRPr="00782E61" w:rsidRDefault="00782E61" w:rsidP="00782E61">
            <w:pPr>
              <w:widowControl/>
              <w:jc w:val="both"/>
              <w:rPr>
                <w:b/>
                <w:sz w:val="20"/>
                <w:szCs w:val="20"/>
              </w:rPr>
            </w:pPr>
            <w:r w:rsidRPr="00782E61">
              <w:rPr>
                <w:b/>
                <w:sz w:val="20"/>
                <w:szCs w:val="20"/>
              </w:rPr>
              <w:t>FV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E1A479" w14:textId="77777777" w:rsidR="00782E61" w:rsidRPr="00782E61" w:rsidRDefault="00782E61" w:rsidP="00782E61">
            <w:pPr>
              <w:widowControl/>
              <w:jc w:val="both"/>
              <w:rPr>
                <w:b/>
                <w:sz w:val="20"/>
                <w:szCs w:val="20"/>
              </w:rPr>
            </w:pPr>
            <w:r w:rsidRPr="00782E61">
              <w:rPr>
                <w:b/>
                <w:sz w:val="20"/>
                <w:szCs w:val="20"/>
              </w:rPr>
              <w:t>CPA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66FA620" w14:textId="77777777" w:rsidR="00782E61" w:rsidRPr="00782E61" w:rsidRDefault="00782E61" w:rsidP="00782E61">
            <w:pPr>
              <w:widowControl/>
              <w:jc w:val="both"/>
              <w:rPr>
                <w:b/>
                <w:sz w:val="20"/>
                <w:szCs w:val="20"/>
              </w:rPr>
            </w:pPr>
            <w:r w:rsidRPr="00782E61">
              <w:rPr>
                <w:b/>
                <w:sz w:val="20"/>
                <w:szCs w:val="20"/>
              </w:rPr>
              <w:t>CR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44F03F" w14:textId="77777777" w:rsidR="00782E61" w:rsidRPr="00782E61" w:rsidRDefault="00782E61" w:rsidP="00782E61">
            <w:pPr>
              <w:widowControl/>
              <w:jc w:val="both"/>
              <w:rPr>
                <w:b/>
                <w:sz w:val="20"/>
                <w:szCs w:val="20"/>
              </w:rPr>
            </w:pPr>
            <w:r w:rsidRPr="00782E61">
              <w:rPr>
                <w:b/>
                <w:sz w:val="20"/>
                <w:szCs w:val="20"/>
              </w:rPr>
              <w:t>DC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3C15377" w14:textId="77777777" w:rsidR="00782E61" w:rsidRPr="00782E61" w:rsidRDefault="00782E61" w:rsidP="00782E61">
            <w:pPr>
              <w:widowControl/>
              <w:jc w:val="both"/>
              <w:rPr>
                <w:b/>
                <w:sz w:val="20"/>
                <w:szCs w:val="20"/>
              </w:rPr>
            </w:pPr>
            <w:r w:rsidRPr="00782E61">
              <w:rPr>
                <w:b/>
                <w:sz w:val="20"/>
                <w:szCs w:val="20"/>
              </w:rPr>
              <w:t>IR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ABC703" w14:textId="77777777" w:rsidR="00782E61" w:rsidRPr="00782E61" w:rsidRDefault="00782E61" w:rsidP="00782E61">
            <w:pPr>
              <w:widowControl/>
              <w:jc w:val="both"/>
              <w:rPr>
                <w:b/>
                <w:sz w:val="20"/>
                <w:szCs w:val="20"/>
              </w:rPr>
            </w:pPr>
            <w:r w:rsidRPr="00782E61">
              <w:rPr>
                <w:b/>
                <w:sz w:val="20"/>
                <w:szCs w:val="20"/>
              </w:rPr>
              <w:t>IQD</w:t>
            </w:r>
          </w:p>
        </w:tc>
      </w:tr>
      <w:tr w:rsidR="00782E61" w:rsidRPr="00782E61" w14:paraId="2A0D2862" w14:textId="77777777" w:rsidTr="00782E61">
        <w:trPr>
          <w:trHeight w:val="267"/>
          <w:jc w:val="center"/>
        </w:trPr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FEFC6FC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Trat.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B18132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14,30*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0B63839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0,21</w:t>
            </w:r>
            <w:r w:rsidRPr="00782E61">
              <w:rPr>
                <w:bCs/>
                <w:sz w:val="20"/>
                <w:szCs w:val="20"/>
                <w:vertAlign w:val="superscript"/>
              </w:rPr>
              <w:t>n.s.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997D379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0,68</w:t>
            </w:r>
            <w:r w:rsidRPr="00782E61">
              <w:rPr>
                <w:bCs/>
                <w:sz w:val="20"/>
                <w:szCs w:val="20"/>
                <w:vertAlign w:val="superscript"/>
              </w:rPr>
              <w:t>n.s.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098B0F5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0,57</w:t>
            </w:r>
            <w:r w:rsidRPr="00782E61">
              <w:rPr>
                <w:bCs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C98558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0,95</w:t>
            </w:r>
            <w:r w:rsidRPr="00782E61">
              <w:rPr>
                <w:bCs/>
                <w:sz w:val="20"/>
                <w:szCs w:val="20"/>
                <w:vertAlign w:val="superscript"/>
              </w:rPr>
              <w:t>*</w:t>
            </w:r>
          </w:p>
        </w:tc>
      </w:tr>
      <w:tr w:rsidR="00782E61" w:rsidRPr="00782E61" w14:paraId="02E5BBEC" w14:textId="77777777" w:rsidTr="00782E61">
        <w:trPr>
          <w:trHeight w:val="281"/>
          <w:jc w:val="center"/>
        </w:trPr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D2FFE8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Bloco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AB04BFD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1,95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5FE12E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2,38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14E8B5D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0,06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D4526C3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0,03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0ECAE41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1,26</w:t>
            </w:r>
          </w:p>
        </w:tc>
      </w:tr>
      <w:tr w:rsidR="00782E61" w:rsidRPr="00782E61" w14:paraId="25BF0A59" w14:textId="77777777" w:rsidTr="00782E61">
        <w:trPr>
          <w:trHeight w:val="267"/>
          <w:jc w:val="center"/>
        </w:trPr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670B13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Média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20B68B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17,18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07A66C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18,40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88525B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1,81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8CC2DB8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9,81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02E2AE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0,78</w:t>
            </w:r>
          </w:p>
        </w:tc>
      </w:tr>
      <w:tr w:rsidR="00782E61" w:rsidRPr="00782E61" w14:paraId="67FA7D16" w14:textId="77777777" w:rsidTr="00782E61">
        <w:trPr>
          <w:trHeight w:val="267"/>
          <w:jc w:val="center"/>
        </w:trPr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FCC9B5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CV (%)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D2E244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7,04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3F4FC6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5,86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0E44F8D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19,29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1CC87ED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29,61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874F50" w14:textId="77777777" w:rsidR="00782E61" w:rsidRPr="00782E61" w:rsidRDefault="00782E61" w:rsidP="00782E61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782E61">
              <w:rPr>
                <w:bCs/>
                <w:sz w:val="20"/>
                <w:szCs w:val="20"/>
              </w:rPr>
              <w:t>21,42</w:t>
            </w:r>
          </w:p>
        </w:tc>
      </w:tr>
    </w:tbl>
    <w:p w14:paraId="0F9DAAB5" w14:textId="20C92C83" w:rsidR="00782E61" w:rsidRPr="00BE2286" w:rsidRDefault="00BE2286" w:rsidP="00782E61">
      <w:pPr>
        <w:widowControl/>
        <w:jc w:val="both"/>
        <w:rPr>
          <w:bCs/>
          <w:sz w:val="16"/>
          <w:szCs w:val="16"/>
        </w:rPr>
      </w:pPr>
      <w:r w:rsidRPr="00BE2286">
        <w:rPr>
          <w:bCs/>
          <w:sz w:val="16"/>
          <w:szCs w:val="16"/>
        </w:rPr>
        <w:t xml:space="preserve">Legenda: </w:t>
      </w:r>
      <w:r w:rsidR="00782E61" w:rsidRPr="00BE2286">
        <w:rPr>
          <w:bCs/>
          <w:sz w:val="16"/>
          <w:szCs w:val="16"/>
          <w:vertAlign w:val="superscript"/>
        </w:rPr>
        <w:t>*</w:t>
      </w:r>
      <w:r w:rsidR="00782E61" w:rsidRPr="00BE2286">
        <w:rPr>
          <w:bCs/>
          <w:sz w:val="16"/>
          <w:szCs w:val="16"/>
        </w:rPr>
        <w:t xml:space="preserve">Efeito significativo a 5% de significância; </w:t>
      </w:r>
      <w:proofErr w:type="spellStart"/>
      <w:r w:rsidR="00782E61" w:rsidRPr="00BE2286">
        <w:rPr>
          <w:bCs/>
          <w:sz w:val="16"/>
          <w:szCs w:val="16"/>
          <w:vertAlign w:val="superscript"/>
        </w:rPr>
        <w:t>n.</w:t>
      </w:r>
      <w:proofErr w:type="gramStart"/>
      <w:r w:rsidR="00782E61" w:rsidRPr="00BE2286">
        <w:rPr>
          <w:bCs/>
          <w:sz w:val="16"/>
          <w:szCs w:val="16"/>
          <w:vertAlign w:val="superscript"/>
        </w:rPr>
        <w:t>s.</w:t>
      </w:r>
      <w:r w:rsidR="00782E61" w:rsidRPr="00BE2286">
        <w:rPr>
          <w:bCs/>
          <w:sz w:val="16"/>
          <w:szCs w:val="16"/>
        </w:rPr>
        <w:t>Não</w:t>
      </w:r>
      <w:proofErr w:type="spellEnd"/>
      <w:proofErr w:type="gramEnd"/>
      <w:r w:rsidR="00782E61" w:rsidRPr="00BE2286">
        <w:rPr>
          <w:bCs/>
          <w:sz w:val="16"/>
          <w:szCs w:val="16"/>
        </w:rPr>
        <w:t xml:space="preserve"> significativo.</w:t>
      </w:r>
    </w:p>
    <w:p w14:paraId="2EAAA2F1" w14:textId="77777777" w:rsidR="00782E61" w:rsidRPr="00782E61" w:rsidRDefault="00782E61" w:rsidP="00782E61">
      <w:pPr>
        <w:widowControl/>
        <w:jc w:val="both"/>
        <w:rPr>
          <w:bCs/>
          <w:sz w:val="20"/>
          <w:szCs w:val="20"/>
        </w:rPr>
      </w:pPr>
    </w:p>
    <w:p w14:paraId="6339D270" w14:textId="77777777" w:rsidR="00782E61" w:rsidRPr="00782E61" w:rsidRDefault="00782E61" w:rsidP="00415159">
      <w:pPr>
        <w:widowControl/>
        <w:ind w:firstLine="720"/>
        <w:jc w:val="both"/>
        <w:rPr>
          <w:bCs/>
          <w:sz w:val="20"/>
          <w:szCs w:val="20"/>
        </w:rPr>
      </w:pPr>
      <w:r w:rsidRPr="00782E61">
        <w:rPr>
          <w:bCs/>
          <w:sz w:val="20"/>
          <w:szCs w:val="20"/>
        </w:rPr>
        <w:t xml:space="preserve">O comprimento da parte aérea aumentou de forma linear crescente à medida que aumentou a quantidade </w:t>
      </w:r>
      <w:proofErr w:type="spellStart"/>
      <w:r w:rsidRPr="00782E61">
        <w:rPr>
          <w:bCs/>
          <w:sz w:val="20"/>
          <w:szCs w:val="20"/>
        </w:rPr>
        <w:t>biochar</w:t>
      </w:r>
      <w:proofErr w:type="spellEnd"/>
      <w:r w:rsidRPr="00782E61">
        <w:rPr>
          <w:bCs/>
          <w:sz w:val="20"/>
          <w:szCs w:val="20"/>
        </w:rPr>
        <w:t xml:space="preserve"> incorporado ao solo (Figura 1). Essa característica morfológica é uma das mais utilizadas, por ser de fácil observação nos viveiros e não precisar destruir as mudas (Santana et al., 2019), sendo para Paiva et al. (2019) a o comprimento da parte aérea é uma das características mais importantes para avaliar o padrão de qualidade de mudas de espécies florestais, correlacionando-se positivamente com o crescimento no campo. </w:t>
      </w:r>
    </w:p>
    <w:p w14:paraId="3C4AF931" w14:textId="77777777" w:rsidR="00782E61" w:rsidRPr="00782E61" w:rsidRDefault="00782E61" w:rsidP="00782E61">
      <w:pPr>
        <w:widowControl/>
        <w:jc w:val="both"/>
        <w:rPr>
          <w:bCs/>
          <w:sz w:val="20"/>
          <w:szCs w:val="20"/>
        </w:rPr>
      </w:pPr>
    </w:p>
    <w:p w14:paraId="234692DC" w14:textId="26B02AEF" w:rsidR="00782E61" w:rsidRPr="00782E61" w:rsidRDefault="00782E61" w:rsidP="00BE2286">
      <w:pPr>
        <w:widowControl/>
        <w:jc w:val="center"/>
        <w:rPr>
          <w:bCs/>
          <w:sz w:val="20"/>
          <w:szCs w:val="20"/>
        </w:rPr>
      </w:pPr>
      <w:r w:rsidRPr="00782E61">
        <w:rPr>
          <w:bCs/>
          <w:noProof/>
          <w:sz w:val="20"/>
          <w:szCs w:val="20"/>
        </w:rPr>
        <w:lastRenderedPageBreak/>
        <w:drawing>
          <wp:inline distT="0" distB="0" distL="0" distR="0" wp14:anchorId="021AC275" wp14:editId="05E7BFA7">
            <wp:extent cx="2667000" cy="1571625"/>
            <wp:effectExtent l="0" t="0" r="0" b="9525"/>
            <wp:docPr id="32630889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61">
        <w:rPr>
          <w:bCs/>
          <w:noProof/>
          <w:sz w:val="20"/>
          <w:szCs w:val="20"/>
        </w:rPr>
        <w:drawing>
          <wp:inline distT="0" distB="0" distL="0" distR="0" wp14:anchorId="57A2C5B7" wp14:editId="6F3E45D1">
            <wp:extent cx="2667000" cy="1571625"/>
            <wp:effectExtent l="0" t="0" r="0" b="9525"/>
            <wp:docPr id="27219937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61">
        <w:rPr>
          <w:bCs/>
          <w:noProof/>
          <w:sz w:val="20"/>
          <w:szCs w:val="20"/>
        </w:rPr>
        <w:drawing>
          <wp:inline distT="0" distB="0" distL="0" distR="0" wp14:anchorId="1A87D4B4" wp14:editId="3760FFD9">
            <wp:extent cx="2667000" cy="1581150"/>
            <wp:effectExtent l="0" t="0" r="0" b="0"/>
            <wp:docPr id="31883784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564" w14:textId="77777777" w:rsidR="00782E61" w:rsidRPr="00782E61" w:rsidRDefault="00782E61" w:rsidP="00BE2286">
      <w:pPr>
        <w:widowControl/>
        <w:ind w:left="709" w:hanging="709"/>
        <w:jc w:val="both"/>
        <w:rPr>
          <w:bCs/>
          <w:sz w:val="20"/>
          <w:szCs w:val="20"/>
        </w:rPr>
      </w:pPr>
      <w:r w:rsidRPr="00782E61">
        <w:rPr>
          <w:bCs/>
          <w:sz w:val="20"/>
          <w:szCs w:val="20"/>
        </w:rPr>
        <w:t>Figura 1. Comprimento da parte aérea (CPA), comprimento de raiz (CR), diâmetro do colo (DC). índice de robustez (IR) e índice de qualidade de Dickson (IQD) de mudas de jurema-preta (</w:t>
      </w:r>
      <w:r w:rsidRPr="00782E61">
        <w:rPr>
          <w:bCs/>
          <w:i/>
          <w:iCs/>
          <w:sz w:val="20"/>
          <w:szCs w:val="20"/>
        </w:rPr>
        <w:t xml:space="preserve">Mimosa tenuiflora </w:t>
      </w:r>
      <w:r w:rsidRPr="00782E61">
        <w:rPr>
          <w:bCs/>
          <w:sz w:val="20"/>
          <w:szCs w:val="20"/>
        </w:rPr>
        <w:t xml:space="preserve">(Mart.) </w:t>
      </w:r>
      <w:proofErr w:type="spellStart"/>
      <w:r w:rsidRPr="00782E61">
        <w:rPr>
          <w:bCs/>
          <w:sz w:val="20"/>
          <w:szCs w:val="20"/>
        </w:rPr>
        <w:t>Benth</w:t>
      </w:r>
      <w:proofErr w:type="spellEnd"/>
      <w:r w:rsidRPr="00782E61">
        <w:rPr>
          <w:bCs/>
          <w:sz w:val="20"/>
          <w:szCs w:val="20"/>
        </w:rPr>
        <w:t xml:space="preserve">.) cultivadas sob de diferentes doses de </w:t>
      </w:r>
      <w:proofErr w:type="spellStart"/>
      <w:r w:rsidRPr="00782E61">
        <w:rPr>
          <w:bCs/>
          <w:i/>
          <w:iCs/>
          <w:sz w:val="20"/>
          <w:szCs w:val="20"/>
        </w:rPr>
        <w:t>biochar</w:t>
      </w:r>
      <w:proofErr w:type="spellEnd"/>
      <w:r w:rsidRPr="00782E61">
        <w:rPr>
          <w:bCs/>
          <w:sz w:val="20"/>
          <w:szCs w:val="20"/>
        </w:rPr>
        <w:t xml:space="preserve"> de carnaúba. Mossoró-RN, 2025.</w:t>
      </w:r>
    </w:p>
    <w:p w14:paraId="01134482" w14:textId="77777777" w:rsidR="00782E61" w:rsidRPr="00782E61" w:rsidRDefault="00782E61" w:rsidP="00782E61">
      <w:pPr>
        <w:widowControl/>
        <w:jc w:val="both"/>
        <w:rPr>
          <w:bCs/>
          <w:sz w:val="20"/>
          <w:szCs w:val="20"/>
        </w:rPr>
      </w:pPr>
    </w:p>
    <w:p w14:paraId="5B37E746" w14:textId="77777777" w:rsidR="00782E61" w:rsidRPr="00782E61" w:rsidRDefault="00782E61" w:rsidP="00415159">
      <w:pPr>
        <w:widowControl/>
        <w:ind w:firstLine="720"/>
        <w:jc w:val="both"/>
        <w:rPr>
          <w:bCs/>
          <w:sz w:val="20"/>
          <w:szCs w:val="20"/>
        </w:rPr>
      </w:pPr>
      <w:r w:rsidRPr="00782E61">
        <w:rPr>
          <w:bCs/>
          <w:sz w:val="20"/>
          <w:szCs w:val="20"/>
        </w:rPr>
        <w:t xml:space="preserve">O índice de robustez (IR) e o índice de qualidade de Dickson (IQD) também apresentaram resultado linear crescente com o aumento das doses de </w:t>
      </w:r>
      <w:proofErr w:type="spellStart"/>
      <w:r w:rsidRPr="00782E61">
        <w:rPr>
          <w:bCs/>
          <w:sz w:val="20"/>
          <w:szCs w:val="20"/>
        </w:rPr>
        <w:t>biochar</w:t>
      </w:r>
      <w:proofErr w:type="spellEnd"/>
      <w:r w:rsidRPr="00782E61">
        <w:rPr>
          <w:bCs/>
          <w:sz w:val="20"/>
          <w:szCs w:val="20"/>
        </w:rPr>
        <w:t xml:space="preserve"> (Figura 1). </w:t>
      </w:r>
    </w:p>
    <w:p w14:paraId="0AB03D2E" w14:textId="77777777" w:rsidR="00782E61" w:rsidRPr="00782E61" w:rsidRDefault="00782E61" w:rsidP="00415159">
      <w:pPr>
        <w:widowControl/>
        <w:ind w:firstLine="720"/>
        <w:jc w:val="both"/>
        <w:rPr>
          <w:bCs/>
          <w:sz w:val="20"/>
          <w:szCs w:val="20"/>
        </w:rPr>
      </w:pPr>
      <w:r w:rsidRPr="00782E61">
        <w:rPr>
          <w:bCs/>
          <w:sz w:val="20"/>
          <w:szCs w:val="20"/>
        </w:rPr>
        <w:t xml:space="preserve">Segundo Gomes </w:t>
      </w:r>
      <w:proofErr w:type="spellStart"/>
      <w:r w:rsidRPr="00782E61">
        <w:rPr>
          <w:bCs/>
          <w:sz w:val="20"/>
          <w:szCs w:val="20"/>
        </w:rPr>
        <w:t>at</w:t>
      </w:r>
      <w:proofErr w:type="spellEnd"/>
      <w:r w:rsidRPr="00782E61">
        <w:rPr>
          <w:bCs/>
          <w:sz w:val="20"/>
          <w:szCs w:val="20"/>
        </w:rPr>
        <w:t xml:space="preserve"> al. (2002) o IR reflete a relação entre a altura das mudas com o diâmetro do colo, onde o valor resultante expressa o equilíbrio de crescimento desses parâmetros estimando o crescimento e qualidade das mudas. </w:t>
      </w:r>
    </w:p>
    <w:p w14:paraId="2627B700" w14:textId="77777777" w:rsidR="00782E61" w:rsidRPr="00782E61" w:rsidRDefault="00782E61" w:rsidP="00415159">
      <w:pPr>
        <w:widowControl/>
        <w:ind w:firstLine="720"/>
        <w:jc w:val="both"/>
        <w:rPr>
          <w:bCs/>
          <w:sz w:val="20"/>
          <w:szCs w:val="20"/>
        </w:rPr>
      </w:pPr>
      <w:r w:rsidRPr="00782E61">
        <w:rPr>
          <w:bCs/>
          <w:sz w:val="20"/>
          <w:szCs w:val="20"/>
        </w:rPr>
        <w:t>Já o índice de qualidade de Dickson (IQD), por incluir em seu cálculo as relações entre vários parâmetros morfológicos, é considerado um dos índices mais completos para avaliação da qualidade de mudas (FONSECA et al., 2002), e no entendimento de José et al. (2005), quanto maior seu valor, maior é o grau de qualidade da muda levando em consideração um mesmo lote de plantas.</w:t>
      </w:r>
    </w:p>
    <w:p w14:paraId="344903D1" w14:textId="77777777" w:rsidR="00C802EF" w:rsidRDefault="00C802EF" w:rsidP="00782E61">
      <w:pPr>
        <w:widowControl/>
        <w:jc w:val="both"/>
        <w:rPr>
          <w:b/>
          <w:sz w:val="20"/>
          <w:szCs w:val="20"/>
        </w:rPr>
      </w:pPr>
    </w:p>
    <w:p w14:paraId="12BD446E" w14:textId="366DD307" w:rsidR="00C802EF" w:rsidRDefault="00000000" w:rsidP="0085666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2E9448DE" w14:textId="77777777" w:rsidR="00BE2286" w:rsidRDefault="00BE2286" w:rsidP="00BE2286">
      <w:pPr>
        <w:widowControl/>
        <w:jc w:val="both"/>
        <w:rPr>
          <w:sz w:val="20"/>
          <w:szCs w:val="20"/>
        </w:rPr>
      </w:pPr>
    </w:p>
    <w:p w14:paraId="676EFC8C" w14:textId="06560F44" w:rsidR="0085666D" w:rsidRPr="0085666D" w:rsidRDefault="0085666D" w:rsidP="00415159">
      <w:pPr>
        <w:widowControl/>
        <w:ind w:firstLine="7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t xml:space="preserve">O uso do </w:t>
      </w:r>
      <w:proofErr w:type="spellStart"/>
      <w:r w:rsidRPr="0085666D">
        <w:rPr>
          <w:sz w:val="20"/>
          <w:szCs w:val="20"/>
        </w:rPr>
        <w:t>biochar</w:t>
      </w:r>
      <w:proofErr w:type="spellEnd"/>
      <w:r w:rsidRPr="0085666D">
        <w:rPr>
          <w:sz w:val="20"/>
          <w:szCs w:val="20"/>
        </w:rPr>
        <w:t xml:space="preserve"> de bagana de carnaúba mostrou-se viável para a produção de mudas de jurema-preta, onde os melhores resultados foram obtidos na dose crescente de 40 t ha</w:t>
      </w:r>
      <w:r w:rsidRPr="0085666D">
        <w:rPr>
          <w:sz w:val="20"/>
          <w:szCs w:val="20"/>
          <w:vertAlign w:val="superscript"/>
        </w:rPr>
        <w:t>-</w:t>
      </w:r>
      <w:proofErr w:type="gramStart"/>
      <w:r w:rsidRPr="0085666D">
        <w:rPr>
          <w:sz w:val="20"/>
          <w:szCs w:val="20"/>
          <w:vertAlign w:val="superscript"/>
        </w:rPr>
        <w:t xml:space="preserve">1 </w:t>
      </w:r>
      <w:r w:rsidRPr="0085666D">
        <w:rPr>
          <w:sz w:val="20"/>
          <w:szCs w:val="20"/>
        </w:rPr>
        <w:t>.</w:t>
      </w:r>
      <w:proofErr w:type="gramEnd"/>
    </w:p>
    <w:p w14:paraId="27DB7CE0" w14:textId="77777777" w:rsidR="0085666D" w:rsidRPr="0085666D" w:rsidRDefault="0085666D" w:rsidP="00415159">
      <w:pPr>
        <w:widowControl/>
        <w:ind w:firstLine="7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t xml:space="preserve">Esse destino mostra-se como uma alternativa sustentável de destino para esse resíduo gerado pela agroindústria, atendendo aos preceitos descritos nas </w:t>
      </w:r>
      <w:proofErr w:type="spellStart"/>
      <w:r w:rsidRPr="0085666D">
        <w:rPr>
          <w:sz w:val="20"/>
          <w:szCs w:val="20"/>
        </w:rPr>
        <w:t>ODSs</w:t>
      </w:r>
      <w:proofErr w:type="spellEnd"/>
      <w:r w:rsidRPr="0085666D">
        <w:rPr>
          <w:sz w:val="20"/>
          <w:szCs w:val="20"/>
        </w:rPr>
        <w:t>.</w:t>
      </w:r>
    </w:p>
    <w:p w14:paraId="62C53772" w14:textId="77777777" w:rsidR="0085666D" w:rsidRDefault="0085666D" w:rsidP="00415159">
      <w:pPr>
        <w:widowControl/>
        <w:jc w:val="both"/>
        <w:rPr>
          <w:sz w:val="20"/>
          <w:szCs w:val="20"/>
        </w:rPr>
      </w:pPr>
    </w:p>
    <w:p w14:paraId="06068CAE" w14:textId="29EB3029" w:rsidR="0085666D" w:rsidRDefault="00000000" w:rsidP="0085666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1772F4E1" w14:textId="77777777" w:rsidR="00BE2286" w:rsidRDefault="00BE2286" w:rsidP="00415159">
      <w:pPr>
        <w:widowControl/>
        <w:jc w:val="both"/>
        <w:rPr>
          <w:sz w:val="20"/>
          <w:szCs w:val="20"/>
        </w:rPr>
      </w:pPr>
    </w:p>
    <w:p w14:paraId="644A98A5" w14:textId="09BC4A16" w:rsidR="0085666D" w:rsidRPr="0085666D" w:rsidRDefault="0085666D" w:rsidP="00590706">
      <w:pPr>
        <w:widowControl/>
        <w:spacing w:after="1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t xml:space="preserve">FERREIRA, D. F. SISVAR: A </w:t>
      </w:r>
      <w:proofErr w:type="spellStart"/>
      <w:r w:rsidRPr="0085666D">
        <w:rPr>
          <w:sz w:val="20"/>
          <w:szCs w:val="20"/>
        </w:rPr>
        <w:t>computer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analysis</w:t>
      </w:r>
      <w:proofErr w:type="spellEnd"/>
      <w:r w:rsidRPr="0085666D">
        <w:rPr>
          <w:sz w:val="20"/>
          <w:szCs w:val="20"/>
        </w:rPr>
        <w:t xml:space="preserve"> system </w:t>
      </w:r>
      <w:proofErr w:type="spellStart"/>
      <w:r w:rsidRPr="0085666D">
        <w:rPr>
          <w:sz w:val="20"/>
          <w:szCs w:val="20"/>
        </w:rPr>
        <w:t>to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fixed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effects</w:t>
      </w:r>
      <w:proofErr w:type="spellEnd"/>
      <w:r w:rsidRPr="0085666D">
        <w:rPr>
          <w:sz w:val="20"/>
          <w:szCs w:val="20"/>
        </w:rPr>
        <w:t xml:space="preserve"> split </w:t>
      </w:r>
      <w:proofErr w:type="spellStart"/>
      <w:r w:rsidRPr="0085666D">
        <w:rPr>
          <w:sz w:val="20"/>
          <w:szCs w:val="20"/>
        </w:rPr>
        <w:t>plot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type</w:t>
      </w:r>
      <w:proofErr w:type="spellEnd"/>
      <w:r w:rsidRPr="0085666D">
        <w:rPr>
          <w:sz w:val="20"/>
          <w:szCs w:val="20"/>
        </w:rPr>
        <w:t xml:space="preserve"> designs. </w:t>
      </w:r>
      <w:r w:rsidRPr="0085666D">
        <w:rPr>
          <w:b/>
          <w:bCs/>
          <w:sz w:val="20"/>
          <w:szCs w:val="20"/>
        </w:rPr>
        <w:t>Revista Brasileira de Biometria</w:t>
      </w:r>
      <w:r w:rsidRPr="0085666D">
        <w:rPr>
          <w:sz w:val="20"/>
          <w:szCs w:val="20"/>
        </w:rPr>
        <w:t>, v. 37, n. 4, p. 529-535, 2019.</w:t>
      </w:r>
    </w:p>
    <w:p w14:paraId="49A52D31" w14:textId="77777777" w:rsidR="0085666D" w:rsidRPr="0085666D" w:rsidRDefault="0085666D" w:rsidP="00590706">
      <w:pPr>
        <w:widowControl/>
        <w:spacing w:after="120"/>
        <w:jc w:val="both"/>
        <w:rPr>
          <w:sz w:val="20"/>
          <w:szCs w:val="20"/>
        </w:rPr>
      </w:pPr>
      <w:bookmarkStart w:id="6" w:name="_Hlk199511694"/>
      <w:r w:rsidRPr="0085666D">
        <w:rPr>
          <w:sz w:val="20"/>
          <w:szCs w:val="20"/>
        </w:rPr>
        <w:t xml:space="preserve">FONSECA, E. P.; VALÉRI, S. V.; MIGLIORANZA, E.; FONSECA, N. A. N.; COUTO, L. Padrão de qualidade de mudas de </w:t>
      </w:r>
      <w:r w:rsidRPr="0085666D">
        <w:rPr>
          <w:i/>
          <w:iCs/>
          <w:sz w:val="20"/>
          <w:szCs w:val="20"/>
        </w:rPr>
        <w:t xml:space="preserve">Trema </w:t>
      </w:r>
      <w:proofErr w:type="spellStart"/>
      <w:r w:rsidRPr="0085666D">
        <w:rPr>
          <w:i/>
          <w:iCs/>
          <w:sz w:val="20"/>
          <w:szCs w:val="20"/>
        </w:rPr>
        <w:t>micrantha</w:t>
      </w:r>
      <w:proofErr w:type="spellEnd"/>
      <w:r w:rsidRPr="0085666D">
        <w:rPr>
          <w:sz w:val="20"/>
          <w:szCs w:val="20"/>
        </w:rPr>
        <w:t xml:space="preserve"> (L.) Blume, produzidas sob diferentes períodos de sombreamento., </w:t>
      </w:r>
      <w:r w:rsidRPr="0085666D">
        <w:rPr>
          <w:b/>
          <w:bCs/>
          <w:sz w:val="20"/>
          <w:szCs w:val="20"/>
        </w:rPr>
        <w:t xml:space="preserve">Revista Árvore, </w:t>
      </w:r>
      <w:r w:rsidRPr="0085666D">
        <w:rPr>
          <w:sz w:val="20"/>
          <w:szCs w:val="20"/>
        </w:rPr>
        <w:t>Viçosa, v. 26, n. 4, p. 515-523, 2002.</w:t>
      </w:r>
      <w:bookmarkEnd w:id="6"/>
    </w:p>
    <w:p w14:paraId="48E124CB" w14:textId="77777777" w:rsidR="0085666D" w:rsidRPr="0085666D" w:rsidRDefault="0085666D" w:rsidP="00590706">
      <w:pPr>
        <w:widowControl/>
        <w:spacing w:after="1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t>JOSÉ, A. C.; DAVIDE, A. C.; OLIVEIRA, S. L. Efeito do volume do tubete, tipo e dosagem de adubo na produção de mudas de aroeira (</w:t>
      </w:r>
      <w:proofErr w:type="spellStart"/>
      <w:r w:rsidRPr="0085666D">
        <w:rPr>
          <w:i/>
          <w:iCs/>
          <w:sz w:val="20"/>
          <w:szCs w:val="20"/>
        </w:rPr>
        <w:t>Schinus</w:t>
      </w:r>
      <w:proofErr w:type="spellEnd"/>
      <w:r w:rsidRPr="0085666D">
        <w:rPr>
          <w:i/>
          <w:iCs/>
          <w:sz w:val="20"/>
          <w:szCs w:val="20"/>
        </w:rPr>
        <w:t xml:space="preserve"> </w:t>
      </w:r>
      <w:proofErr w:type="spellStart"/>
      <w:r w:rsidRPr="0085666D">
        <w:rPr>
          <w:i/>
          <w:iCs/>
          <w:sz w:val="20"/>
          <w:szCs w:val="20"/>
        </w:rPr>
        <w:t>terebinthifolia</w:t>
      </w:r>
      <w:proofErr w:type="spellEnd"/>
      <w:r w:rsidRPr="0085666D">
        <w:rPr>
          <w:sz w:val="20"/>
          <w:szCs w:val="20"/>
        </w:rPr>
        <w:t xml:space="preserve"> Raddi). </w:t>
      </w:r>
      <w:proofErr w:type="spellStart"/>
      <w:r w:rsidRPr="0085666D">
        <w:rPr>
          <w:b/>
          <w:bCs/>
          <w:sz w:val="20"/>
          <w:szCs w:val="20"/>
        </w:rPr>
        <w:t>Agrarian</w:t>
      </w:r>
      <w:proofErr w:type="spellEnd"/>
      <w:r w:rsidRPr="0085666D">
        <w:rPr>
          <w:sz w:val="20"/>
          <w:szCs w:val="20"/>
        </w:rPr>
        <w:t>, v. 2, n. 3, p. 73-86, 2009.</w:t>
      </w:r>
    </w:p>
    <w:p w14:paraId="322504A8" w14:textId="4E4D25CD" w:rsidR="0085666D" w:rsidRPr="0085666D" w:rsidRDefault="0085666D" w:rsidP="00590706">
      <w:pPr>
        <w:widowControl/>
        <w:spacing w:after="1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t xml:space="preserve">LUSTOSA FILHO, J. F.; NÓBREGA, J. C. A.; NÓBREGA, R. S. A.; DIAS, B. O.; AMARAL, F. H. C.; AMORIM, S. P. N. </w:t>
      </w:r>
      <w:proofErr w:type="spellStart"/>
      <w:r w:rsidRPr="0085666D">
        <w:rPr>
          <w:sz w:val="20"/>
          <w:szCs w:val="20"/>
        </w:rPr>
        <w:t>Inluence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of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organic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substrates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on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growth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and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nutrient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contents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of</w:t>
      </w:r>
      <w:proofErr w:type="spellEnd"/>
      <w:r w:rsidRPr="0085666D">
        <w:rPr>
          <w:sz w:val="20"/>
          <w:szCs w:val="20"/>
        </w:rPr>
        <w:t xml:space="preserve"> jatobá (</w:t>
      </w:r>
      <w:proofErr w:type="spellStart"/>
      <w:r w:rsidRPr="0085666D">
        <w:rPr>
          <w:i/>
          <w:iCs/>
          <w:sz w:val="20"/>
          <w:szCs w:val="20"/>
        </w:rPr>
        <w:t>Hymenaea</w:t>
      </w:r>
      <w:proofErr w:type="spellEnd"/>
      <w:r w:rsidRPr="0085666D">
        <w:rPr>
          <w:i/>
          <w:iCs/>
          <w:sz w:val="20"/>
          <w:szCs w:val="20"/>
        </w:rPr>
        <w:t xml:space="preserve"> </w:t>
      </w:r>
      <w:proofErr w:type="spellStart"/>
      <w:r w:rsidRPr="0085666D">
        <w:rPr>
          <w:i/>
          <w:iCs/>
          <w:sz w:val="20"/>
          <w:szCs w:val="20"/>
        </w:rPr>
        <w:t>stigonocarpa</w:t>
      </w:r>
      <w:proofErr w:type="spellEnd"/>
      <w:r w:rsidRPr="0085666D">
        <w:rPr>
          <w:sz w:val="20"/>
          <w:szCs w:val="20"/>
        </w:rPr>
        <w:t xml:space="preserve">). </w:t>
      </w:r>
      <w:r w:rsidRPr="0085666D">
        <w:rPr>
          <w:b/>
          <w:bCs/>
          <w:sz w:val="20"/>
          <w:szCs w:val="20"/>
        </w:rPr>
        <w:t xml:space="preserve">African </w:t>
      </w:r>
      <w:proofErr w:type="spellStart"/>
      <w:r w:rsidRPr="0085666D">
        <w:rPr>
          <w:b/>
          <w:bCs/>
          <w:sz w:val="20"/>
          <w:szCs w:val="20"/>
        </w:rPr>
        <w:t>Journal</w:t>
      </w:r>
      <w:proofErr w:type="spellEnd"/>
      <w:r w:rsidRPr="0085666D">
        <w:rPr>
          <w:b/>
          <w:bCs/>
          <w:sz w:val="20"/>
          <w:szCs w:val="20"/>
        </w:rPr>
        <w:t xml:space="preserve"> </w:t>
      </w:r>
      <w:proofErr w:type="spellStart"/>
      <w:r w:rsidRPr="0085666D">
        <w:rPr>
          <w:b/>
          <w:bCs/>
          <w:sz w:val="20"/>
          <w:szCs w:val="20"/>
        </w:rPr>
        <w:t>of</w:t>
      </w:r>
      <w:proofErr w:type="spellEnd"/>
      <w:r w:rsidRPr="0085666D">
        <w:rPr>
          <w:b/>
          <w:bCs/>
          <w:sz w:val="20"/>
          <w:szCs w:val="20"/>
        </w:rPr>
        <w:t xml:space="preserve"> </w:t>
      </w:r>
      <w:proofErr w:type="spellStart"/>
      <w:r w:rsidRPr="0085666D">
        <w:rPr>
          <w:b/>
          <w:bCs/>
          <w:sz w:val="20"/>
          <w:szCs w:val="20"/>
        </w:rPr>
        <w:t>Agricultural</w:t>
      </w:r>
      <w:proofErr w:type="spellEnd"/>
      <w:r w:rsidRPr="0085666D">
        <w:rPr>
          <w:b/>
          <w:bCs/>
          <w:sz w:val="20"/>
          <w:szCs w:val="20"/>
        </w:rPr>
        <w:t xml:space="preserve"> </w:t>
      </w:r>
      <w:proofErr w:type="spellStart"/>
      <w:r w:rsidRPr="0085666D">
        <w:rPr>
          <w:b/>
          <w:bCs/>
          <w:sz w:val="20"/>
          <w:szCs w:val="20"/>
        </w:rPr>
        <w:t>Research</w:t>
      </w:r>
      <w:proofErr w:type="spellEnd"/>
      <w:r w:rsidRPr="0085666D">
        <w:rPr>
          <w:sz w:val="20"/>
          <w:szCs w:val="20"/>
        </w:rPr>
        <w:t>, v. 10, n. 26, p. 2544-2552, 2015.</w:t>
      </w:r>
    </w:p>
    <w:p w14:paraId="4B42C471" w14:textId="77777777" w:rsidR="0085666D" w:rsidRPr="0085666D" w:rsidRDefault="0085666D" w:rsidP="00590706">
      <w:pPr>
        <w:widowControl/>
        <w:spacing w:after="1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t xml:space="preserve">MAIA, G. N. </w:t>
      </w:r>
      <w:r w:rsidRPr="0085666D">
        <w:rPr>
          <w:b/>
          <w:bCs/>
          <w:sz w:val="20"/>
          <w:szCs w:val="20"/>
        </w:rPr>
        <w:t>Caatinga</w:t>
      </w:r>
      <w:r w:rsidRPr="0085666D">
        <w:rPr>
          <w:sz w:val="20"/>
          <w:szCs w:val="20"/>
        </w:rPr>
        <w:t xml:space="preserve">: árvores e arbustos e suas utilidades. 2. ed. Fortaleza: </w:t>
      </w:r>
      <w:proofErr w:type="spellStart"/>
      <w:r w:rsidRPr="0085666D">
        <w:rPr>
          <w:sz w:val="20"/>
          <w:szCs w:val="20"/>
        </w:rPr>
        <w:t>Printcolor</w:t>
      </w:r>
      <w:proofErr w:type="spellEnd"/>
      <w:r w:rsidRPr="0085666D">
        <w:rPr>
          <w:sz w:val="20"/>
          <w:szCs w:val="20"/>
        </w:rPr>
        <w:t xml:space="preserve"> Gráfica e Editora, 2012. 413 p.</w:t>
      </w:r>
    </w:p>
    <w:p w14:paraId="7EBC6967" w14:textId="77777777" w:rsidR="0085666D" w:rsidRPr="0085666D" w:rsidRDefault="0085666D" w:rsidP="00590706">
      <w:pPr>
        <w:widowControl/>
        <w:spacing w:after="1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lastRenderedPageBreak/>
        <w:t xml:space="preserve">PAIVA, J. N.; BRAGA, R. S. S.; SANTANA, J. A. S.; CANTO, J. L. Crescimento e sobrevivência de </w:t>
      </w:r>
      <w:proofErr w:type="spellStart"/>
      <w:r w:rsidRPr="0085666D">
        <w:rPr>
          <w:i/>
          <w:iCs/>
          <w:sz w:val="20"/>
          <w:szCs w:val="20"/>
        </w:rPr>
        <w:t>Genipa</w:t>
      </w:r>
      <w:proofErr w:type="spellEnd"/>
      <w:r w:rsidRPr="0085666D">
        <w:rPr>
          <w:i/>
          <w:iCs/>
          <w:sz w:val="20"/>
          <w:szCs w:val="20"/>
        </w:rPr>
        <w:t xml:space="preserve"> americana</w:t>
      </w:r>
      <w:r w:rsidRPr="0085666D">
        <w:rPr>
          <w:sz w:val="20"/>
          <w:szCs w:val="20"/>
        </w:rPr>
        <w:t xml:space="preserve"> L. No município de Macaíba (Rio Grande do Norte – Brasil). </w:t>
      </w:r>
      <w:r w:rsidRPr="0085666D">
        <w:rPr>
          <w:b/>
          <w:bCs/>
          <w:sz w:val="20"/>
          <w:szCs w:val="20"/>
        </w:rPr>
        <w:t>Revista Brasileira de Meio Ambiente</w:t>
      </w:r>
      <w:r w:rsidRPr="0085666D">
        <w:rPr>
          <w:sz w:val="20"/>
          <w:szCs w:val="20"/>
        </w:rPr>
        <w:t>, v. 7, n. 3, p. 88-93, 2019.</w:t>
      </w:r>
    </w:p>
    <w:p w14:paraId="1DE81AC9" w14:textId="77777777" w:rsidR="0085666D" w:rsidRPr="0085666D" w:rsidRDefault="0085666D" w:rsidP="00590706">
      <w:pPr>
        <w:widowControl/>
        <w:spacing w:after="1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t xml:space="preserve">SANTANA, J. A. S.; COSTA, T. L. N.; SILVA, B. R. F.; BARBOSA JÚNIOR, V. C.; COSTA, M. P.; CANTO, J. L. Use </w:t>
      </w:r>
      <w:proofErr w:type="spellStart"/>
      <w:r w:rsidRPr="0085666D">
        <w:rPr>
          <w:sz w:val="20"/>
          <w:szCs w:val="20"/>
        </w:rPr>
        <w:t>of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biodegradable</w:t>
      </w:r>
      <w:proofErr w:type="spellEnd"/>
      <w:r w:rsidRPr="0085666D">
        <w:rPr>
          <w:sz w:val="20"/>
          <w:szCs w:val="20"/>
        </w:rPr>
        <w:t xml:space="preserve"> bamboo containers in </w:t>
      </w:r>
      <w:proofErr w:type="spellStart"/>
      <w:r w:rsidRPr="0085666D">
        <w:rPr>
          <w:sz w:val="20"/>
          <w:szCs w:val="20"/>
        </w:rPr>
        <w:t>development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of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i/>
          <w:iCs/>
          <w:sz w:val="20"/>
          <w:szCs w:val="20"/>
        </w:rPr>
        <w:t>Enterolobium</w:t>
      </w:r>
      <w:proofErr w:type="spellEnd"/>
      <w:r w:rsidRPr="0085666D">
        <w:rPr>
          <w:i/>
          <w:iCs/>
          <w:sz w:val="20"/>
          <w:szCs w:val="20"/>
        </w:rPr>
        <w:t xml:space="preserve"> </w:t>
      </w:r>
      <w:proofErr w:type="spellStart"/>
      <w:r w:rsidRPr="0085666D">
        <w:rPr>
          <w:i/>
          <w:iCs/>
          <w:sz w:val="20"/>
          <w:szCs w:val="20"/>
        </w:rPr>
        <w:t>contortisiliquum</w:t>
      </w:r>
      <w:proofErr w:type="spellEnd"/>
      <w:r w:rsidRPr="0085666D">
        <w:rPr>
          <w:sz w:val="20"/>
          <w:szCs w:val="20"/>
        </w:rPr>
        <w:t xml:space="preserve"> (Vell.) </w:t>
      </w:r>
      <w:proofErr w:type="spellStart"/>
      <w:r w:rsidRPr="0085666D">
        <w:rPr>
          <w:sz w:val="20"/>
          <w:szCs w:val="20"/>
        </w:rPr>
        <w:t>Morong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seedlings</w:t>
      </w:r>
      <w:proofErr w:type="spellEnd"/>
      <w:r w:rsidRPr="0085666D">
        <w:rPr>
          <w:sz w:val="20"/>
          <w:szCs w:val="20"/>
        </w:rPr>
        <w:t xml:space="preserve">. </w:t>
      </w:r>
      <w:proofErr w:type="spellStart"/>
      <w:r w:rsidRPr="0085666D">
        <w:rPr>
          <w:b/>
          <w:bCs/>
          <w:sz w:val="20"/>
          <w:szCs w:val="20"/>
        </w:rPr>
        <w:t>Brazilian</w:t>
      </w:r>
      <w:proofErr w:type="spellEnd"/>
      <w:r w:rsidRPr="0085666D">
        <w:rPr>
          <w:b/>
          <w:bCs/>
          <w:sz w:val="20"/>
          <w:szCs w:val="20"/>
        </w:rPr>
        <w:t xml:space="preserve"> </w:t>
      </w:r>
      <w:proofErr w:type="spellStart"/>
      <w:r w:rsidRPr="0085666D">
        <w:rPr>
          <w:b/>
          <w:bCs/>
          <w:sz w:val="20"/>
          <w:szCs w:val="20"/>
        </w:rPr>
        <w:t>Journal</w:t>
      </w:r>
      <w:proofErr w:type="spellEnd"/>
      <w:r w:rsidRPr="0085666D">
        <w:rPr>
          <w:b/>
          <w:bCs/>
          <w:sz w:val="20"/>
          <w:szCs w:val="20"/>
        </w:rPr>
        <w:t xml:space="preserve"> </w:t>
      </w:r>
      <w:proofErr w:type="spellStart"/>
      <w:r w:rsidRPr="0085666D">
        <w:rPr>
          <w:b/>
          <w:bCs/>
          <w:sz w:val="20"/>
          <w:szCs w:val="20"/>
        </w:rPr>
        <w:t>of</w:t>
      </w:r>
      <w:proofErr w:type="spellEnd"/>
      <w:r w:rsidRPr="0085666D">
        <w:rPr>
          <w:b/>
          <w:bCs/>
          <w:sz w:val="20"/>
          <w:szCs w:val="20"/>
        </w:rPr>
        <w:t xml:space="preserve"> </w:t>
      </w:r>
      <w:proofErr w:type="spellStart"/>
      <w:r w:rsidRPr="0085666D">
        <w:rPr>
          <w:b/>
          <w:bCs/>
          <w:sz w:val="20"/>
          <w:szCs w:val="20"/>
        </w:rPr>
        <w:t>Development</w:t>
      </w:r>
      <w:proofErr w:type="spellEnd"/>
      <w:r w:rsidRPr="0085666D">
        <w:rPr>
          <w:sz w:val="20"/>
          <w:szCs w:val="20"/>
        </w:rPr>
        <w:t>, v. 5, n. 9, p. 15912-15921, 2019.</w:t>
      </w:r>
    </w:p>
    <w:p w14:paraId="14F48386" w14:textId="2D2EE17A" w:rsidR="0085666D" w:rsidRPr="0085666D" w:rsidRDefault="0085666D" w:rsidP="00590706">
      <w:pPr>
        <w:widowControl/>
        <w:spacing w:after="1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t xml:space="preserve">SOARES, D. C. O.; LIMA, S. F.; LIMA, A. P. L.; PAULA, J. A. F. Uso do </w:t>
      </w:r>
      <w:proofErr w:type="spellStart"/>
      <w:r w:rsidRPr="0085666D">
        <w:rPr>
          <w:sz w:val="20"/>
          <w:szCs w:val="20"/>
        </w:rPr>
        <w:t>biochar</w:t>
      </w:r>
      <w:proofErr w:type="spellEnd"/>
      <w:r w:rsidRPr="0085666D">
        <w:rPr>
          <w:sz w:val="20"/>
          <w:szCs w:val="20"/>
        </w:rPr>
        <w:t xml:space="preserve"> e de bioestimulante na produção e qualidade de mudas de </w:t>
      </w:r>
      <w:proofErr w:type="spellStart"/>
      <w:r w:rsidRPr="0085666D">
        <w:rPr>
          <w:i/>
          <w:iCs/>
          <w:sz w:val="20"/>
          <w:szCs w:val="20"/>
        </w:rPr>
        <w:t>Sapindus</w:t>
      </w:r>
      <w:proofErr w:type="spellEnd"/>
      <w:r w:rsidRPr="0085666D">
        <w:rPr>
          <w:i/>
          <w:iCs/>
          <w:sz w:val="20"/>
          <w:szCs w:val="20"/>
        </w:rPr>
        <w:t xml:space="preserve"> </w:t>
      </w:r>
      <w:proofErr w:type="spellStart"/>
      <w:r w:rsidRPr="0085666D">
        <w:rPr>
          <w:i/>
          <w:iCs/>
          <w:sz w:val="20"/>
          <w:szCs w:val="20"/>
        </w:rPr>
        <w:t>saponaria</w:t>
      </w:r>
      <w:proofErr w:type="spellEnd"/>
      <w:r w:rsidRPr="0085666D">
        <w:rPr>
          <w:sz w:val="20"/>
          <w:szCs w:val="20"/>
        </w:rPr>
        <w:t xml:space="preserve"> L. </w:t>
      </w:r>
      <w:r w:rsidRPr="0085666D">
        <w:rPr>
          <w:b/>
          <w:bCs/>
          <w:sz w:val="20"/>
          <w:szCs w:val="20"/>
        </w:rPr>
        <w:t>Ciência Florestal</w:t>
      </w:r>
      <w:r w:rsidRPr="0085666D">
        <w:rPr>
          <w:sz w:val="20"/>
          <w:szCs w:val="20"/>
        </w:rPr>
        <w:t>, v. 31, n. 1, p. 106–122, 2021.</w:t>
      </w:r>
    </w:p>
    <w:p w14:paraId="651165A5" w14:textId="2E37C936" w:rsidR="00C802EF" w:rsidRPr="001D53B6" w:rsidRDefault="0085666D" w:rsidP="00590706">
      <w:pPr>
        <w:widowControl/>
        <w:spacing w:after="120"/>
        <w:jc w:val="both"/>
        <w:rPr>
          <w:sz w:val="20"/>
          <w:szCs w:val="20"/>
        </w:rPr>
      </w:pPr>
      <w:r w:rsidRPr="0085666D">
        <w:rPr>
          <w:sz w:val="20"/>
          <w:szCs w:val="20"/>
        </w:rPr>
        <w:t>SOUZA,</w:t>
      </w:r>
      <w:r w:rsidR="009958BA">
        <w:rPr>
          <w:sz w:val="20"/>
          <w:szCs w:val="20"/>
        </w:rPr>
        <w:t xml:space="preserve"> </w:t>
      </w:r>
      <w:r w:rsidRPr="0085666D">
        <w:rPr>
          <w:sz w:val="20"/>
          <w:szCs w:val="20"/>
        </w:rPr>
        <w:t>C. O.; PASSOS, R. R.; GONÇALVES, E.</w:t>
      </w:r>
      <w:r w:rsidR="009958BA">
        <w:rPr>
          <w:sz w:val="20"/>
          <w:szCs w:val="20"/>
        </w:rPr>
        <w:t xml:space="preserve"> </w:t>
      </w:r>
      <w:r w:rsidRPr="0085666D">
        <w:rPr>
          <w:sz w:val="20"/>
          <w:szCs w:val="20"/>
        </w:rPr>
        <w:t xml:space="preserve">O. </w:t>
      </w:r>
      <w:proofErr w:type="spellStart"/>
      <w:r w:rsidRPr="0085666D">
        <w:rPr>
          <w:sz w:val="20"/>
          <w:szCs w:val="20"/>
        </w:rPr>
        <w:t>Biochar</w:t>
      </w:r>
      <w:proofErr w:type="spellEnd"/>
      <w:r w:rsidRPr="0085666D">
        <w:rPr>
          <w:sz w:val="20"/>
          <w:szCs w:val="20"/>
        </w:rPr>
        <w:t xml:space="preserve"> as </w:t>
      </w:r>
      <w:proofErr w:type="spellStart"/>
      <w:r w:rsidRPr="0085666D">
        <w:rPr>
          <w:sz w:val="20"/>
          <w:szCs w:val="20"/>
        </w:rPr>
        <w:t>substrate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conditioner</w:t>
      </w:r>
      <w:proofErr w:type="spellEnd"/>
      <w:r w:rsidRPr="0085666D">
        <w:rPr>
          <w:sz w:val="20"/>
          <w:szCs w:val="20"/>
        </w:rPr>
        <w:t xml:space="preserve"> for </w:t>
      </w:r>
      <w:proofErr w:type="spellStart"/>
      <w:r w:rsidRPr="0085666D">
        <w:rPr>
          <w:sz w:val="20"/>
          <w:szCs w:val="20"/>
        </w:rPr>
        <w:t>the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production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of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seedling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of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native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forest</w:t>
      </w:r>
      <w:proofErr w:type="spellEnd"/>
      <w:r w:rsidRPr="0085666D">
        <w:rPr>
          <w:sz w:val="20"/>
          <w:szCs w:val="20"/>
        </w:rPr>
        <w:t xml:space="preserve"> </w:t>
      </w:r>
      <w:proofErr w:type="spellStart"/>
      <w:r w:rsidRPr="0085666D">
        <w:rPr>
          <w:sz w:val="20"/>
          <w:szCs w:val="20"/>
        </w:rPr>
        <w:t>species</w:t>
      </w:r>
      <w:proofErr w:type="spellEnd"/>
      <w:r w:rsidRPr="0085666D">
        <w:rPr>
          <w:sz w:val="20"/>
          <w:szCs w:val="20"/>
        </w:rPr>
        <w:t xml:space="preserve">. </w:t>
      </w:r>
      <w:proofErr w:type="spellStart"/>
      <w:r w:rsidRPr="0085666D">
        <w:rPr>
          <w:b/>
          <w:bCs/>
          <w:sz w:val="20"/>
          <w:szCs w:val="20"/>
        </w:rPr>
        <w:t>Research</w:t>
      </w:r>
      <w:proofErr w:type="spellEnd"/>
      <w:r w:rsidRPr="0085666D">
        <w:rPr>
          <w:b/>
          <w:bCs/>
          <w:sz w:val="20"/>
          <w:szCs w:val="20"/>
        </w:rPr>
        <w:t xml:space="preserve">, Society </w:t>
      </w:r>
      <w:proofErr w:type="spellStart"/>
      <w:r w:rsidRPr="0085666D">
        <w:rPr>
          <w:b/>
          <w:bCs/>
          <w:sz w:val="20"/>
          <w:szCs w:val="20"/>
        </w:rPr>
        <w:t>and</w:t>
      </w:r>
      <w:proofErr w:type="spellEnd"/>
      <w:r w:rsidRPr="0085666D">
        <w:rPr>
          <w:b/>
          <w:bCs/>
          <w:sz w:val="20"/>
          <w:szCs w:val="20"/>
        </w:rPr>
        <w:t xml:space="preserve"> </w:t>
      </w:r>
      <w:proofErr w:type="spellStart"/>
      <w:r w:rsidRPr="0085666D">
        <w:rPr>
          <w:b/>
          <w:bCs/>
          <w:sz w:val="20"/>
          <w:szCs w:val="20"/>
        </w:rPr>
        <w:t>Development</w:t>
      </w:r>
      <w:proofErr w:type="spellEnd"/>
      <w:r w:rsidRPr="0085666D">
        <w:rPr>
          <w:sz w:val="20"/>
          <w:szCs w:val="20"/>
        </w:rPr>
        <w:t xml:space="preserve">, v. 12, n. 9, p. e2712943156, 2023. </w:t>
      </w:r>
    </w:p>
    <w:sectPr w:rsidR="00C802EF" w:rsidRPr="001D53B6" w:rsidSect="001D53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8B820" w14:textId="77777777" w:rsidR="00D374FD" w:rsidRDefault="00D374FD">
      <w:r>
        <w:separator/>
      </w:r>
    </w:p>
  </w:endnote>
  <w:endnote w:type="continuationSeparator" w:id="0">
    <w:p w14:paraId="3521F927" w14:textId="77777777" w:rsidR="00D374FD" w:rsidRDefault="00D3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FEE663C-CC4B-4815-ACAE-EAF830296CC8}"/>
    <w:embedItalic r:id="rId2" w:fontKey="{7A552FBD-6F0F-49A0-B830-EC1532F064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BE6207-CDBF-482D-84F5-ACBF91A394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EE6FF16-047E-4FC5-B511-76EE6A5716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63ED8" w14:textId="77777777" w:rsidR="00D374FD" w:rsidRDefault="00D374FD">
      <w:r>
        <w:separator/>
      </w:r>
    </w:p>
  </w:footnote>
  <w:footnote w:type="continuationSeparator" w:id="0">
    <w:p w14:paraId="158AA619" w14:textId="77777777" w:rsidR="00D374FD" w:rsidRDefault="00D3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861E4"/>
    <w:rsid w:val="00087D4A"/>
    <w:rsid w:val="001A65D6"/>
    <w:rsid w:val="001D53B6"/>
    <w:rsid w:val="002D13B6"/>
    <w:rsid w:val="003155F5"/>
    <w:rsid w:val="0033715D"/>
    <w:rsid w:val="003C109C"/>
    <w:rsid w:val="003E7DC1"/>
    <w:rsid w:val="00415159"/>
    <w:rsid w:val="00426792"/>
    <w:rsid w:val="0047442C"/>
    <w:rsid w:val="004B7121"/>
    <w:rsid w:val="0054088D"/>
    <w:rsid w:val="005435EF"/>
    <w:rsid w:val="00580999"/>
    <w:rsid w:val="00590706"/>
    <w:rsid w:val="005925B4"/>
    <w:rsid w:val="006C4805"/>
    <w:rsid w:val="006D0E8B"/>
    <w:rsid w:val="00724B17"/>
    <w:rsid w:val="00782E61"/>
    <w:rsid w:val="0079562D"/>
    <w:rsid w:val="0085666D"/>
    <w:rsid w:val="008D5EC1"/>
    <w:rsid w:val="00987143"/>
    <w:rsid w:val="009958BA"/>
    <w:rsid w:val="00B84A84"/>
    <w:rsid w:val="00BE2286"/>
    <w:rsid w:val="00C1637F"/>
    <w:rsid w:val="00C802EF"/>
    <w:rsid w:val="00CC2C3B"/>
    <w:rsid w:val="00D374FD"/>
    <w:rsid w:val="00E17FB5"/>
    <w:rsid w:val="00E3366C"/>
    <w:rsid w:val="00E531DD"/>
    <w:rsid w:val="00E5343D"/>
    <w:rsid w:val="00E80E55"/>
    <w:rsid w:val="00EE7647"/>
    <w:rsid w:val="00F8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Tabelacomgrade">
    <w:name w:val="Table Grid"/>
    <w:basedOn w:val="Tabelanormal"/>
    <w:uiPriority w:val="39"/>
    <w:rsid w:val="00782E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566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1751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Office</cp:lastModifiedBy>
  <cp:revision>15</cp:revision>
  <dcterms:created xsi:type="dcterms:W3CDTF">2024-05-19T23:16:00Z</dcterms:created>
  <dcterms:modified xsi:type="dcterms:W3CDTF">2025-06-08T15:29:00Z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