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4FDB1F4" w:rsidP="4A72BD87" w:rsidRDefault="00B356C4" w14:paraId="28295357" w14:textId="407A021A">
      <w:pPr>
        <w:spacing w:line="240" w:lineRule="auto"/>
        <w:jc w:val="both"/>
        <w:rPr>
          <w:rFonts w:ascii="Times New Roman" w:hAnsi="Times New Roman" w:eastAsia="Times New Roman" w:cs="Times New Roman"/>
          <w:b w:val="1"/>
          <w:bCs w:val="1"/>
          <w:sz w:val="24"/>
          <w:szCs w:val="24"/>
        </w:rPr>
      </w:pPr>
      <w:r w:rsidRPr="29DFA0CE" w:rsidR="29DFA0CE">
        <w:rPr>
          <w:rFonts w:ascii="Times New Roman" w:hAnsi="Times New Roman" w:eastAsia="Times New Roman" w:cs="Times New Roman"/>
          <w:b w:val="1"/>
          <w:bCs w:val="1"/>
          <w:sz w:val="24"/>
          <w:szCs w:val="24"/>
        </w:rPr>
        <w:t xml:space="preserve">Recorrência de pacientes com transtornos do pânico com </w:t>
      </w:r>
      <w:proofErr w:type="spellStart"/>
      <w:r w:rsidRPr="29DFA0CE" w:rsidR="29DFA0CE">
        <w:rPr>
          <w:rFonts w:ascii="Times New Roman" w:hAnsi="Times New Roman" w:eastAsia="Times New Roman" w:cs="Times New Roman"/>
          <w:b w:val="1"/>
          <w:bCs w:val="1"/>
          <w:sz w:val="24"/>
          <w:szCs w:val="24"/>
        </w:rPr>
        <w:t>precordialgia</w:t>
      </w:r>
      <w:proofErr w:type="spellEnd"/>
      <w:r w:rsidRPr="29DFA0CE" w:rsidR="29DFA0CE">
        <w:rPr>
          <w:rFonts w:ascii="Times New Roman" w:hAnsi="Times New Roman" w:eastAsia="Times New Roman" w:cs="Times New Roman"/>
          <w:b w:val="1"/>
          <w:bCs w:val="1"/>
          <w:sz w:val="24"/>
          <w:szCs w:val="24"/>
        </w:rPr>
        <w:t xml:space="preserve"> não cardíaca em </w:t>
      </w:r>
      <w:r w:rsidRPr="29DFA0CE" w:rsidR="29DFA0CE">
        <w:rPr>
          <w:rFonts w:ascii="Times New Roman" w:hAnsi="Times New Roman" w:eastAsia="Times New Roman" w:cs="Times New Roman"/>
          <w:b w:val="1"/>
          <w:bCs w:val="1"/>
          <w:sz w:val="24"/>
          <w:szCs w:val="24"/>
        </w:rPr>
        <w:t>emergência</w:t>
      </w:r>
      <w:r w:rsidRPr="29DFA0CE" w:rsidR="29DFA0CE">
        <w:rPr>
          <w:rFonts w:ascii="Times New Roman" w:hAnsi="Times New Roman" w:eastAsia="Times New Roman" w:cs="Times New Roman"/>
          <w:b w:val="1"/>
          <w:bCs w:val="1"/>
          <w:sz w:val="24"/>
          <w:szCs w:val="24"/>
        </w:rPr>
        <w:t>.</w:t>
      </w:r>
    </w:p>
    <w:p w:rsidR="00E25F10" w:rsidP="4A72BD87" w:rsidRDefault="00FB2D23" w14:paraId="4CDC6B55" w14:textId="20DA81A9">
      <w:pPr>
        <w:pStyle w:val="Normal"/>
        <w:spacing w:line="240" w:lineRule="auto"/>
        <w:jc w:val="both"/>
        <w:rPr>
          <w:rFonts w:ascii="Times New Roman" w:hAnsi="Times New Roman" w:eastAsia="Times New Roman" w:cs="Times New Roman"/>
          <w:sz w:val="24"/>
          <w:szCs w:val="24"/>
        </w:rPr>
      </w:pPr>
      <w:r w:rsidRPr="29DFA0CE" w:rsidR="29DFA0CE">
        <w:rPr>
          <w:rFonts w:ascii="Times New Roman" w:hAnsi="Times New Roman" w:eastAsia="Times New Roman" w:cs="Times New Roman"/>
          <w:sz w:val="24"/>
          <w:szCs w:val="24"/>
        </w:rPr>
        <w:t xml:space="preserve">Ana Júlia Martins Lauck¹; Eduarda Almeida Dutra da Conceição¹; Eduardo </w:t>
      </w:r>
      <w:proofErr w:type="spellStart"/>
      <w:r w:rsidRPr="29DFA0CE" w:rsidR="29DFA0CE">
        <w:rPr>
          <w:rFonts w:ascii="Times New Roman" w:hAnsi="Times New Roman" w:eastAsia="Times New Roman" w:cs="Times New Roman"/>
          <w:sz w:val="24"/>
          <w:szCs w:val="24"/>
        </w:rPr>
        <w:t>Cerchi</w:t>
      </w:r>
      <w:proofErr w:type="spellEnd"/>
      <w:r w:rsidRPr="29DFA0CE" w:rsidR="29DFA0CE">
        <w:rPr>
          <w:rFonts w:ascii="Times New Roman" w:hAnsi="Times New Roman" w:eastAsia="Times New Roman" w:cs="Times New Roman"/>
          <w:sz w:val="24"/>
          <w:szCs w:val="24"/>
        </w:rPr>
        <w:t xml:space="preserve"> Barbosa; Mariana Vieira de Andrade¹; Mara Costa Dutra².</w:t>
      </w:r>
    </w:p>
    <w:p w:rsidR="00E27646" w:rsidP="4A72BD87" w:rsidRDefault="00E27646" w14:paraId="33AA90BD" w14:textId="0739A2D2">
      <w:pPr>
        <w:pStyle w:val="ListParagraph"/>
        <w:numPr>
          <w:ilvl w:val="0"/>
          <w:numId w:val="1"/>
        </w:numPr>
        <w:spacing w:line="240" w:lineRule="auto"/>
        <w:jc w:val="both"/>
        <w:rPr>
          <w:rFonts w:ascii="Times New Roman" w:hAnsi="Times New Roman" w:eastAsia="Times New Roman" w:cs="Times New Roman"/>
          <w:sz w:val="24"/>
          <w:szCs w:val="24"/>
        </w:rPr>
      </w:pPr>
      <w:r w:rsidRPr="29DFA0CE" w:rsidR="29DFA0CE">
        <w:rPr>
          <w:rFonts w:ascii="Times New Roman" w:hAnsi="Times New Roman" w:eastAsia="Times New Roman" w:cs="Times New Roman"/>
          <w:sz w:val="24"/>
          <w:szCs w:val="24"/>
        </w:rPr>
        <w:t xml:space="preserve">Discente do curso de medicina do </w:t>
      </w:r>
      <w:r w:rsidRPr="29DFA0CE" w:rsidR="29DFA0CE">
        <w:rPr>
          <w:rFonts w:ascii="Times New Roman" w:hAnsi="Times New Roman" w:eastAsia="Times New Roman" w:cs="Times New Roman"/>
          <w:sz w:val="24"/>
          <w:szCs w:val="24"/>
        </w:rPr>
        <w:t>Centro Universitário de Anápolis</w:t>
      </w:r>
      <w:r w:rsidRPr="29DFA0CE" w:rsidR="29DFA0CE">
        <w:rPr>
          <w:rFonts w:ascii="Times New Roman" w:hAnsi="Times New Roman" w:eastAsia="Times New Roman" w:cs="Times New Roman"/>
          <w:sz w:val="24"/>
          <w:szCs w:val="24"/>
        </w:rPr>
        <w:t xml:space="preserve"> -  </w:t>
      </w:r>
      <w:proofErr w:type="spellStart"/>
      <w:r w:rsidRPr="29DFA0CE" w:rsidR="29DFA0CE">
        <w:rPr>
          <w:rFonts w:ascii="Times New Roman" w:hAnsi="Times New Roman" w:eastAsia="Times New Roman" w:cs="Times New Roman"/>
          <w:sz w:val="24"/>
          <w:szCs w:val="24"/>
        </w:rPr>
        <w:t>UniEVANGÉLICA</w:t>
      </w:r>
      <w:proofErr w:type="spellEnd"/>
    </w:p>
    <w:p w:rsidR="00E27646" w:rsidP="4A72BD87" w:rsidRDefault="00E27646" w14:paraId="2781A503" w14:textId="205237CA">
      <w:pPr>
        <w:pStyle w:val="ListParagraph"/>
        <w:numPr>
          <w:ilvl w:val="0"/>
          <w:numId w:val="1"/>
        </w:numPr>
        <w:spacing w:line="240" w:lineRule="auto"/>
        <w:jc w:val="both"/>
        <w:rPr>
          <w:rFonts w:ascii="Times New Roman" w:hAnsi="Times New Roman" w:eastAsia="Times New Roman" w:cs="Times New Roman"/>
          <w:sz w:val="24"/>
          <w:szCs w:val="24"/>
        </w:rPr>
      </w:pPr>
      <w:r w:rsidRPr="29DFA0CE" w:rsidR="29DFA0CE">
        <w:rPr>
          <w:rFonts w:ascii="Times New Roman" w:hAnsi="Times New Roman" w:eastAsia="Times New Roman" w:cs="Times New Roman"/>
          <w:sz w:val="24"/>
          <w:szCs w:val="24"/>
        </w:rPr>
        <w:t>Docente do curso de medicina da Pontifícia Universidade Católica de Goiás – PUC GO</w:t>
      </w:r>
    </w:p>
    <w:p w:rsidRPr="00877151" w:rsidR="00877151" w:rsidP="29DFA0CE" w:rsidRDefault="00877151" w14:paraId="0D330B3D" w14:textId="1CBE19A3">
      <w:pPr>
        <w:pStyle w:val="ListParagraph"/>
        <w:numPr>
          <w:ilvl w:val="0"/>
          <w:numId w:val="1"/>
        </w:numPr>
        <w:spacing w:line="240" w:lineRule="auto"/>
        <w:rPr>
          <w:rFonts w:ascii="Times New Roman" w:hAnsi="Times New Roman" w:eastAsia="Times New Roman" w:cs="Times New Roman"/>
          <w:noProof w:val="0"/>
          <w:sz w:val="24"/>
          <w:szCs w:val="24"/>
          <w:lang w:val="pt-BR"/>
        </w:rPr>
      </w:pPr>
      <w:r w:rsidRPr="29DFA0CE" w:rsidR="29DFA0CE">
        <w:rPr>
          <w:rFonts w:ascii="Times New Roman" w:hAnsi="Times New Roman" w:eastAsia="Times New Roman" w:cs="Times New Roman"/>
          <w:b w:val="0"/>
          <w:bCs w:val="0"/>
          <w:i w:val="0"/>
          <w:iCs w:val="0"/>
          <w:noProof w:val="0"/>
          <w:color w:val="000000" w:themeColor="text1" w:themeTint="FF" w:themeShade="FF"/>
          <w:sz w:val="24"/>
          <w:szCs w:val="24"/>
          <w:lang w:val="pt-BR"/>
        </w:rPr>
        <w:t>*Autora principal: aj.lauck@hotmail.com</w:t>
      </w:r>
    </w:p>
    <w:p w:rsidR="1098449D" w:rsidP="4A72BD87" w:rsidRDefault="1098449D" w14:paraId="6F94881F" w14:textId="7C2EA12D">
      <w:pPr>
        <w:spacing w:line="360" w:lineRule="auto"/>
        <w:jc w:val="both"/>
        <w:rPr>
          <w:rFonts w:ascii="Times New Roman" w:hAnsi="Times New Roman" w:eastAsia="Times New Roman" w:cs="Times New Roman"/>
          <w:color w:val="222222"/>
          <w:sz w:val="24"/>
          <w:szCs w:val="24"/>
        </w:rPr>
      </w:pPr>
      <w:r w:rsidRPr="29DFA0CE" w:rsidR="29DFA0CE">
        <w:rPr>
          <w:rFonts w:ascii="Times New Roman" w:hAnsi="Times New Roman" w:eastAsia="Times New Roman" w:cs="Times New Roman"/>
          <w:b w:val="1"/>
          <w:bCs w:val="1"/>
          <w:sz w:val="24"/>
          <w:szCs w:val="24"/>
        </w:rPr>
        <w:t>Introdução:</w:t>
      </w:r>
      <w:r w:rsidRPr="29DFA0CE" w:rsidR="29DFA0CE">
        <w:rPr>
          <w:rFonts w:ascii="Times New Roman" w:hAnsi="Times New Roman" w:eastAsia="Times New Roman" w:cs="Times New Roman"/>
          <w:sz w:val="24"/>
          <w:szCs w:val="24"/>
        </w:rPr>
        <w:t xml:space="preserve"> O transtorno do pânico (TP) é uma síndrome caracterizada pela presença recorrente de crises de ansiedade repentinas e intensas, com forte sensação de medo ou mal-estar e acompanhadas de sintomas físicos, como: </w:t>
      </w:r>
      <w:hyperlink r:id="Rc48a79c80bcd4b02">
        <w:r w:rsidRPr="29DFA0CE" w:rsidR="29DFA0CE">
          <w:rPr>
            <w:rStyle w:val="Hyperlink"/>
            <w:rFonts w:ascii="Times New Roman" w:hAnsi="Times New Roman" w:eastAsia="Times New Roman" w:cs="Times New Roman"/>
            <w:color w:val="auto"/>
            <w:sz w:val="24"/>
            <w:szCs w:val="24"/>
            <w:u w:val="none"/>
          </w:rPr>
          <w:t xml:space="preserve">taquicardia, </w:t>
        </w:r>
      </w:hyperlink>
      <w:hyperlink r:id="R4ae285a11a9c4020">
        <w:r w:rsidRPr="29DFA0CE" w:rsidR="29DFA0CE">
          <w:rPr>
            <w:rStyle w:val="Hyperlink"/>
            <w:rFonts w:ascii="Times New Roman" w:hAnsi="Times New Roman" w:eastAsia="Times New Roman" w:cs="Times New Roman"/>
            <w:color w:val="auto"/>
            <w:sz w:val="24"/>
            <w:szCs w:val="24"/>
            <w:u w:val="none"/>
          </w:rPr>
          <w:t xml:space="preserve">precordialgia, </w:t>
        </w:r>
      </w:hyperlink>
      <w:proofErr w:type="spellStart"/>
      <w:r w:rsidRPr="29DFA0CE" w:rsidR="29DFA0CE">
        <w:rPr>
          <w:rFonts w:ascii="Times New Roman" w:hAnsi="Times New Roman" w:eastAsia="Times New Roman" w:cs="Times New Roman"/>
          <w:sz w:val="24"/>
          <w:szCs w:val="24"/>
        </w:rPr>
        <w:t>lipotímia</w:t>
      </w:r>
      <w:proofErr w:type="spellEnd"/>
      <w:r w:rsidRPr="29DFA0CE" w:rsidR="29DFA0CE">
        <w:rPr>
          <w:rFonts w:ascii="Times New Roman" w:hAnsi="Times New Roman" w:eastAsia="Times New Roman" w:cs="Times New Roman"/>
          <w:sz w:val="24"/>
          <w:szCs w:val="24"/>
        </w:rPr>
        <w:t xml:space="preserve">, taquipneia ou, até mesmo, dispneia. </w:t>
      </w:r>
      <w:r w:rsidRPr="29DFA0CE" w:rsidR="29DFA0CE">
        <w:rPr>
          <w:rFonts w:ascii="Times New Roman" w:hAnsi="Times New Roman" w:eastAsia="Times New Roman" w:cs="Times New Roman"/>
          <w:color w:val="000000" w:themeColor="text1" w:themeTint="FF" w:themeShade="FF"/>
          <w:sz w:val="24"/>
          <w:szCs w:val="24"/>
        </w:rPr>
        <w:t>Consequentemente, os pacientes podem comparecer ao Atendimento de Emergência (AE) para serem avaliados quanto a possíveis condições médicas de emergência.</w:t>
      </w:r>
      <w:r w:rsidRPr="29DFA0CE" w:rsidR="29DFA0CE">
        <w:rPr>
          <w:rFonts w:ascii="Times New Roman" w:hAnsi="Times New Roman" w:eastAsia="Times New Roman" w:cs="Times New Roman"/>
          <w:sz w:val="24"/>
          <w:szCs w:val="24"/>
        </w:rPr>
        <w:t xml:space="preserve"> Entretanto, as queixas dos pacientes no AE podem ser facilmente confundidas com sintomas cardiopulmonares. Por estes motivos, reconhecimento do TP no AE é baixo.</w:t>
      </w:r>
      <w:r w:rsidRPr="29DFA0CE" w:rsidR="29DFA0CE">
        <w:rPr>
          <w:rFonts w:ascii="Times New Roman" w:hAnsi="Times New Roman" w:eastAsia="Verdana" w:cs="Times New Roman"/>
          <w:color w:val="000000" w:themeColor="text1" w:themeTint="FF" w:themeShade="FF"/>
          <w:sz w:val="24"/>
          <w:szCs w:val="24"/>
        </w:rPr>
        <w:t xml:space="preserve"> </w:t>
      </w:r>
      <w:r w:rsidRPr="29DFA0CE" w:rsidR="29DFA0CE">
        <w:rPr>
          <w:rFonts w:ascii="Times New Roman" w:hAnsi="Times New Roman" w:eastAsia="Times New Roman" w:cs="Times New Roman"/>
          <w:color w:val="000000" w:themeColor="text1" w:themeTint="FF" w:themeShade="FF"/>
          <w:sz w:val="24"/>
          <w:szCs w:val="24"/>
        </w:rPr>
        <w:t xml:space="preserve">Os pacientes com TP seguem um padrão longo (que pode se estender a até uma década) de visitas às emergências médicas antes do diagnóstico à procura de uma causa orgânica para seus sintomas. </w:t>
      </w:r>
      <w:r w:rsidRPr="29DFA0CE" w:rsidR="29DFA0CE">
        <w:rPr>
          <w:rFonts w:ascii="Times New Roman" w:hAnsi="Times New Roman" w:eastAsia="Times New Roman" w:cs="Times New Roman"/>
          <w:b w:val="1"/>
          <w:bCs w:val="1"/>
          <w:sz w:val="24"/>
          <w:szCs w:val="24"/>
        </w:rPr>
        <w:t>Objetivo:</w:t>
      </w:r>
      <w:r w:rsidRPr="29DFA0CE" w:rsidR="29DFA0CE">
        <w:rPr>
          <w:rFonts w:ascii="Times New Roman" w:hAnsi="Times New Roman" w:eastAsia="Times New Roman" w:cs="Times New Roman"/>
          <w:sz w:val="24"/>
          <w:szCs w:val="24"/>
        </w:rPr>
        <w:t xml:space="preserve"> Levantamento de recorrências de pacientes com transtornos do pânico com </w:t>
      </w:r>
      <w:proofErr w:type="spellStart"/>
      <w:r w:rsidRPr="29DFA0CE" w:rsidR="29DFA0CE">
        <w:rPr>
          <w:rFonts w:ascii="Times New Roman" w:hAnsi="Times New Roman" w:eastAsia="Times New Roman" w:cs="Times New Roman"/>
          <w:sz w:val="24"/>
          <w:szCs w:val="24"/>
        </w:rPr>
        <w:t>precordialgia</w:t>
      </w:r>
      <w:proofErr w:type="spellEnd"/>
      <w:r w:rsidRPr="29DFA0CE" w:rsidR="29DFA0CE">
        <w:rPr>
          <w:rFonts w:ascii="Times New Roman" w:hAnsi="Times New Roman" w:eastAsia="Times New Roman" w:cs="Times New Roman"/>
          <w:sz w:val="24"/>
          <w:szCs w:val="24"/>
        </w:rPr>
        <w:t xml:space="preserve"> não cardíaca em emergências. </w:t>
      </w:r>
      <w:r w:rsidRPr="29DFA0CE" w:rsidR="29DFA0CE">
        <w:rPr>
          <w:rFonts w:ascii="Times New Roman" w:hAnsi="Times New Roman" w:eastAsia="Times New Roman" w:cs="Times New Roman"/>
          <w:b w:val="1"/>
          <w:bCs w:val="1"/>
          <w:sz w:val="24"/>
          <w:szCs w:val="24"/>
        </w:rPr>
        <w:t>Método:</w:t>
      </w:r>
      <w:r w:rsidRPr="29DFA0CE" w:rsidR="29DFA0CE">
        <w:rPr>
          <w:rFonts w:ascii="Times New Roman" w:hAnsi="Times New Roman" w:eastAsia="Times New Roman" w:cs="Times New Roman"/>
          <w:sz w:val="24"/>
          <w:szCs w:val="24"/>
        </w:rPr>
        <w:t xml:space="preserve"> Trata-se de uma revisão integrativa de artigos redigidos em inglês e português, obtidos em pesquisas nas bases de dados virtuais: </w:t>
      </w:r>
      <w:proofErr w:type="spellStart"/>
      <w:r w:rsidRPr="29DFA0CE" w:rsidR="29DFA0CE">
        <w:rPr>
          <w:rFonts w:ascii="Times New Roman" w:hAnsi="Times New Roman" w:eastAsia="Times New Roman" w:cs="Times New Roman"/>
          <w:sz w:val="24"/>
          <w:szCs w:val="24"/>
        </w:rPr>
        <w:t>PubMed</w:t>
      </w:r>
      <w:proofErr w:type="spellEnd"/>
      <w:r w:rsidRPr="29DFA0CE" w:rsidR="29DFA0CE">
        <w:rPr>
          <w:rFonts w:ascii="Times New Roman" w:hAnsi="Times New Roman" w:eastAsia="Times New Roman" w:cs="Times New Roman"/>
          <w:sz w:val="24"/>
          <w:szCs w:val="24"/>
        </w:rPr>
        <w:t>, Biblioteca Virtual de Saúde e Google Acadêmico, utilizando dos Descritores em Ciências da Saúde (DECS) “</w:t>
      </w:r>
      <w:proofErr w:type="spellStart"/>
      <w:r w:rsidRPr="29DFA0CE" w:rsidR="29DFA0CE">
        <w:rPr>
          <w:rFonts w:ascii="Times New Roman" w:hAnsi="Times New Roman" w:eastAsia="Times New Roman" w:cs="Times New Roman"/>
          <w:color w:val="000000" w:themeColor="text1" w:themeTint="FF" w:themeShade="FF"/>
          <w:sz w:val="24"/>
          <w:szCs w:val="24"/>
        </w:rPr>
        <w:t>Panic</w:t>
      </w:r>
      <w:proofErr w:type="spellEnd"/>
      <w:r w:rsidRPr="29DFA0CE" w:rsidR="29DFA0CE">
        <w:rPr>
          <w:rFonts w:ascii="Times New Roman" w:hAnsi="Times New Roman" w:eastAsia="Times New Roman" w:cs="Times New Roman"/>
          <w:color w:val="000000" w:themeColor="text1" w:themeTint="FF" w:themeShade="FF"/>
          <w:sz w:val="24"/>
          <w:szCs w:val="24"/>
        </w:rPr>
        <w:t xml:space="preserve"> </w:t>
      </w:r>
      <w:proofErr w:type="spellStart"/>
      <w:r w:rsidRPr="29DFA0CE" w:rsidR="29DFA0CE">
        <w:rPr>
          <w:rFonts w:ascii="Times New Roman" w:hAnsi="Times New Roman" w:eastAsia="Times New Roman" w:cs="Times New Roman"/>
          <w:color w:val="000000" w:themeColor="text1" w:themeTint="FF" w:themeShade="FF"/>
          <w:sz w:val="24"/>
          <w:szCs w:val="24"/>
        </w:rPr>
        <w:t>Disorder</w:t>
      </w:r>
      <w:proofErr w:type="spellEnd"/>
      <w:r w:rsidRPr="29DFA0CE" w:rsidR="29DFA0CE">
        <w:rPr>
          <w:rFonts w:ascii="Times New Roman" w:hAnsi="Times New Roman" w:eastAsia="Times New Roman" w:cs="Times New Roman"/>
          <w:color w:val="000000" w:themeColor="text1" w:themeTint="FF" w:themeShade="FF"/>
          <w:sz w:val="24"/>
          <w:szCs w:val="24"/>
        </w:rPr>
        <w:t>”, “</w:t>
      </w:r>
      <w:proofErr w:type="spellStart"/>
      <w:r w:rsidRPr="29DFA0CE" w:rsidR="29DFA0CE">
        <w:rPr>
          <w:rFonts w:ascii="Times New Roman" w:hAnsi="Times New Roman" w:eastAsia="Times New Roman" w:cs="Times New Roman"/>
          <w:color w:val="000000" w:themeColor="text1" w:themeTint="FF" w:themeShade="FF"/>
          <w:sz w:val="24"/>
          <w:szCs w:val="24"/>
        </w:rPr>
        <w:t>Emergencies</w:t>
      </w:r>
      <w:proofErr w:type="spellEnd"/>
      <w:r w:rsidRPr="29DFA0CE" w:rsidR="29DFA0CE">
        <w:rPr>
          <w:rFonts w:ascii="Times New Roman" w:hAnsi="Times New Roman" w:eastAsia="Times New Roman" w:cs="Times New Roman"/>
          <w:color w:val="000000" w:themeColor="text1" w:themeTint="FF" w:themeShade="FF"/>
          <w:sz w:val="24"/>
          <w:szCs w:val="24"/>
        </w:rPr>
        <w:t>” e “</w:t>
      </w:r>
      <w:proofErr w:type="spellStart"/>
      <w:r w:rsidRPr="29DFA0CE" w:rsidR="29DFA0CE">
        <w:rPr>
          <w:rFonts w:ascii="Times New Roman" w:hAnsi="Times New Roman" w:eastAsia="Times New Roman" w:cs="Times New Roman"/>
          <w:color w:val="000000" w:themeColor="text1" w:themeTint="FF" w:themeShade="FF"/>
          <w:sz w:val="24"/>
          <w:szCs w:val="24"/>
        </w:rPr>
        <w:t>Chest</w:t>
      </w:r>
      <w:proofErr w:type="spellEnd"/>
      <w:r w:rsidRPr="29DFA0CE" w:rsidR="29DFA0CE">
        <w:rPr>
          <w:rFonts w:ascii="Times New Roman" w:hAnsi="Times New Roman" w:eastAsia="Times New Roman" w:cs="Times New Roman"/>
          <w:color w:val="000000" w:themeColor="text1" w:themeTint="FF" w:themeShade="FF"/>
          <w:sz w:val="24"/>
          <w:szCs w:val="24"/>
        </w:rPr>
        <w:t xml:space="preserve"> </w:t>
      </w:r>
      <w:proofErr w:type="spellStart"/>
      <w:r w:rsidRPr="29DFA0CE" w:rsidR="29DFA0CE">
        <w:rPr>
          <w:rFonts w:ascii="Times New Roman" w:hAnsi="Times New Roman" w:eastAsia="Times New Roman" w:cs="Times New Roman"/>
          <w:color w:val="000000" w:themeColor="text1" w:themeTint="FF" w:themeShade="FF"/>
          <w:sz w:val="24"/>
          <w:szCs w:val="24"/>
        </w:rPr>
        <w:t>Pain</w:t>
      </w:r>
      <w:proofErr w:type="spellEnd"/>
      <w:r w:rsidRPr="29DFA0CE" w:rsidR="29DFA0CE">
        <w:rPr>
          <w:rFonts w:ascii="Times New Roman" w:hAnsi="Times New Roman" w:eastAsia="Times New Roman" w:cs="Times New Roman"/>
          <w:color w:val="000000" w:themeColor="text1" w:themeTint="FF" w:themeShade="FF"/>
          <w:sz w:val="24"/>
          <w:szCs w:val="24"/>
        </w:rPr>
        <w:t>’’</w:t>
      </w:r>
      <w:r w:rsidRPr="29DFA0CE" w:rsidR="29DFA0CE">
        <w:rPr>
          <w:rFonts w:ascii="Times New Roman" w:hAnsi="Times New Roman" w:eastAsia="Times New Roman" w:cs="Times New Roman"/>
          <w:sz w:val="24"/>
          <w:szCs w:val="24"/>
        </w:rPr>
        <w:t xml:space="preserve">, publicados entre 2015 e 2020. Os artigos foram selecionados de acordo com a relevância para a temática. </w:t>
      </w:r>
      <w:r w:rsidRPr="29DFA0CE" w:rsidR="29DFA0CE">
        <w:rPr>
          <w:rFonts w:ascii="Times New Roman" w:hAnsi="Times New Roman" w:eastAsia="Times New Roman" w:cs="Times New Roman"/>
          <w:b w:val="1"/>
          <w:bCs w:val="1"/>
          <w:sz w:val="24"/>
          <w:szCs w:val="24"/>
        </w:rPr>
        <w:t>Resultados:</w:t>
      </w:r>
      <w:r w:rsidRPr="29DFA0CE" w:rsidR="29DFA0CE">
        <w:rPr>
          <w:rFonts w:ascii="Times New Roman" w:hAnsi="Times New Roman" w:eastAsia="Times New Roman" w:cs="Times New Roman"/>
          <w:sz w:val="24"/>
          <w:szCs w:val="24"/>
        </w:rPr>
        <w:t xml:space="preserve"> </w:t>
      </w:r>
      <w:r w:rsidRPr="29DFA0CE" w:rsidR="29DFA0CE">
        <w:rPr>
          <w:rFonts w:ascii="Times New Roman" w:hAnsi="Times New Roman" w:eastAsia="Times New Roman" w:cs="Times New Roman"/>
          <w:color w:val="212121"/>
          <w:sz w:val="24"/>
          <w:szCs w:val="24"/>
        </w:rPr>
        <w:t xml:space="preserve">Pacientes com TP são recorrentes no AE, sendo </w:t>
      </w:r>
      <w:r w:rsidRPr="29DFA0CE" w:rsidR="29DFA0CE">
        <w:rPr>
          <w:rFonts w:ascii="Times New Roman" w:hAnsi="Times New Roman" w:eastAsia="Times New Roman" w:cs="Times New Roman"/>
          <w:color w:val="212121"/>
          <w:sz w:val="24"/>
          <w:szCs w:val="24"/>
        </w:rPr>
        <w:t>difícil</w:t>
      </w:r>
      <w:r w:rsidRPr="29DFA0CE" w:rsidR="29DFA0CE">
        <w:rPr>
          <w:rFonts w:ascii="Times New Roman" w:hAnsi="Times New Roman" w:eastAsia="Times New Roman" w:cs="Times New Roman"/>
          <w:color w:val="212121"/>
          <w:sz w:val="24"/>
          <w:szCs w:val="24"/>
        </w:rPr>
        <w:t xml:space="preserve">, às vezes, distinguir corretamente os sintomas cardiopulmonares daqueles da sintomas do pânico. Entretanto, quase metade indivíduos que comparecem no AE com </w:t>
      </w:r>
      <w:proofErr w:type="spellStart"/>
      <w:r w:rsidRPr="29DFA0CE" w:rsidR="29DFA0CE">
        <w:rPr>
          <w:rFonts w:ascii="Times New Roman" w:hAnsi="Times New Roman" w:eastAsia="Times New Roman" w:cs="Times New Roman"/>
          <w:color w:val="222222"/>
          <w:sz w:val="24"/>
          <w:szCs w:val="24"/>
        </w:rPr>
        <w:t>precordialgia</w:t>
      </w:r>
      <w:proofErr w:type="spellEnd"/>
      <w:r w:rsidRPr="29DFA0CE" w:rsidR="29DFA0CE">
        <w:rPr>
          <w:rFonts w:ascii="Times New Roman" w:hAnsi="Times New Roman" w:eastAsia="Times New Roman" w:cs="Times New Roman"/>
          <w:color w:val="222222"/>
          <w:sz w:val="24"/>
          <w:szCs w:val="24"/>
          <w:lang w:val="pt"/>
        </w:rPr>
        <w:t>, lipot</w:t>
      </w:r>
      <w:r w:rsidRPr="29DFA0CE" w:rsidR="29DFA0CE">
        <w:rPr>
          <w:rFonts w:ascii="Times New Roman" w:hAnsi="Times New Roman" w:eastAsia="Times New Roman" w:cs="Times New Roman"/>
          <w:color w:val="222222"/>
          <w:sz w:val="24"/>
          <w:szCs w:val="24"/>
        </w:rPr>
        <w:t>í</w:t>
      </w:r>
      <w:r w:rsidRPr="29DFA0CE" w:rsidR="29DFA0CE">
        <w:rPr>
          <w:rFonts w:ascii="Times New Roman" w:hAnsi="Times New Roman" w:eastAsia="Times New Roman" w:cs="Times New Roman"/>
          <w:color w:val="222222"/>
          <w:sz w:val="24"/>
          <w:szCs w:val="24"/>
          <w:lang w:val="pt"/>
        </w:rPr>
        <w:t>mia, sintomas respiratórios e / ou taquicardia atendem aos critrios diagnósticos de TP, apontando, assim, uma baixa sistematização para o diagnóstico do transtorno.</w:t>
      </w:r>
      <w:r w:rsidRPr="29DFA0CE" w:rsidR="29DFA0CE">
        <w:rPr>
          <w:rFonts w:ascii="Times New Roman" w:hAnsi="Times New Roman" w:eastAsia="Verdana" w:cs="Times New Roman"/>
          <w:color w:val="000000" w:themeColor="text1" w:themeTint="FF" w:themeShade="FF"/>
          <w:sz w:val="24"/>
          <w:szCs w:val="24"/>
          <w:lang w:val="pt"/>
        </w:rPr>
        <w:t xml:space="preserve"> </w:t>
      </w:r>
      <w:r w:rsidRPr="29DFA0CE" w:rsidR="29DFA0CE">
        <w:rPr>
          <w:rFonts w:ascii="Times New Roman" w:hAnsi="Times New Roman" w:eastAsia="Times New Roman" w:cs="Times New Roman"/>
          <w:color w:val="000000" w:themeColor="text1" w:themeTint="FF" w:themeShade="FF"/>
          <w:sz w:val="24"/>
          <w:szCs w:val="24"/>
          <w:lang w:val="pt"/>
        </w:rPr>
        <w:t>A partir dos dados pesquisados, estima-se que 23% dos pacientes preencheu critérios para ataque de pânico isolado ao longo da vida.</w:t>
      </w:r>
      <w:r w:rsidRPr="29DFA0CE" w:rsidR="29DFA0CE">
        <w:rPr>
          <w:rFonts w:ascii="Times New Roman" w:hAnsi="Times New Roman" w:eastAsia="Times New Roman" w:cs="Times New Roman"/>
          <w:color w:val="222222"/>
          <w:sz w:val="24"/>
          <w:szCs w:val="24"/>
          <w:lang w:val="pt"/>
        </w:rPr>
        <w:t xml:space="preserve"> A prevalência em emergências é cerca de </w:t>
      </w:r>
      <w:r w:rsidRPr="29DFA0CE" w:rsidR="29DFA0CE">
        <w:rPr>
          <w:rFonts w:ascii="Times New Roman" w:hAnsi="Times New Roman" w:eastAsia="Times New Roman" w:cs="Times New Roman"/>
          <w:color w:val="000000" w:themeColor="text1" w:themeTint="FF" w:themeShade="FF"/>
          <w:sz w:val="24"/>
          <w:szCs w:val="24"/>
        </w:rPr>
        <w:t xml:space="preserve">62,3% do </w:t>
      </w:r>
      <w:r w:rsidRPr="29DFA0CE" w:rsidR="29DFA0CE">
        <w:rPr>
          <w:rFonts w:ascii="Times New Roman" w:hAnsi="Times New Roman" w:eastAsia="Times New Roman" w:cs="Times New Roman"/>
          <w:color w:val="333333"/>
          <w:sz w:val="24"/>
          <w:szCs w:val="24"/>
        </w:rPr>
        <w:t>sexo feminino</w:t>
      </w:r>
      <w:r w:rsidRPr="29DFA0CE" w:rsidR="29DFA0CE">
        <w:rPr>
          <w:rFonts w:ascii="Times New Roman" w:hAnsi="Times New Roman" w:eastAsia="Times New Roman" w:cs="Times New Roman"/>
          <w:color w:val="000000" w:themeColor="text1" w:themeTint="FF" w:themeShade="FF"/>
          <w:sz w:val="24"/>
          <w:szCs w:val="24"/>
        </w:rPr>
        <w:t xml:space="preserve"> e 37,7% do </w:t>
      </w:r>
      <w:r w:rsidRPr="29DFA0CE" w:rsidR="29DFA0CE">
        <w:rPr>
          <w:rFonts w:ascii="Times New Roman" w:hAnsi="Times New Roman" w:eastAsia="Times New Roman" w:cs="Times New Roman"/>
          <w:sz w:val="24"/>
          <w:szCs w:val="24"/>
        </w:rPr>
        <w:t>masculino</w:t>
      </w:r>
      <w:r w:rsidRPr="29DFA0CE" w:rsidR="29DFA0CE">
        <w:rPr>
          <w:rFonts w:ascii="Times New Roman" w:hAnsi="Times New Roman" w:eastAsia="Times New Roman" w:cs="Times New Roman"/>
          <w:color w:val="344C66"/>
          <w:sz w:val="24"/>
          <w:szCs w:val="24"/>
        </w:rPr>
        <w:t>,</w:t>
      </w:r>
      <w:r w:rsidRPr="29DFA0CE" w:rsidR="29DFA0CE">
        <w:rPr>
          <w:rFonts w:ascii="Times New Roman" w:hAnsi="Times New Roman" w:eastAsia="Times New Roman" w:cs="Times New Roman"/>
          <w:sz w:val="24"/>
          <w:szCs w:val="24"/>
        </w:rPr>
        <w:t xml:space="preserve"> embora possivelmente ocorra </w:t>
      </w:r>
      <w:proofErr w:type="spellStart"/>
      <w:r w:rsidRPr="29DFA0CE" w:rsidR="29DFA0CE">
        <w:rPr>
          <w:rFonts w:ascii="Times New Roman" w:hAnsi="Times New Roman" w:eastAsia="Times New Roman" w:cs="Times New Roman"/>
          <w:sz w:val="24"/>
          <w:szCs w:val="24"/>
        </w:rPr>
        <w:t>subdiagnóstico</w:t>
      </w:r>
      <w:proofErr w:type="spellEnd"/>
      <w:r w:rsidRPr="29DFA0CE" w:rsidR="29DFA0CE">
        <w:rPr>
          <w:rFonts w:ascii="Times New Roman" w:hAnsi="Times New Roman" w:eastAsia="Times New Roman" w:cs="Times New Roman"/>
          <w:sz w:val="24"/>
          <w:szCs w:val="24"/>
        </w:rPr>
        <w:t xml:space="preserve"> desta condição em pessoas do sexo masculino. A idade</w:t>
      </w:r>
      <w:r w:rsidRPr="29DFA0CE" w:rsidR="29DFA0CE">
        <w:rPr>
          <w:rFonts w:ascii="Times New Roman" w:hAnsi="Times New Roman" w:eastAsia="Times New Roman" w:cs="Times New Roman"/>
          <w:color w:val="000000" w:themeColor="text1" w:themeTint="FF" w:themeShade="FF"/>
          <w:sz w:val="24"/>
          <w:szCs w:val="24"/>
        </w:rPr>
        <w:t xml:space="preserve"> média foi de 44 anos, caracterizando fator de risco para TP. </w:t>
      </w:r>
      <w:r w:rsidRPr="29DFA0CE" w:rsidR="29DFA0CE">
        <w:rPr>
          <w:rFonts w:ascii="Times New Roman" w:hAnsi="Times New Roman" w:eastAsia="Times New Roman" w:cs="Times New Roman"/>
          <w:b w:val="1"/>
          <w:bCs w:val="1"/>
          <w:color w:val="000000" w:themeColor="text1" w:themeTint="FF" w:themeShade="FF"/>
          <w:sz w:val="24"/>
          <w:szCs w:val="24"/>
        </w:rPr>
        <w:t xml:space="preserve">Conclusão: </w:t>
      </w:r>
      <w:r w:rsidRPr="29DFA0CE" w:rsidR="29DFA0CE">
        <w:rPr>
          <w:rFonts w:ascii="Times New Roman" w:hAnsi="Times New Roman" w:eastAsia="Times New Roman" w:cs="Times New Roman"/>
          <w:color w:val="000000" w:themeColor="text1" w:themeTint="FF" w:themeShade="FF"/>
          <w:sz w:val="24"/>
          <w:szCs w:val="24"/>
        </w:rPr>
        <w:t>D</w:t>
      </w:r>
      <w:r w:rsidRPr="29DFA0CE" w:rsidR="29DFA0CE">
        <w:rPr>
          <w:rFonts w:ascii="Times New Roman" w:hAnsi="Times New Roman" w:eastAsia="Times New Roman" w:cs="Times New Roman"/>
          <w:color w:val="222222"/>
          <w:sz w:val="24"/>
          <w:szCs w:val="24"/>
        </w:rPr>
        <w:t xml:space="preserve">eve haver triagem mais rigorosa por parte dos médicos de emergência para identificar precocemente os pacientes com TP através da realização de anamnese detalhada, investigação de fatores associados ao TP, como </w:t>
      </w:r>
      <w:r w:rsidRPr="29DFA0CE" w:rsidR="29DFA0CE">
        <w:rPr>
          <w:rFonts w:ascii="Times New Roman" w:hAnsi="Times New Roman" w:eastAsia="Times New Roman" w:cs="Times New Roman"/>
          <w:sz w:val="24"/>
          <w:szCs w:val="24"/>
        </w:rPr>
        <w:t>o consumo de álcool, cocaína, nicotina ou cafeína, fatores psicológicos, assim como exame físico minucioso para descartar doenças cardiovasculares.</w:t>
      </w:r>
      <w:r w:rsidRPr="29DFA0CE" w:rsidR="29DFA0CE">
        <w:rPr>
          <w:rFonts w:ascii="Times New Roman" w:hAnsi="Times New Roman" w:eastAsia="Times New Roman" w:cs="Times New Roman"/>
          <w:color w:val="222222"/>
          <w:sz w:val="24"/>
          <w:szCs w:val="24"/>
        </w:rPr>
        <w:t xml:space="preserve">  Com isso, pode-se melhorar o diagnóstico dos pacientes com TP e reduzir o número de visitas ao AE no sistema de saúde.</w:t>
      </w:r>
    </w:p>
    <w:p w:rsidR="29DFA0CE" w:rsidP="29DFA0CE" w:rsidRDefault="29DFA0CE" w14:paraId="5C50D10D" w14:textId="4988CEAA">
      <w:pPr>
        <w:spacing w:after="160" w:line="36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pt-BR"/>
        </w:rPr>
      </w:pPr>
      <w:r w:rsidRPr="29DFA0CE" w:rsidR="29DFA0CE">
        <w:rPr>
          <w:rFonts w:ascii="Times New Roman" w:hAnsi="Times New Roman" w:eastAsia="Times New Roman" w:cs="Times New Roman"/>
          <w:b w:val="1"/>
          <w:bCs w:val="1"/>
          <w:i w:val="0"/>
          <w:iCs w:val="0"/>
          <w:noProof w:val="0"/>
          <w:color w:val="000000" w:themeColor="text1" w:themeTint="FF" w:themeShade="FF"/>
          <w:sz w:val="24"/>
          <w:szCs w:val="24"/>
          <w:lang w:val="pt-BR"/>
        </w:rPr>
        <w:t>Palavras-chave</w:t>
      </w:r>
      <w:r w:rsidRPr="29DFA0CE" w:rsidR="29DFA0CE">
        <w:rPr>
          <w:rFonts w:ascii="Times New Roman" w:hAnsi="Times New Roman" w:eastAsia="Times New Roman" w:cs="Times New Roman"/>
          <w:b w:val="0"/>
          <w:bCs w:val="0"/>
          <w:i w:val="0"/>
          <w:iCs w:val="0"/>
          <w:noProof w:val="0"/>
          <w:color w:val="000000" w:themeColor="text1" w:themeTint="FF" w:themeShade="FF"/>
          <w:sz w:val="24"/>
          <w:szCs w:val="24"/>
          <w:lang w:val="pt-BR"/>
        </w:rPr>
        <w:t xml:space="preserve">: Dor no Peito; Emergências; Transtorno do </w:t>
      </w:r>
      <w:r w:rsidRPr="29DFA0CE" w:rsidR="29DFA0CE">
        <w:rPr>
          <w:rFonts w:ascii="Times New Roman" w:hAnsi="Times New Roman" w:eastAsia="Times New Roman" w:cs="Times New Roman"/>
          <w:b w:val="0"/>
          <w:bCs w:val="0"/>
          <w:i w:val="0"/>
          <w:iCs w:val="0"/>
          <w:noProof w:val="0"/>
          <w:color w:val="000000" w:themeColor="text1" w:themeTint="FF" w:themeShade="FF"/>
          <w:sz w:val="24"/>
          <w:szCs w:val="24"/>
          <w:lang w:val="pt-BR"/>
        </w:rPr>
        <w:t>Pânico</w:t>
      </w:r>
      <w:r w:rsidRPr="29DFA0CE" w:rsidR="29DFA0CE">
        <w:rPr>
          <w:rFonts w:ascii="Times New Roman" w:hAnsi="Times New Roman" w:eastAsia="Times New Roman" w:cs="Times New Roman"/>
          <w:b w:val="0"/>
          <w:bCs w:val="0"/>
          <w:i w:val="0"/>
          <w:iCs w:val="0"/>
          <w:noProof w:val="0"/>
          <w:color w:val="000000" w:themeColor="text1" w:themeTint="FF" w:themeShade="FF"/>
          <w:sz w:val="24"/>
          <w:szCs w:val="24"/>
          <w:lang w:val="pt-BR"/>
        </w:rPr>
        <w:t xml:space="preserve">. </w:t>
      </w:r>
    </w:p>
    <w:p w:rsidR="1098449D" w:rsidP="4A72BD87" w:rsidRDefault="1098449D" w14:paraId="1B35F07E" w14:textId="15C4026D">
      <w:pPr>
        <w:pStyle w:val="Normal"/>
        <w:spacing w:line="360" w:lineRule="auto"/>
        <w:jc w:val="both"/>
        <w:rPr>
          <w:rFonts w:ascii="Times New Roman" w:hAnsi="Times New Roman" w:eastAsia="Times New Roman" w:cs="Times New Roman"/>
          <w:color w:val="222222"/>
          <w:sz w:val="24"/>
          <w:szCs w:val="24"/>
        </w:rPr>
      </w:pPr>
    </w:p>
    <w:p w:rsidR="1098449D" w:rsidP="4A72BD87" w:rsidRDefault="1098449D" w14:paraId="52FFDA8A" w14:textId="1C615BA8">
      <w:pPr>
        <w:spacing w:line="360" w:lineRule="auto"/>
        <w:jc w:val="both"/>
      </w:pPr>
      <w:r w:rsidRPr="4A72BD87" w:rsidR="4A72BD87">
        <w:rPr>
          <w:rFonts w:ascii="Times New Roman" w:hAnsi="Times New Roman" w:eastAsia="Times New Roman" w:cs="Times New Roman"/>
          <w:b w:val="1"/>
          <w:bCs w:val="1"/>
          <w:noProof w:val="0"/>
          <w:sz w:val="24"/>
          <w:szCs w:val="24"/>
          <w:lang w:val="pt-BR"/>
        </w:rPr>
        <w:t>REFERÊNCIAS BIBLIOGRÁFICAS:</w:t>
      </w:r>
    </w:p>
    <w:p w:rsidR="1098449D" w:rsidP="4A72BD87" w:rsidRDefault="1098449D" w14:paraId="08083085" w14:textId="647FAE82">
      <w:pPr>
        <w:pStyle w:val="Normal"/>
        <w:spacing w:after="0" w:afterAutospacing="on" w:line="360" w:lineRule="auto"/>
        <w:jc w:val="both"/>
        <w:rPr>
          <w:rFonts w:ascii="Times New Roman" w:hAnsi="Times New Roman" w:eastAsia="Times New Roman" w:cs="Times New Roman"/>
          <w:noProof w:val="0"/>
          <w:sz w:val="24"/>
          <w:szCs w:val="24"/>
          <w:lang w:val="pt-BR"/>
        </w:rPr>
      </w:pPr>
      <w:proofErr w:type="spellStart"/>
      <w:r w:rsidRPr="4A72BD87" w:rsidR="4A72BD87">
        <w:rPr>
          <w:rFonts w:ascii="Times New Roman" w:hAnsi="Times New Roman" w:eastAsia="Times New Roman" w:cs="Times New Roman"/>
          <w:noProof w:val="0"/>
          <w:sz w:val="24"/>
          <w:szCs w:val="24"/>
          <w:lang w:val="pt-BR"/>
        </w:rPr>
        <w:t>Majori</w:t>
      </w:r>
      <w:proofErr w:type="spellEnd"/>
      <w:r w:rsidRPr="4A72BD87" w:rsidR="4A72BD87">
        <w:rPr>
          <w:rFonts w:ascii="Times New Roman" w:hAnsi="Times New Roman" w:eastAsia="Times New Roman" w:cs="Times New Roman"/>
          <w:noProof w:val="0"/>
          <w:sz w:val="24"/>
          <w:szCs w:val="24"/>
          <w:lang w:val="pt-BR"/>
        </w:rPr>
        <w:t xml:space="preserve"> S, et al. The </w:t>
      </w:r>
      <w:proofErr w:type="spellStart"/>
      <w:r w:rsidRPr="4A72BD87" w:rsidR="4A72BD87">
        <w:rPr>
          <w:rFonts w:ascii="Times New Roman" w:hAnsi="Times New Roman" w:eastAsia="Times New Roman" w:cs="Times New Roman"/>
          <w:noProof w:val="0"/>
          <w:sz w:val="24"/>
          <w:szCs w:val="24"/>
          <w:lang w:val="pt-BR"/>
        </w:rPr>
        <w:t>Prevalence</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of</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patients</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with</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panic</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attacks</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PAs</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and</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panic</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disorder</w:t>
      </w:r>
      <w:proofErr w:type="spellEnd"/>
      <w:r w:rsidRPr="4A72BD87" w:rsidR="4A72BD87">
        <w:rPr>
          <w:rFonts w:ascii="Times New Roman" w:hAnsi="Times New Roman" w:eastAsia="Times New Roman" w:cs="Times New Roman"/>
          <w:noProof w:val="0"/>
          <w:sz w:val="24"/>
          <w:szCs w:val="24"/>
          <w:lang w:val="pt-BR"/>
        </w:rPr>
        <w:t xml:space="preserve"> (PD) </w:t>
      </w:r>
      <w:proofErr w:type="spellStart"/>
      <w:r w:rsidRPr="4A72BD87" w:rsidR="4A72BD87">
        <w:rPr>
          <w:rFonts w:ascii="Times New Roman" w:hAnsi="Times New Roman" w:eastAsia="Times New Roman" w:cs="Times New Roman"/>
          <w:noProof w:val="0"/>
          <w:sz w:val="24"/>
          <w:szCs w:val="24"/>
          <w:lang w:val="pt-BR"/>
        </w:rPr>
        <w:t>visiting</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Emergency</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Departments</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of</w:t>
      </w:r>
      <w:proofErr w:type="spellEnd"/>
      <w:r w:rsidRPr="4A72BD87" w:rsidR="4A72BD87">
        <w:rPr>
          <w:rFonts w:ascii="Times New Roman" w:hAnsi="Times New Roman" w:eastAsia="Times New Roman" w:cs="Times New Roman"/>
          <w:noProof w:val="0"/>
          <w:sz w:val="24"/>
          <w:szCs w:val="24"/>
          <w:lang w:val="pt-BR"/>
        </w:rPr>
        <w:t xml:space="preserve"> </w:t>
      </w:r>
      <w:proofErr w:type="spellStart"/>
      <w:r w:rsidRPr="4A72BD87" w:rsidR="4A72BD87">
        <w:rPr>
          <w:rFonts w:ascii="Times New Roman" w:hAnsi="Times New Roman" w:eastAsia="Times New Roman" w:cs="Times New Roman"/>
          <w:noProof w:val="0"/>
          <w:sz w:val="24"/>
          <w:szCs w:val="24"/>
          <w:lang w:val="pt-BR"/>
        </w:rPr>
        <w:t>the</w:t>
      </w:r>
      <w:proofErr w:type="spellEnd"/>
      <w:r w:rsidRPr="4A72BD87" w:rsidR="4A72BD87">
        <w:rPr>
          <w:rFonts w:ascii="Times New Roman" w:hAnsi="Times New Roman" w:eastAsia="Times New Roman" w:cs="Times New Roman"/>
          <w:noProof w:val="0"/>
          <w:sz w:val="24"/>
          <w:szCs w:val="24"/>
          <w:lang w:val="pt-BR"/>
        </w:rPr>
        <w:t xml:space="preserve"> Verona Hospital. Ann </w:t>
      </w:r>
      <w:proofErr w:type="spellStart"/>
      <w:r w:rsidRPr="4A72BD87" w:rsidR="4A72BD87">
        <w:rPr>
          <w:rFonts w:ascii="Times New Roman" w:hAnsi="Times New Roman" w:eastAsia="Times New Roman" w:cs="Times New Roman"/>
          <w:noProof w:val="0"/>
          <w:sz w:val="24"/>
          <w:szCs w:val="24"/>
          <w:lang w:val="pt-BR"/>
        </w:rPr>
        <w:t>Ig</w:t>
      </w:r>
      <w:proofErr w:type="spellEnd"/>
      <w:r w:rsidRPr="4A72BD87" w:rsidR="4A72BD87">
        <w:rPr>
          <w:rFonts w:ascii="Times New Roman" w:hAnsi="Times New Roman" w:eastAsia="Times New Roman" w:cs="Times New Roman"/>
          <w:noProof w:val="0"/>
          <w:sz w:val="24"/>
          <w:szCs w:val="24"/>
          <w:lang w:val="pt-BR"/>
        </w:rPr>
        <w:t xml:space="preserve">, </w:t>
      </w:r>
      <w:r w:rsidRPr="4A72BD87" w:rsidR="4A72BD87">
        <w:rPr>
          <w:rFonts w:ascii="Times New Roman" w:hAnsi="Times New Roman" w:eastAsia="Times New Roman" w:cs="Times New Roman"/>
          <w:b w:val="0"/>
          <w:bCs w:val="0"/>
          <w:i w:val="0"/>
          <w:iCs w:val="0"/>
          <w:noProof w:val="0"/>
          <w:color w:val="212121"/>
          <w:sz w:val="24"/>
          <w:szCs w:val="24"/>
          <w:lang w:val="pt-BR"/>
        </w:rPr>
        <w:t>2019;31(2):93-108.</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1098449D" w:rsidP="4A72BD87" w:rsidRDefault="1098449D" w14:paraId="7CD94F75" w14:textId="2C0D4776">
      <w:pPr>
        <w:pStyle w:val="Normal"/>
        <w:spacing w:after="0" w:afterAutospacing="on" w:line="360" w:lineRule="auto"/>
        <w:jc w:val="both"/>
      </w:pP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Greenslade</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JH, Hawkins T,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Parsonage</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Cullen</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L.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Panic</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Disorder</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in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Patients</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Presenting</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to</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the</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Emergency</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Department</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With</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Chest</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Pain</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Prevalence</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and</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Presenting</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Symptoms</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r w:rsidRPr="4A72BD87" w:rsidR="4A72BD87">
        <w:rPr>
          <w:rFonts w:ascii="Times New Roman" w:hAnsi="Times New Roman" w:eastAsia="Times New Roman" w:cs="Times New Roman"/>
          <w:b w:val="0"/>
          <w:bCs w:val="0"/>
          <w:i w:val="0"/>
          <w:iCs w:val="0"/>
          <w:noProof w:val="0"/>
          <w:color w:val="212121"/>
          <w:sz w:val="24"/>
          <w:szCs w:val="24"/>
          <w:lang w:val="pt-BR"/>
        </w:rPr>
        <w:t xml:space="preserve">Heart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Lung</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Circ</w:t>
      </w:r>
      <w:r w:rsidRPr="4A72BD87" w:rsidR="4A72BD87">
        <w:rPr>
          <w:rFonts w:ascii="Times New Roman" w:hAnsi="Times New Roman" w:eastAsia="Times New Roman" w:cs="Times New Roman"/>
          <w:b w:val="0"/>
          <w:bCs w:val="0"/>
          <w:i w:val="0"/>
          <w:iCs w:val="0"/>
          <w:noProof w:val="0"/>
          <w:color w:val="212121"/>
          <w:sz w:val="24"/>
          <w:szCs w:val="24"/>
          <w:lang w:val="pt-BR"/>
        </w:rPr>
        <w:t>.</w:t>
      </w:r>
      <w:r w:rsidRPr="4A72BD87" w:rsidR="4A72BD87">
        <w:rPr>
          <w:rFonts w:ascii="Times New Roman" w:hAnsi="Times New Roman" w:eastAsia="Times New Roman" w:cs="Times New Roman"/>
          <w:b w:val="0"/>
          <w:bCs w:val="0"/>
          <w:i w:val="0"/>
          <w:iCs w:val="0"/>
          <w:noProof w:val="0"/>
          <w:color w:val="212121"/>
          <w:sz w:val="24"/>
          <w:szCs w:val="24"/>
          <w:lang w:val="pt-BR"/>
        </w:rPr>
        <w:t xml:space="preserve"> 2017;26(12):1310-1316.</w:t>
      </w:r>
    </w:p>
    <w:p w:rsidR="4A72BD87" w:rsidP="4A72BD87" w:rsidRDefault="4A72BD87" w14:paraId="219123FD" w14:textId="38497ADA">
      <w:pPr>
        <w:pStyle w:val="Normal"/>
        <w:spacing w:after="0" w:afterAutospacing="on" w:line="360" w:lineRule="auto"/>
        <w:jc w:val="both"/>
      </w:pP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Sung</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SC,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Ma</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J,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Earnest</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A, Rush AJ,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Lim</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LEC, Ong MEH.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Screening</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for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panic-related</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anxiety</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in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emergency</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department</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patients</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with</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cardiopulmonary</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complaints</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A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comparison</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of</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two</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self-</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report</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instruments</w:t>
      </w:r>
      <w:proofErr w:type="spellEnd"/>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proofErr w:type="spellStart"/>
      <w:r w:rsidRPr="4A72BD87" w:rsidR="4A72BD87">
        <w:rPr>
          <w:rFonts w:ascii="Times New Roman" w:hAnsi="Times New Roman" w:eastAsia="Times New Roman" w:cs="Times New Roman"/>
          <w:b w:val="0"/>
          <w:bCs w:val="0"/>
          <w:i w:val="0"/>
          <w:iCs w:val="0"/>
          <w:noProof w:val="0"/>
          <w:color w:val="212121"/>
          <w:sz w:val="24"/>
          <w:szCs w:val="24"/>
          <w:lang w:val="pt-BR"/>
        </w:rPr>
        <w:t>Psychiatry</w:t>
      </w:r>
      <w:proofErr w:type="spellEnd"/>
      <w:r w:rsidRPr="4A72BD87" w:rsidR="4A72BD87">
        <w:rPr>
          <w:rFonts w:ascii="Times New Roman" w:hAnsi="Times New Roman" w:eastAsia="Times New Roman" w:cs="Times New Roman"/>
          <w:b w:val="0"/>
          <w:bCs w:val="0"/>
          <w:i w:val="1"/>
          <w:iCs w:val="1"/>
          <w:noProof w:val="0"/>
          <w:color w:val="212121"/>
          <w:sz w:val="24"/>
          <w:szCs w:val="24"/>
          <w:lang w:val="pt-BR"/>
        </w:rPr>
        <w:t xml:space="preserve"> Res</w:t>
      </w:r>
      <w:r w:rsidRPr="4A72BD87" w:rsidR="4A72BD87">
        <w:rPr>
          <w:rFonts w:ascii="Times New Roman" w:hAnsi="Times New Roman" w:eastAsia="Times New Roman" w:cs="Times New Roman"/>
          <w:b w:val="0"/>
          <w:bCs w:val="0"/>
          <w:i w:val="0"/>
          <w:iCs w:val="0"/>
          <w:noProof w:val="0"/>
          <w:color w:val="212121"/>
          <w:sz w:val="24"/>
          <w:szCs w:val="24"/>
          <w:lang w:val="pt-BR"/>
        </w:rPr>
        <w:t xml:space="preserve">. </w:t>
      </w:r>
      <w:r w:rsidRPr="4A72BD87" w:rsidR="4A72BD87">
        <w:rPr>
          <w:rFonts w:ascii="Times New Roman" w:hAnsi="Times New Roman" w:eastAsia="Times New Roman" w:cs="Times New Roman"/>
          <w:b w:val="0"/>
          <w:bCs w:val="0"/>
          <w:i w:val="0"/>
          <w:iCs w:val="0"/>
          <w:noProof w:val="0"/>
          <w:color w:val="212121"/>
          <w:sz w:val="24"/>
          <w:szCs w:val="24"/>
          <w:lang w:val="pt-BR"/>
        </w:rPr>
        <w:t>2018; 263:7</w:t>
      </w:r>
      <w:r w:rsidRPr="4A72BD87" w:rsidR="4A72BD87">
        <w:rPr>
          <w:rFonts w:ascii="Times New Roman" w:hAnsi="Times New Roman" w:eastAsia="Times New Roman" w:cs="Times New Roman"/>
          <w:b w:val="0"/>
          <w:bCs w:val="0"/>
          <w:i w:val="0"/>
          <w:iCs w:val="0"/>
          <w:noProof w:val="0"/>
          <w:color w:val="212121"/>
          <w:sz w:val="24"/>
          <w:szCs w:val="24"/>
          <w:lang w:val="pt-BR"/>
        </w:rPr>
        <w:t>-14.</w:t>
      </w:r>
    </w:p>
    <w:sectPr w:rsidRPr="00B356C4" w:rsidR="74FDB1F4">
      <w:pgSz w:w="11906" w:h="16838" w:orient="portrait"/>
      <w:pgMar w:top="1701" w:right="1417" w:bottom="1417" w:left="1701" w:header="720" w:footer="720" w:gutter="0"/>
      <w:cols w:space="720"/>
      <w:docGrid w:linePitch="360"/>
      <w:headerReference w:type="default" r:id="Rc247988f9dcd4081"/>
      <w:footerReference w:type="default" r:id="R29a7f5322a5e460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4CA9" w:rsidP="000958F5" w:rsidRDefault="000D4CA9" w14:paraId="6742A39B" w14:textId="77777777">
      <w:pPr>
        <w:spacing w:after="0" w:line="240" w:lineRule="auto"/>
      </w:pPr>
      <w:r>
        <w:separator/>
      </w:r>
    </w:p>
  </w:endnote>
  <w:endnote w:type="continuationSeparator" w:id="0">
    <w:p w:rsidR="000D4CA9" w:rsidP="000958F5" w:rsidRDefault="000D4CA9" w14:paraId="38E233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29"/>
      <w:gridCol w:w="2929"/>
      <w:gridCol w:w="2929"/>
    </w:tblGrid>
    <w:tr w:rsidR="4A72BD87" w:rsidTr="4A72BD87" w14:paraId="43482CE8">
      <w:tc>
        <w:tcPr>
          <w:tcW w:w="2929" w:type="dxa"/>
          <w:tcMar/>
        </w:tcPr>
        <w:p w:rsidR="4A72BD87" w:rsidP="4A72BD87" w:rsidRDefault="4A72BD87" w14:paraId="4C259670" w14:textId="72D2F2FB">
          <w:pPr>
            <w:pStyle w:val="Header"/>
            <w:bidi w:val="0"/>
            <w:ind w:left="-115"/>
            <w:jc w:val="left"/>
          </w:pPr>
        </w:p>
      </w:tc>
      <w:tc>
        <w:tcPr>
          <w:tcW w:w="2929" w:type="dxa"/>
          <w:tcMar/>
        </w:tcPr>
        <w:p w:rsidR="4A72BD87" w:rsidP="4A72BD87" w:rsidRDefault="4A72BD87" w14:paraId="0F967125" w14:textId="5EFB167C">
          <w:pPr>
            <w:pStyle w:val="Header"/>
            <w:bidi w:val="0"/>
            <w:jc w:val="center"/>
          </w:pPr>
        </w:p>
      </w:tc>
      <w:tc>
        <w:tcPr>
          <w:tcW w:w="2929" w:type="dxa"/>
          <w:tcMar/>
        </w:tcPr>
        <w:p w:rsidR="4A72BD87" w:rsidP="4A72BD87" w:rsidRDefault="4A72BD87" w14:paraId="64EAA88F" w14:textId="4C2DECAA">
          <w:pPr>
            <w:pStyle w:val="Header"/>
            <w:bidi w:val="0"/>
            <w:ind w:right="-115"/>
            <w:jc w:val="right"/>
          </w:pPr>
        </w:p>
      </w:tc>
    </w:tr>
  </w:tbl>
  <w:p w:rsidR="4A72BD87" w:rsidP="4A72BD87" w:rsidRDefault="4A72BD87" w14:paraId="46EC0E1F" w14:textId="4D8DE21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4CA9" w:rsidP="000958F5" w:rsidRDefault="000D4CA9" w14:paraId="2A6CF38A" w14:textId="77777777">
      <w:pPr>
        <w:spacing w:after="0" w:line="240" w:lineRule="auto"/>
      </w:pPr>
      <w:r>
        <w:separator/>
      </w:r>
    </w:p>
  </w:footnote>
  <w:footnote w:type="continuationSeparator" w:id="0">
    <w:p w:rsidR="000D4CA9" w:rsidP="000958F5" w:rsidRDefault="000D4CA9" w14:paraId="79177DC2"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29"/>
      <w:gridCol w:w="2929"/>
      <w:gridCol w:w="2929"/>
    </w:tblGrid>
    <w:tr w:rsidR="4A72BD87" w:rsidTr="4A72BD87" w14:paraId="5A3C70EF">
      <w:tc>
        <w:tcPr>
          <w:tcW w:w="2929" w:type="dxa"/>
          <w:tcMar/>
        </w:tcPr>
        <w:p w:rsidR="4A72BD87" w:rsidP="4A72BD87" w:rsidRDefault="4A72BD87" w14:paraId="7B2562A0" w14:textId="3EF76D40">
          <w:pPr>
            <w:pStyle w:val="Header"/>
            <w:bidi w:val="0"/>
            <w:ind w:left="-115"/>
            <w:jc w:val="left"/>
          </w:pPr>
        </w:p>
      </w:tc>
      <w:tc>
        <w:tcPr>
          <w:tcW w:w="2929" w:type="dxa"/>
          <w:tcMar/>
        </w:tcPr>
        <w:p w:rsidR="4A72BD87" w:rsidP="4A72BD87" w:rsidRDefault="4A72BD87" w14:paraId="7F93227D" w14:textId="39E37973">
          <w:pPr>
            <w:pStyle w:val="Header"/>
            <w:bidi w:val="0"/>
            <w:jc w:val="center"/>
          </w:pPr>
        </w:p>
      </w:tc>
      <w:tc>
        <w:tcPr>
          <w:tcW w:w="2929" w:type="dxa"/>
          <w:tcMar/>
        </w:tcPr>
        <w:p w:rsidR="4A72BD87" w:rsidP="4A72BD87" w:rsidRDefault="4A72BD87" w14:paraId="0CFA2416" w14:textId="62DF65A3">
          <w:pPr>
            <w:pStyle w:val="Header"/>
            <w:bidi w:val="0"/>
            <w:ind w:right="-115"/>
            <w:jc w:val="right"/>
          </w:pPr>
        </w:p>
      </w:tc>
    </w:tr>
  </w:tbl>
  <w:p w:rsidR="4A72BD87" w:rsidP="4A72BD87" w:rsidRDefault="4A72BD87" w14:paraId="1FF5D663" w14:textId="002C45A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4FC1"/>
    <w:multiLevelType w:val="hybridMultilevel"/>
    <w:tmpl w:val="AF4A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39061"/>
    <w:rsid w:val="00026A26"/>
    <w:rsid w:val="000958F5"/>
    <w:rsid w:val="000D4CA9"/>
    <w:rsid w:val="0012641F"/>
    <w:rsid w:val="003A4C85"/>
    <w:rsid w:val="00646191"/>
    <w:rsid w:val="006C1296"/>
    <w:rsid w:val="00726314"/>
    <w:rsid w:val="007D5E8C"/>
    <w:rsid w:val="00877151"/>
    <w:rsid w:val="009F08C5"/>
    <w:rsid w:val="00AE5445"/>
    <w:rsid w:val="00B356C4"/>
    <w:rsid w:val="00C81BE5"/>
    <w:rsid w:val="00E25F10"/>
    <w:rsid w:val="00E27646"/>
    <w:rsid w:val="00FB2D23"/>
    <w:rsid w:val="1098449D"/>
    <w:rsid w:val="29DFA0CE"/>
    <w:rsid w:val="4A72BD87"/>
    <w:rsid w:val="74FDB1F4"/>
    <w:rsid w:val="78D39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9061"/>
  <w15:chartTrackingRefBased/>
  <w15:docId w15:val="{0F7D9B8B-A69E-449A-A261-7AB08A3B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0958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58F5"/>
    <w:rPr>
      <w:sz w:val="20"/>
      <w:szCs w:val="20"/>
    </w:rPr>
  </w:style>
  <w:style w:type="character" w:styleId="FootnoteReference">
    <w:name w:val="footnote reference"/>
    <w:basedOn w:val="DefaultParagraphFont"/>
    <w:uiPriority w:val="99"/>
    <w:semiHidden/>
    <w:unhideWhenUsed/>
    <w:rsid w:val="000958F5"/>
    <w:rPr>
      <w:vertAlign w:val="superscript"/>
    </w:rPr>
  </w:style>
  <w:style w:type="paragraph" w:styleId="ListParagraph">
    <w:name w:val="List Paragraph"/>
    <w:basedOn w:val="Normal"/>
    <w:uiPriority w:val="34"/>
    <w:qFormat/>
    <w:rsid w:val="00E27646"/>
    <w:pPr>
      <w:ind w:left="720"/>
      <w:contextualSpacing/>
    </w:pPr>
  </w:style>
  <w:style w:type="character" w:styleId="PlaceholderText">
    <w:name w:val="Placeholder Text"/>
    <w:basedOn w:val="DefaultParagraphFont"/>
    <w:uiPriority w:val="99"/>
    <w:semiHidden/>
    <w:rsid w:val="00726314"/>
    <w:rPr>
      <w:color w:val="80808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word/header.xml" Id="Rc247988f9dcd4081" /><Relationship Type="http://schemas.openxmlformats.org/officeDocument/2006/relationships/footer" Target="/word/footer.xml" Id="R29a7f5322a5e460c" /><Relationship Type="http://schemas.openxmlformats.org/officeDocument/2006/relationships/hyperlink" Target="https://www.sciencedirect.com/topics/medicine-and-dentistry/palpitations" TargetMode="External" Id="Rc48a79c80bcd4b02" /><Relationship Type="http://schemas.openxmlformats.org/officeDocument/2006/relationships/hyperlink" Target="https://www.sciencedirect.com/topics/medicine-and-dentistry/thorax-pain" TargetMode="External" Id="R4ae285a11a9c40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F723-C3CD-4805-AADD-B13D597B18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 Julia Lauck</dc:creator>
  <keywords/>
  <dc:description/>
  <lastModifiedBy>Ana Julia Lauck</lastModifiedBy>
  <revision>5</revision>
  <dcterms:created xsi:type="dcterms:W3CDTF">2020-07-03T00:57:00.0000000Z</dcterms:created>
  <dcterms:modified xsi:type="dcterms:W3CDTF">2020-09-17T01:11:31.1610520Z</dcterms:modified>
</coreProperties>
</file>