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DB1C6" w14:textId="2B50B564" w:rsidR="00D53681" w:rsidRDefault="0030582C" w:rsidP="003058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0582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REAÇÕE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S ALÉRGICAS GRAVES À ANESTESIA </w:t>
      </w:r>
      <w:r w:rsidRPr="0030582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EM ODONTOLOGIA</w:t>
      </w: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1F6E061D" w:rsidR="00D53681" w:rsidRPr="00D53681" w:rsidRDefault="0030582C" w:rsidP="0030582C">
      <w:pPr>
        <w:spacing w:after="0" w:line="240" w:lineRule="auto"/>
        <w:ind w:left="205" w:right="543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Vitoria Santos Carvalho</w:t>
      </w:r>
    </w:p>
    <w:p w14:paraId="6DE46C3F" w14:textId="77777777" w:rsidR="00D53681" w:rsidRPr="00D53681" w:rsidRDefault="00D53681" w:rsidP="0030582C">
      <w:pPr>
        <w:spacing w:after="0" w:line="240" w:lineRule="auto"/>
        <w:ind w:right="543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2DBC12D5" w:rsidR="00D53681" w:rsidRPr="00D53681" w:rsidRDefault="0030582C" w:rsidP="0030582C">
      <w:pPr>
        <w:tabs>
          <w:tab w:val="left" w:pos="9356"/>
        </w:tabs>
        <w:spacing w:after="0" w:line="240" w:lineRule="auto"/>
        <w:ind w:left="205" w:right="543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Centro Universitário do Norte -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Uninorte</w:t>
      </w:r>
      <w:proofErr w:type="spellEnd"/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1F7926E7" w:rsidR="00D53681" w:rsidRPr="00D53681" w:rsidRDefault="0030582C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(vitoriacarvalho2174@gmail.com)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D736A2E" w14:textId="3DB91162" w:rsidR="0030582C" w:rsidRDefault="0030582C" w:rsidP="00D53681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30582C"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  <w:t>Introdução:</w:t>
      </w:r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administração de anestésicos locais é uma prática rotineira nos atendimentos odontológicos, principalmente em cirurgias, proporcionando conforto aos pacientes durante os procedimentos. No entanto, a rara, mas potencialmente grave, ocorrência de anafilaxia a esses agentes exige uma compreensão profunda por parte dos profissionais de odontologia. </w:t>
      </w:r>
      <w:r w:rsidRPr="0030582C"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  <w:t>Objetivo:</w:t>
      </w:r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Investigar a anafilaxia associada ao uso de anestésicos locais, buscando identificar fatores de risco, examinar as respostas de emergência diante desses casos e explorar estratégias eficazes de prevenção. </w:t>
      </w:r>
      <w:r w:rsidRPr="0030582C"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  <w:t>Metodologia:</w:t>
      </w:r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Trata-se de uma revisão da literatura, onde foi realizada uma pesquisa dos artigos publicados entre 2014 e 2024, nas bases de dados </w:t>
      </w:r>
      <w:proofErr w:type="spellStart"/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Scielo</w:t>
      </w:r>
      <w:proofErr w:type="spellEnd"/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PubMed</w:t>
      </w:r>
      <w:proofErr w:type="spellEnd"/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 LILACS/BVS, utilizando os seguintes descritores “Anafilaxia”, “Anestésicos Locais” e “Hipersensibilidade”. Os critérios de inclusão para selecionar os trabalhos foram: textos completos, do tipo artigo, dissertação e tese, excluindo textos em formato de resumo. </w:t>
      </w:r>
      <w:r w:rsidRPr="0030582C"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  <w:t>Resultados:</w:t>
      </w:r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No total, para a realização desse estudo foram selecionados sete trabalhos científicos. </w:t>
      </w:r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Os anestésicos locais são amplamente empregados na prática clínica. Entretanto, as reações de hipersensibilidade à administração do anestésico são raras, podendo evoluir para um quadro de anafilaxia com risco de vida. Os pacientes com histórico sugestivo de alergia e condições médicas subjacentes, como asma e </w:t>
      </w:r>
      <w:proofErr w:type="spellStart"/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atopia</w:t>
      </w:r>
      <w:proofErr w:type="spellEnd"/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podem aumentar a suscetibilidade à anafilaxia. Por isso, o reconhecimento de sinais e sintomas como dificuldade respiratória, hipotensão, taquicardia, urticária e edema facial durante a anestesia é crucial para uma intervenção imediata. Caso haja suspeita de choque anafilático, a </w:t>
      </w:r>
      <w:proofErr w:type="spellStart"/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epinefrina</w:t>
      </w:r>
      <w:proofErr w:type="spellEnd"/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intramuscular é a intervenção de primeira escolha, seguida do encaminhamento para cuidados médicos mais avançados. Dessa maneira, para prevenir complicações é essencial uma avaliação detalhada da história médica e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da alergologi</w:t>
      </w:r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 do paciente antes da anestesia local. </w:t>
      </w:r>
      <w:r w:rsidRPr="0030582C"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  <w:t>Conclusão:</w:t>
      </w:r>
      <w:r w:rsidRPr="0030582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Embora as reações de hipersensibilidade grave representem uma minoria, a análise dos artigos selecionados proporcionou uma compreensão valiosa sobre diferentes aspectos desse fenômeno e as implicações clínicas.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0028227" w14:textId="1F28E9FC" w:rsidR="00D53681" w:rsidRDefault="00D53681" w:rsidP="00164625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bookmarkStart w:id="0" w:name="_GoBack"/>
      <w:r w:rsidR="00164625" w:rsidRPr="0016462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Anafilaxia. Anestésicos Locais. Hipersensibilidade</w:t>
      </w:r>
      <w:bookmarkEnd w:id="0"/>
      <w:r w:rsidR="0016462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0052B444" w14:textId="77777777" w:rsidR="00164625" w:rsidRPr="00D53681" w:rsidRDefault="00164625" w:rsidP="00164625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B47EF87" w14:textId="3206EA2A" w:rsidR="00164625" w:rsidRPr="00D53681" w:rsidRDefault="00D53681" w:rsidP="00164625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Área Temática:</w:t>
      </w:r>
      <w:r w:rsidR="0016462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164625" w:rsidRPr="0016462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Emergências Clínicas.</w:t>
      </w:r>
    </w:p>
    <w:p w14:paraId="51BCF452" w14:textId="0FDDB23C" w:rsidR="00D53681" w:rsidRPr="00D53681" w:rsidRDefault="00D53681" w:rsidP="00D53681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3600ACA2" w14:textId="77777777" w:rsidR="00D53681" w:rsidRDefault="00D53681"/>
    <w:sectPr w:rsidR="00D53681" w:rsidSect="001646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81"/>
    <w:rsid w:val="00164625"/>
    <w:rsid w:val="0030582C"/>
    <w:rsid w:val="00B22E42"/>
    <w:rsid w:val="00D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USER</cp:lastModifiedBy>
  <cp:revision>2</cp:revision>
  <dcterms:created xsi:type="dcterms:W3CDTF">2024-03-13T00:47:00Z</dcterms:created>
  <dcterms:modified xsi:type="dcterms:W3CDTF">2024-03-13T00:47:00Z</dcterms:modified>
</cp:coreProperties>
</file>