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4014" w:rsidRDefault="00E64BAF">
      <w:r>
        <w:rPr>
          <w:noProof/>
          <w:lang w:eastAsia="pt-BR"/>
        </w:rPr>
        <w:drawing>
          <wp:inline distT="0" distB="0" distL="0" distR="0">
            <wp:extent cx="5400040" cy="1350010"/>
            <wp:effectExtent l="0" t="0" r="0" b="254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 ENSINO RELIGIOSO EM MINAS GERAIS E O CURRÍCULO DE REFERÊNCIA RECEPÇÃO, ANÁLISE E PROPOSIÇÕES (11).png"/>
                    <pic:cNvPicPr/>
                  </pic:nvPicPr>
                  <pic:blipFill>
                    <a:blip r:embed="rId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400040" cy="1350010"/>
                    </a:xfrm>
                    <a:prstGeom prst="rect">
                      <a:avLst/>
                    </a:prstGeom>
                  </pic:spPr>
                </pic:pic>
              </a:graphicData>
            </a:graphic>
          </wp:inline>
        </w:drawing>
      </w:r>
    </w:p>
    <w:p w:rsidR="00342DF4" w:rsidRPr="003024AA" w:rsidRDefault="003024AA" w:rsidP="003024AA">
      <w:pPr>
        <w:rPr>
          <w:rFonts w:ascii="Times New Roman" w:hAnsi="Times New Roman" w:cs="Times New Roman"/>
          <w:b/>
          <w:sz w:val="24"/>
          <w:szCs w:val="24"/>
        </w:rPr>
      </w:pPr>
      <w:r w:rsidRPr="003024AA">
        <w:rPr>
          <w:rFonts w:ascii="Times New Roman" w:hAnsi="Times New Roman" w:cs="Times New Roman"/>
          <w:b/>
          <w:sz w:val="24"/>
          <w:szCs w:val="24"/>
        </w:rPr>
        <w:t>EDUCAÇÃO INFANTIL NO CAMPO NA PERSPECTIVA INCLUSIVA: CONTAÇÃO DE HISTÓRIA NA “SEXTA CULTURAL”</w:t>
      </w:r>
    </w:p>
    <w:p w:rsidR="00342DF4" w:rsidRDefault="00342DF4" w:rsidP="00342DF4">
      <w:pPr>
        <w:spacing w:after="0" w:line="240" w:lineRule="auto"/>
        <w:jc w:val="right"/>
        <w:rPr>
          <w:rFonts w:ascii="Times New Roman" w:eastAsia="Times New Roman" w:hAnsi="Times New Roman" w:cs="Times New Roman"/>
          <w:bCs/>
          <w:sz w:val="24"/>
          <w:szCs w:val="24"/>
          <w:lang w:eastAsia="pt-BR"/>
        </w:rPr>
      </w:pPr>
    </w:p>
    <w:p w:rsidR="003024AA" w:rsidRPr="004405AE" w:rsidRDefault="003024AA" w:rsidP="00593A34">
      <w:pPr>
        <w:spacing w:after="0" w:line="240" w:lineRule="auto"/>
        <w:jc w:val="right"/>
        <w:rPr>
          <w:rFonts w:ascii="Times New Roman" w:eastAsia="Calibri" w:hAnsi="Times New Roman" w:cs="Times New Roman"/>
          <w:sz w:val="24"/>
          <w:szCs w:val="24"/>
        </w:rPr>
      </w:pPr>
      <w:r w:rsidRPr="004405AE">
        <w:rPr>
          <w:rFonts w:ascii="Times New Roman" w:eastAsia="Calibri" w:hAnsi="Times New Roman" w:cs="Times New Roman"/>
          <w:sz w:val="24"/>
          <w:szCs w:val="24"/>
        </w:rPr>
        <w:t>Andréia Brenda da Silva</w:t>
      </w:r>
    </w:p>
    <w:p w:rsidR="003024AA" w:rsidRPr="004405AE" w:rsidRDefault="003024AA" w:rsidP="00593A34">
      <w:pPr>
        <w:spacing w:after="0" w:line="240" w:lineRule="auto"/>
        <w:jc w:val="right"/>
        <w:rPr>
          <w:rFonts w:ascii="Times New Roman" w:hAnsi="Times New Roman" w:cs="Times New Roman"/>
          <w:sz w:val="24"/>
          <w:szCs w:val="24"/>
        </w:rPr>
      </w:pPr>
      <w:r w:rsidRPr="004405AE">
        <w:rPr>
          <w:rFonts w:ascii="Times New Roman" w:hAnsi="Times New Roman" w:cs="Times New Roman"/>
          <w:sz w:val="24"/>
          <w:szCs w:val="24"/>
        </w:rPr>
        <w:t>Discente do curso de Mestrado Profissional em Educação Inclusiva- PROFEI</w:t>
      </w:r>
    </w:p>
    <w:p w:rsidR="003024AA" w:rsidRPr="004405AE" w:rsidRDefault="003024AA" w:rsidP="00593A34">
      <w:pPr>
        <w:spacing w:after="0" w:line="240" w:lineRule="auto"/>
        <w:jc w:val="right"/>
        <w:rPr>
          <w:rFonts w:ascii="Times New Roman" w:eastAsia="Arial" w:hAnsi="Times New Roman" w:cs="Times New Roman"/>
          <w:sz w:val="24"/>
          <w:szCs w:val="24"/>
        </w:rPr>
      </w:pPr>
      <w:r w:rsidRPr="004405AE">
        <w:rPr>
          <w:rFonts w:ascii="Times New Roman" w:hAnsi="Times New Roman" w:cs="Times New Roman"/>
          <w:sz w:val="24"/>
          <w:szCs w:val="24"/>
        </w:rPr>
        <w:t xml:space="preserve"> Universidade Federal do Sul e Sudeste do Pará- UNIFESSPA</w:t>
      </w:r>
    </w:p>
    <w:p w:rsidR="003024AA" w:rsidRDefault="003024AA" w:rsidP="00D63D75">
      <w:pPr>
        <w:spacing w:after="0" w:line="240" w:lineRule="auto"/>
        <w:jc w:val="right"/>
        <w:rPr>
          <w:rFonts w:ascii="Times New Roman" w:eastAsia="Calibri" w:hAnsi="Times New Roman" w:cs="Times New Roman"/>
          <w:sz w:val="24"/>
          <w:szCs w:val="24"/>
        </w:rPr>
      </w:pPr>
      <w:proofErr w:type="gramStart"/>
      <w:r w:rsidRPr="004405AE">
        <w:rPr>
          <w:rFonts w:ascii="Times New Roman" w:eastAsia="Calibri" w:hAnsi="Times New Roman" w:cs="Times New Roman"/>
          <w:sz w:val="24"/>
          <w:szCs w:val="24"/>
        </w:rPr>
        <w:t>e-mail</w:t>
      </w:r>
      <w:proofErr w:type="gramEnd"/>
      <w:r w:rsidRPr="004405AE">
        <w:rPr>
          <w:rFonts w:ascii="Times New Roman" w:eastAsia="Calibri" w:hAnsi="Times New Roman" w:cs="Times New Roman"/>
          <w:sz w:val="24"/>
          <w:szCs w:val="24"/>
        </w:rPr>
        <w:t xml:space="preserve">:andreia.brenda.unifesspat5@gmail.com </w:t>
      </w:r>
    </w:p>
    <w:p w:rsidR="00AB19FF" w:rsidRDefault="00AB19FF" w:rsidP="00D63D75">
      <w:pPr>
        <w:spacing w:after="0" w:line="240" w:lineRule="auto"/>
        <w:jc w:val="right"/>
        <w:rPr>
          <w:rFonts w:ascii="Times New Roman" w:eastAsia="Calibri" w:hAnsi="Times New Roman" w:cs="Times New Roman"/>
          <w:sz w:val="24"/>
          <w:szCs w:val="24"/>
        </w:rPr>
      </w:pPr>
    </w:p>
    <w:p w:rsidR="00AB19FF" w:rsidRPr="00AB19FF" w:rsidRDefault="00AB19FF" w:rsidP="00AB19FF">
      <w:pPr>
        <w:spacing w:after="0" w:line="240" w:lineRule="auto"/>
        <w:jc w:val="right"/>
        <w:rPr>
          <w:rFonts w:ascii="Times New Roman" w:hAnsi="Times New Roman" w:cs="Times New Roman"/>
          <w:sz w:val="24"/>
          <w:szCs w:val="24"/>
        </w:rPr>
      </w:pPr>
      <w:r w:rsidRPr="00AB19FF">
        <w:rPr>
          <w:rFonts w:ascii="Times New Roman" w:hAnsi="Times New Roman" w:cs="Times New Roman"/>
          <w:sz w:val="24"/>
          <w:szCs w:val="24"/>
        </w:rPr>
        <w:t xml:space="preserve"> </w:t>
      </w:r>
      <w:proofErr w:type="spellStart"/>
      <w:r w:rsidRPr="00AB19FF">
        <w:rPr>
          <w:rFonts w:ascii="Times New Roman" w:hAnsi="Times New Roman" w:cs="Times New Roman"/>
          <w:sz w:val="24"/>
          <w:szCs w:val="24"/>
        </w:rPr>
        <w:t>Albenize</w:t>
      </w:r>
      <w:proofErr w:type="spellEnd"/>
      <w:r w:rsidRPr="00AB19FF">
        <w:rPr>
          <w:rFonts w:ascii="Times New Roman" w:hAnsi="Times New Roman" w:cs="Times New Roman"/>
          <w:sz w:val="24"/>
          <w:szCs w:val="24"/>
        </w:rPr>
        <w:t xml:space="preserve"> de Fátima Pinheiro Maciel</w:t>
      </w:r>
    </w:p>
    <w:p w:rsidR="00AB19FF" w:rsidRPr="00AB19FF" w:rsidRDefault="00AB19FF" w:rsidP="00AB19FF">
      <w:pPr>
        <w:spacing w:after="0" w:line="240" w:lineRule="auto"/>
        <w:jc w:val="right"/>
        <w:rPr>
          <w:rFonts w:ascii="Times New Roman" w:hAnsi="Times New Roman" w:cs="Times New Roman"/>
          <w:sz w:val="24"/>
          <w:szCs w:val="24"/>
        </w:rPr>
      </w:pPr>
      <w:r w:rsidRPr="00AB19FF">
        <w:rPr>
          <w:rFonts w:ascii="Times New Roman" w:hAnsi="Times New Roman" w:cs="Times New Roman"/>
          <w:sz w:val="24"/>
          <w:szCs w:val="24"/>
        </w:rPr>
        <w:t>Discente do curso de Mestrado Profissional em Educação Inclusiva- PROFEI</w:t>
      </w:r>
    </w:p>
    <w:p w:rsidR="00AB19FF" w:rsidRPr="00AB19FF" w:rsidRDefault="00AB19FF" w:rsidP="00AB19FF">
      <w:pPr>
        <w:spacing w:after="0" w:line="240" w:lineRule="auto"/>
        <w:jc w:val="right"/>
        <w:rPr>
          <w:rFonts w:ascii="Times New Roman" w:eastAsia="Arial" w:hAnsi="Times New Roman" w:cs="Times New Roman"/>
          <w:sz w:val="24"/>
          <w:szCs w:val="24"/>
        </w:rPr>
      </w:pPr>
      <w:r w:rsidRPr="00AB19FF">
        <w:rPr>
          <w:rFonts w:ascii="Times New Roman" w:hAnsi="Times New Roman" w:cs="Times New Roman"/>
          <w:sz w:val="24"/>
          <w:szCs w:val="24"/>
        </w:rPr>
        <w:t xml:space="preserve"> Universidade Federal do Sul e Sudeste do Pará- UNIFESSPA</w:t>
      </w:r>
    </w:p>
    <w:p w:rsidR="00AB19FF" w:rsidRPr="00AB19FF" w:rsidRDefault="00AB19FF" w:rsidP="00AB19FF">
      <w:pPr>
        <w:jc w:val="right"/>
        <w:rPr>
          <w:rFonts w:ascii="Times New Roman" w:hAnsi="Times New Roman" w:cs="Times New Roman"/>
          <w:sz w:val="24"/>
          <w:szCs w:val="24"/>
        </w:rPr>
      </w:pPr>
      <w:proofErr w:type="gramStart"/>
      <w:r w:rsidRPr="00AB19FF">
        <w:rPr>
          <w:rFonts w:ascii="Times New Roman" w:hAnsi="Times New Roman" w:cs="Times New Roman"/>
          <w:sz w:val="24"/>
          <w:szCs w:val="24"/>
        </w:rPr>
        <w:t>e-mail</w:t>
      </w:r>
      <w:proofErr w:type="gramEnd"/>
      <w:r w:rsidRPr="00AB19FF">
        <w:rPr>
          <w:rFonts w:ascii="Times New Roman" w:hAnsi="Times New Roman" w:cs="Times New Roman"/>
          <w:sz w:val="24"/>
          <w:szCs w:val="24"/>
        </w:rPr>
        <w:t>:albenizemaciel4@gmail.com</w:t>
      </w:r>
    </w:p>
    <w:p w:rsidR="003024AA" w:rsidRPr="004405AE" w:rsidRDefault="003024AA" w:rsidP="00593A34">
      <w:pPr>
        <w:spacing w:after="0" w:line="240" w:lineRule="auto"/>
        <w:jc w:val="right"/>
        <w:rPr>
          <w:rFonts w:ascii="Times New Roman" w:hAnsi="Times New Roman" w:cs="Times New Roman"/>
          <w:sz w:val="24"/>
          <w:szCs w:val="24"/>
        </w:rPr>
      </w:pPr>
      <w:bookmarkStart w:id="0" w:name="_Hlk54939979"/>
      <w:bookmarkStart w:id="1" w:name="_Hlk54940064"/>
      <w:r w:rsidRPr="004405AE">
        <w:rPr>
          <w:rFonts w:ascii="Times New Roman" w:hAnsi="Times New Roman" w:cs="Times New Roman"/>
          <w:sz w:val="24"/>
          <w:szCs w:val="24"/>
        </w:rPr>
        <w:t>Walber Christiano Lima da Costa</w:t>
      </w:r>
    </w:p>
    <w:p w:rsidR="003024AA" w:rsidRPr="004405AE" w:rsidRDefault="003024AA" w:rsidP="00593A34">
      <w:pPr>
        <w:spacing w:after="0" w:line="240" w:lineRule="auto"/>
        <w:jc w:val="right"/>
        <w:rPr>
          <w:rFonts w:ascii="Times New Roman" w:eastAsia="Arial" w:hAnsi="Times New Roman" w:cs="Times New Roman"/>
          <w:sz w:val="24"/>
          <w:szCs w:val="24"/>
        </w:rPr>
      </w:pPr>
      <w:r w:rsidRPr="004405AE">
        <w:rPr>
          <w:rFonts w:ascii="Times New Roman" w:hAnsi="Times New Roman" w:cs="Times New Roman"/>
          <w:sz w:val="24"/>
          <w:szCs w:val="24"/>
        </w:rPr>
        <w:t>Professor na Faculdade de Ciências da Educação, da Universidade Federal do Sul e Sudeste do Pará (UNIFESSPA</w:t>
      </w:r>
      <w:r w:rsidRPr="004405AE">
        <w:rPr>
          <w:rFonts w:ascii="Times New Roman" w:eastAsia="Arial" w:hAnsi="Times New Roman" w:cs="Times New Roman"/>
          <w:sz w:val="24"/>
          <w:szCs w:val="24"/>
        </w:rPr>
        <w:t>)</w:t>
      </w:r>
    </w:p>
    <w:p w:rsidR="00D63D75" w:rsidRPr="004405AE" w:rsidRDefault="003024AA" w:rsidP="00D63D75">
      <w:pPr>
        <w:spacing w:after="0" w:line="240" w:lineRule="auto"/>
        <w:jc w:val="right"/>
        <w:rPr>
          <w:rFonts w:ascii="Times New Roman" w:eastAsia="Calibri" w:hAnsi="Times New Roman" w:cs="Times New Roman"/>
          <w:sz w:val="24"/>
          <w:szCs w:val="24"/>
        </w:rPr>
      </w:pPr>
      <w:proofErr w:type="gramStart"/>
      <w:r w:rsidRPr="004405AE">
        <w:rPr>
          <w:rFonts w:ascii="Times New Roman" w:eastAsia="Calibri" w:hAnsi="Times New Roman" w:cs="Times New Roman"/>
          <w:sz w:val="24"/>
          <w:szCs w:val="24"/>
        </w:rPr>
        <w:t>e-mail</w:t>
      </w:r>
      <w:proofErr w:type="gramEnd"/>
      <w:r w:rsidRPr="004405AE">
        <w:rPr>
          <w:rFonts w:ascii="Times New Roman" w:eastAsia="Calibri" w:hAnsi="Times New Roman" w:cs="Times New Roman"/>
          <w:sz w:val="24"/>
          <w:szCs w:val="24"/>
        </w:rPr>
        <w:t>:walberchristiano@gmail.com</w:t>
      </w:r>
    </w:p>
    <w:bookmarkEnd w:id="0"/>
    <w:bookmarkEnd w:id="1"/>
    <w:p w:rsidR="00342DF4" w:rsidRDefault="00342DF4" w:rsidP="00593A34">
      <w:pPr>
        <w:spacing w:after="0" w:line="240" w:lineRule="auto"/>
        <w:jc w:val="right"/>
        <w:rPr>
          <w:rFonts w:ascii="Times New Roman" w:eastAsia="Times New Roman" w:hAnsi="Times New Roman" w:cs="Times New Roman"/>
          <w:b/>
          <w:bCs/>
          <w:sz w:val="24"/>
          <w:szCs w:val="24"/>
          <w:lang w:eastAsia="pt-BR"/>
        </w:rPr>
      </w:pPr>
      <w:r>
        <w:rPr>
          <w:rFonts w:ascii="Times New Roman" w:eastAsia="Times New Roman" w:hAnsi="Times New Roman" w:cs="Times New Roman"/>
          <w:b/>
          <w:bCs/>
          <w:sz w:val="24"/>
          <w:szCs w:val="24"/>
          <w:lang w:eastAsia="pt-BR"/>
        </w:rPr>
        <w:t>Eixo</w:t>
      </w:r>
      <w:r w:rsidR="00D63D75">
        <w:rPr>
          <w:rFonts w:ascii="Times New Roman" w:eastAsia="Times New Roman" w:hAnsi="Times New Roman" w:cs="Times New Roman"/>
          <w:b/>
          <w:bCs/>
          <w:sz w:val="24"/>
          <w:szCs w:val="24"/>
          <w:lang w:eastAsia="pt-BR"/>
        </w:rPr>
        <w:t>: 05</w:t>
      </w:r>
    </w:p>
    <w:p w:rsidR="00342DF4" w:rsidRDefault="00342DF4" w:rsidP="00342DF4">
      <w:pPr>
        <w:spacing w:after="0" w:line="240" w:lineRule="auto"/>
        <w:jc w:val="right"/>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Palavras-chave:</w:t>
      </w:r>
      <w:r w:rsidR="003B2FED">
        <w:rPr>
          <w:rFonts w:ascii="Times New Roman" w:eastAsia="Times New Roman" w:hAnsi="Times New Roman" w:cs="Times New Roman"/>
          <w:b/>
          <w:sz w:val="24"/>
          <w:szCs w:val="24"/>
          <w:lang w:eastAsia="pt-BR"/>
        </w:rPr>
        <w:t xml:space="preserve"> Educação infantil do Campo; Educação inclusiva; Contação de história</w:t>
      </w:r>
    </w:p>
    <w:p w:rsidR="00342DF4" w:rsidRDefault="00342DF4"/>
    <w:p w:rsidR="00342DF4" w:rsidRDefault="00427EA7" w:rsidP="00342DF4">
      <w:pPr>
        <w:jc w:val="both"/>
        <w:rPr>
          <w:rFonts w:ascii="Times New Roman" w:eastAsia="Times New Roman" w:hAnsi="Times New Roman" w:cs="Times New Roman"/>
          <w:sz w:val="24"/>
          <w:szCs w:val="24"/>
          <w:lang w:eastAsia="pt-BR"/>
        </w:rPr>
      </w:pPr>
      <w:r>
        <w:rPr>
          <w:rFonts w:ascii="Times New Roman" w:eastAsia="Times New Roman" w:hAnsi="Times New Roman" w:cs="Times New Roman"/>
          <w:b/>
          <w:sz w:val="24"/>
          <w:szCs w:val="24"/>
          <w:lang w:eastAsia="pt-BR"/>
        </w:rPr>
        <w:t>Relato de experiência</w:t>
      </w:r>
    </w:p>
    <w:p w:rsidR="002958D6" w:rsidRDefault="002958D6" w:rsidP="00342DF4">
      <w:pPr>
        <w:jc w:val="both"/>
        <w:rPr>
          <w:rFonts w:ascii="Times New Roman" w:eastAsia="Times New Roman" w:hAnsi="Times New Roman" w:cs="Times New Roman"/>
          <w:sz w:val="24"/>
          <w:szCs w:val="24"/>
          <w:lang w:eastAsia="pt-BR"/>
        </w:rPr>
      </w:pPr>
    </w:p>
    <w:p w:rsidR="00342DF4" w:rsidRDefault="00342DF4" w:rsidP="00342DF4">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Introdução</w:t>
      </w:r>
    </w:p>
    <w:p w:rsidR="003B2FED" w:rsidRPr="003B2FED" w:rsidRDefault="003B2FED" w:rsidP="00BD6FD7">
      <w:pPr>
        <w:spacing w:after="0" w:line="360" w:lineRule="auto"/>
        <w:ind w:firstLine="851"/>
        <w:jc w:val="both"/>
        <w:rPr>
          <w:rFonts w:ascii="Times New Roman" w:hAnsi="Times New Roman" w:cs="Times New Roman"/>
          <w:sz w:val="24"/>
          <w:szCs w:val="24"/>
        </w:rPr>
      </w:pPr>
      <w:r w:rsidRPr="003B2FED">
        <w:rPr>
          <w:rFonts w:ascii="Times New Roman" w:hAnsi="Times New Roman" w:cs="Times New Roman"/>
          <w:sz w:val="24"/>
          <w:szCs w:val="24"/>
        </w:rPr>
        <w:t>A Educação Infantil, do ponto de vista legal, tem apresentado muitas conquistas que poderiam vislumbrar avanços significativos em relação à oferta e a qualidade de ensino. Mas na prática, há muito a ser realizado, para de fato, oportunizar que todas as crianças brasileiras entre zero a cinco anos de idade, tenham acesso a frequentarem instituições de ensino direcionadas ao atendimento educacional de sua faixa etária.</w:t>
      </w:r>
    </w:p>
    <w:p w:rsidR="003B2FED" w:rsidRPr="003B2FED" w:rsidRDefault="003B2FED" w:rsidP="000E2B7A">
      <w:pPr>
        <w:spacing w:after="0" w:line="360" w:lineRule="auto"/>
        <w:ind w:firstLine="851"/>
        <w:jc w:val="both"/>
        <w:rPr>
          <w:rFonts w:ascii="Times New Roman" w:hAnsi="Times New Roman" w:cs="Times New Roman"/>
          <w:sz w:val="20"/>
          <w:szCs w:val="20"/>
        </w:rPr>
      </w:pPr>
      <w:r w:rsidRPr="003B2FED">
        <w:rPr>
          <w:rFonts w:ascii="Times New Roman" w:hAnsi="Times New Roman" w:cs="Times New Roman"/>
          <w:sz w:val="24"/>
          <w:szCs w:val="24"/>
        </w:rPr>
        <w:t xml:space="preserve">Mesmo que se garanta acesso à educação, um ensino de qualidade nem sempre vem incluso em tal garantia, pois ao se tratar das escolas do campo, infelizmente, foram, historicamente, construídas sob a ideia de que “para a escolinha rural qualquer coisa serve (Arroyo e Fernandes, 1999, p.11”. Para superar essa concepção, é necessário </w:t>
      </w:r>
      <w:r w:rsidRPr="003B2FED">
        <w:rPr>
          <w:rFonts w:ascii="Times New Roman" w:hAnsi="Times New Roman" w:cs="Times New Roman"/>
          <w:sz w:val="24"/>
          <w:szCs w:val="24"/>
        </w:rPr>
        <w:lastRenderedPageBreak/>
        <w:t>estudos e pesquisas sobre a educação infantil no campo colocando as discussões em torno dessa temática em evidencia</w:t>
      </w:r>
      <w:r w:rsidR="000E2B7A">
        <w:rPr>
          <w:rFonts w:ascii="Times New Roman" w:hAnsi="Times New Roman" w:cs="Times New Roman"/>
          <w:sz w:val="24"/>
          <w:szCs w:val="24"/>
        </w:rPr>
        <w:t>.</w:t>
      </w:r>
    </w:p>
    <w:p w:rsidR="00D0255B" w:rsidRDefault="00D0255B" w:rsidP="00342DF4">
      <w:pPr>
        <w:jc w:val="both"/>
        <w:rPr>
          <w:rFonts w:ascii="Times New Roman" w:eastAsia="Times New Roman" w:hAnsi="Times New Roman" w:cs="Times New Roman"/>
          <w:b/>
          <w:sz w:val="24"/>
          <w:szCs w:val="24"/>
          <w:lang w:eastAsia="pt-BR"/>
        </w:rPr>
      </w:pPr>
    </w:p>
    <w:p w:rsidR="00342DF4" w:rsidRDefault="00342DF4" w:rsidP="00342DF4">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Fundamentos Teóricos</w:t>
      </w:r>
    </w:p>
    <w:p w:rsidR="00DC68FC" w:rsidRPr="00DC68FC" w:rsidRDefault="00DC68FC" w:rsidP="00DC68FC">
      <w:pPr>
        <w:spacing w:after="0" w:line="360" w:lineRule="auto"/>
        <w:ind w:firstLine="709"/>
        <w:jc w:val="both"/>
        <w:rPr>
          <w:rFonts w:ascii="Times New Roman" w:hAnsi="Times New Roman" w:cs="Times New Roman"/>
          <w:sz w:val="24"/>
          <w:szCs w:val="24"/>
        </w:rPr>
      </w:pPr>
      <w:r w:rsidRPr="00DC68FC">
        <w:rPr>
          <w:rFonts w:ascii="Times New Roman" w:hAnsi="Times New Roman" w:cs="Times New Roman"/>
          <w:sz w:val="24"/>
          <w:szCs w:val="24"/>
        </w:rPr>
        <w:t xml:space="preserve">Um estudo de Vieira e Teles (2024) sobre grupos de pesquisas no Conselho Nacional de Desenvolvimento Científico e Tecnológico (CNPq) entre os anos de 2008 a 2019 revelam que a temática é pouco evidenciada nos grupos de estudos. Dos 962 grupos de pesquisa selecionados apenas 22 se aproximava da temática da educação infantil do campo, formação de professores do campo e organização do trabalho pedagógico. </w:t>
      </w:r>
    </w:p>
    <w:p w:rsidR="00DC68FC" w:rsidRPr="00D0255B" w:rsidRDefault="00DC68FC" w:rsidP="00DC68FC">
      <w:pPr>
        <w:spacing w:after="0" w:line="360" w:lineRule="auto"/>
        <w:ind w:firstLine="709"/>
        <w:jc w:val="both"/>
        <w:rPr>
          <w:rFonts w:ascii="Times New Roman" w:hAnsi="Times New Roman" w:cs="Times New Roman"/>
          <w:sz w:val="24"/>
          <w:szCs w:val="24"/>
        </w:rPr>
      </w:pPr>
      <w:r w:rsidRPr="00DC68FC">
        <w:rPr>
          <w:rFonts w:ascii="Times New Roman" w:hAnsi="Times New Roman" w:cs="Times New Roman"/>
          <w:sz w:val="24"/>
          <w:szCs w:val="24"/>
        </w:rPr>
        <w:t xml:space="preserve">Adicionando a questão da educação inclusiva nessa temática a situação se torna ainda mais complexa. </w:t>
      </w:r>
      <w:r w:rsidRPr="00D0255B">
        <w:rPr>
          <w:rFonts w:ascii="Times New Roman" w:hAnsi="Times New Roman" w:cs="Times New Roman"/>
          <w:sz w:val="24"/>
          <w:szCs w:val="24"/>
        </w:rPr>
        <w:t>A Lei Brasileira de Inclusão da Pessoa com Deficiência (Lei nº 13.146/2015) assegura condições de igualdade no exercício de direitos fundamentais para a inclusão social e cidadania da pessoa com deficiência. Em relação ao direito a educação, o artigo 28 incube o Poder Público da criação, desenvolvimento, incentivo, acompanhamento e avaliação para assegurar que os sistemas de ensino em todas as modalidades sejam acessíveis, eliminando as barreiras e promovendo a inclusão (LBI, 2015).</w:t>
      </w:r>
    </w:p>
    <w:p w:rsidR="00DC68FC" w:rsidRPr="00DC68FC" w:rsidRDefault="00DC68FC" w:rsidP="00DC68FC">
      <w:pPr>
        <w:spacing w:after="0" w:line="360" w:lineRule="auto"/>
        <w:ind w:firstLine="709"/>
        <w:jc w:val="both"/>
        <w:rPr>
          <w:rFonts w:ascii="Times New Roman" w:hAnsi="Times New Roman" w:cs="Times New Roman"/>
          <w:color w:val="000000"/>
          <w:sz w:val="24"/>
          <w:szCs w:val="24"/>
          <w:shd w:val="clear" w:color="auto" w:fill="FFFFFF"/>
        </w:rPr>
      </w:pPr>
      <w:r w:rsidRPr="00DC68FC">
        <w:rPr>
          <w:rFonts w:ascii="Times New Roman" w:hAnsi="Times New Roman" w:cs="Times New Roman"/>
          <w:sz w:val="24"/>
          <w:szCs w:val="24"/>
        </w:rPr>
        <w:t xml:space="preserve">Caiado e </w:t>
      </w:r>
      <w:proofErr w:type="spellStart"/>
      <w:r w:rsidRPr="00DC68FC">
        <w:rPr>
          <w:rFonts w:ascii="Times New Roman" w:hAnsi="Times New Roman" w:cs="Times New Roman"/>
          <w:sz w:val="24"/>
          <w:szCs w:val="24"/>
        </w:rPr>
        <w:t>Meletti</w:t>
      </w:r>
      <w:proofErr w:type="spellEnd"/>
      <w:r w:rsidRPr="00DC68FC">
        <w:rPr>
          <w:rFonts w:ascii="Times New Roman" w:hAnsi="Times New Roman" w:cs="Times New Roman"/>
          <w:sz w:val="24"/>
          <w:szCs w:val="24"/>
        </w:rPr>
        <w:t xml:space="preserve"> (2011) em um estudo sobre a interface da educação especial na educação do campo, realizado entre os anos de 2007 a 2010, obtiveram como achados principais que a maioria dos alunos com necessidades especiais que moram no campo estão matriculados em escolas urbanas em sistemas segregados de ensino.  </w:t>
      </w:r>
      <w:r w:rsidRPr="00DC68FC">
        <w:rPr>
          <w:rFonts w:ascii="Times New Roman" w:hAnsi="Times New Roman" w:cs="Times New Roman"/>
          <w:color w:val="000000"/>
          <w:sz w:val="24"/>
          <w:szCs w:val="24"/>
          <w:shd w:val="clear" w:color="auto" w:fill="FFFFFF"/>
        </w:rPr>
        <w:t xml:space="preserve">As pesquisadoras alertam que as precárias condições de vida no campo, principalmente, para as pessoas com deficiência, colaboram para o não acesso a escolarização ou o deslocamento das pessoas com deficiência para escolas urbanas. </w:t>
      </w:r>
    </w:p>
    <w:p w:rsidR="00DC68FC" w:rsidRPr="00DC68FC" w:rsidRDefault="00DC68FC" w:rsidP="00DC68FC">
      <w:pPr>
        <w:spacing w:after="0" w:line="360" w:lineRule="auto"/>
        <w:ind w:firstLine="709"/>
        <w:jc w:val="both"/>
        <w:rPr>
          <w:rFonts w:ascii="Times New Roman" w:hAnsi="Times New Roman" w:cs="Times New Roman"/>
          <w:sz w:val="24"/>
          <w:szCs w:val="24"/>
        </w:rPr>
      </w:pPr>
      <w:r w:rsidRPr="00DC68FC">
        <w:rPr>
          <w:rFonts w:ascii="Times New Roman" w:hAnsi="Times New Roman" w:cs="Times New Roman"/>
          <w:color w:val="000000"/>
          <w:sz w:val="24"/>
          <w:szCs w:val="24"/>
          <w:shd w:val="clear" w:color="auto" w:fill="FFFFFF"/>
        </w:rPr>
        <w:t>Desta forma, Considerando a importância de estudos sobre a temática envolvendo a educação infantil na perspectiva inclusiva na educação no campo, o relato de experiência apresentado nesse texto visa corroborar para o debate dessa tríade, assim como incentivar outros profissionais da educação a percorrer caminhos que ampliem as discussões e publicações sobre a temática.</w:t>
      </w:r>
    </w:p>
    <w:p w:rsidR="00DC68FC" w:rsidRPr="00DC68FC" w:rsidRDefault="00DC68FC" w:rsidP="00DC68FC">
      <w:pPr>
        <w:spacing w:after="0" w:line="360" w:lineRule="auto"/>
        <w:ind w:firstLine="709"/>
        <w:jc w:val="both"/>
        <w:rPr>
          <w:rFonts w:ascii="Times New Roman" w:hAnsi="Times New Roman" w:cs="Times New Roman"/>
          <w:color w:val="000000"/>
          <w:sz w:val="24"/>
          <w:szCs w:val="24"/>
          <w:shd w:val="clear" w:color="auto" w:fill="FFFFFF"/>
        </w:rPr>
      </w:pPr>
      <w:r w:rsidRPr="00DC68FC">
        <w:rPr>
          <w:rFonts w:ascii="Times New Roman" w:hAnsi="Times New Roman" w:cs="Times New Roman"/>
          <w:color w:val="000000"/>
          <w:sz w:val="24"/>
          <w:szCs w:val="24"/>
          <w:shd w:val="clear" w:color="auto" w:fill="FFFFFF"/>
        </w:rPr>
        <w:t xml:space="preserve">Para </w:t>
      </w:r>
      <w:proofErr w:type="spellStart"/>
      <w:r w:rsidRPr="00DC68FC">
        <w:rPr>
          <w:rFonts w:ascii="Times New Roman" w:hAnsi="Times New Roman" w:cs="Times New Roman"/>
          <w:color w:val="000000"/>
          <w:sz w:val="24"/>
          <w:szCs w:val="24"/>
          <w:shd w:val="clear" w:color="auto" w:fill="FFFFFF"/>
        </w:rPr>
        <w:t>Mantoan</w:t>
      </w:r>
      <w:proofErr w:type="spellEnd"/>
      <w:r w:rsidRPr="00DC68FC">
        <w:rPr>
          <w:rFonts w:ascii="Times New Roman" w:hAnsi="Times New Roman" w:cs="Times New Roman"/>
          <w:color w:val="000000"/>
          <w:sz w:val="24"/>
          <w:szCs w:val="24"/>
          <w:shd w:val="clear" w:color="auto" w:fill="FFFFFF"/>
        </w:rPr>
        <w:t xml:space="preserve"> (2004, p.44) “é urgente estimular as mudanças, buscando e divulgando novas práticas pedagógicas, experiências de sucesso, saberes adquiridos em estudos desenvolvidos no cotidiano das nossas escolas”. Práticas pedagógicas simples </w:t>
      </w:r>
      <w:r w:rsidRPr="00DC68FC">
        <w:rPr>
          <w:rFonts w:ascii="Times New Roman" w:hAnsi="Times New Roman" w:cs="Times New Roman"/>
          <w:color w:val="000000"/>
          <w:sz w:val="24"/>
          <w:szCs w:val="24"/>
          <w:shd w:val="clear" w:color="auto" w:fill="FFFFFF"/>
        </w:rPr>
        <w:lastRenderedPageBreak/>
        <w:t>podem contribuir de maneira grandiosa no processo de inclusão, para isso é necessário dar visibilidade ao fazer pedagógico, por meio de estudos e pesquisas compromissadas em promover a inclusão.</w:t>
      </w:r>
    </w:p>
    <w:p w:rsidR="00342DF4" w:rsidRPr="00342DF4" w:rsidRDefault="00342DF4" w:rsidP="00DC68FC">
      <w:pPr>
        <w:spacing w:after="0"/>
        <w:jc w:val="both"/>
        <w:rPr>
          <w:rFonts w:ascii="Times New Roman" w:eastAsia="Times New Roman" w:hAnsi="Times New Roman" w:cs="Times New Roman"/>
          <w:b/>
          <w:sz w:val="24"/>
          <w:szCs w:val="24"/>
          <w:lang w:eastAsia="pt-BR"/>
        </w:rPr>
      </w:pPr>
    </w:p>
    <w:p w:rsidR="00342DF4" w:rsidRDefault="00427EA7" w:rsidP="00342DF4">
      <w:pPr>
        <w:jc w:val="both"/>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Apresentação da experiência</w:t>
      </w:r>
    </w:p>
    <w:p w:rsidR="009F7C56" w:rsidRPr="009F7C56" w:rsidRDefault="00575327" w:rsidP="00575327">
      <w:pPr>
        <w:autoSpaceDE w:val="0"/>
        <w:autoSpaceDN w:val="0"/>
        <w:adjustRightInd w:val="0"/>
        <w:spacing w:after="0" w:line="360" w:lineRule="auto"/>
        <w:ind w:firstLine="709"/>
        <w:jc w:val="both"/>
        <w:rPr>
          <w:rFonts w:ascii="Times New Roman" w:hAnsi="Times New Roman" w:cs="Times New Roman"/>
          <w:sz w:val="24"/>
          <w:szCs w:val="24"/>
        </w:rPr>
      </w:pPr>
      <w:bookmarkStart w:id="2" w:name="_Hlk198480761"/>
      <w:r>
        <w:rPr>
          <w:rFonts w:ascii="Times New Roman" w:hAnsi="Times New Roman" w:cs="Times New Roman"/>
          <w:sz w:val="24"/>
          <w:szCs w:val="24"/>
        </w:rPr>
        <w:t>A proposta foi elaborada como</w:t>
      </w:r>
      <w:r w:rsidR="009F7C56" w:rsidRPr="009F7C56">
        <w:rPr>
          <w:rFonts w:ascii="Times New Roman" w:hAnsi="Times New Roman" w:cs="Times New Roman"/>
          <w:sz w:val="24"/>
          <w:szCs w:val="24"/>
        </w:rPr>
        <w:t xml:space="preserve"> forma de tentar atrair as crianças, especialmente nas sextas feiras,</w:t>
      </w:r>
      <w:r>
        <w:rPr>
          <w:rFonts w:ascii="Times New Roman" w:hAnsi="Times New Roman" w:cs="Times New Roman"/>
          <w:sz w:val="24"/>
          <w:szCs w:val="24"/>
        </w:rPr>
        <w:t xml:space="preserve"> devido à baixa frequencia exatam</w:t>
      </w:r>
      <w:r w:rsidR="00D63CE3">
        <w:rPr>
          <w:rFonts w:ascii="Times New Roman" w:hAnsi="Times New Roman" w:cs="Times New Roman"/>
          <w:sz w:val="24"/>
          <w:szCs w:val="24"/>
        </w:rPr>
        <w:t>ente nesse dia da semana</w:t>
      </w:r>
      <w:r>
        <w:rPr>
          <w:rFonts w:ascii="Times New Roman" w:hAnsi="Times New Roman" w:cs="Times New Roman"/>
          <w:sz w:val="24"/>
          <w:szCs w:val="24"/>
        </w:rPr>
        <w:t xml:space="preserve">, </w:t>
      </w:r>
      <w:r w:rsidR="00D63CE3">
        <w:rPr>
          <w:rFonts w:ascii="Times New Roman" w:hAnsi="Times New Roman" w:cs="Times New Roman"/>
          <w:sz w:val="24"/>
          <w:szCs w:val="24"/>
        </w:rPr>
        <w:t xml:space="preserve">então </w:t>
      </w:r>
      <w:r>
        <w:rPr>
          <w:rFonts w:ascii="Times New Roman" w:hAnsi="Times New Roman" w:cs="Times New Roman"/>
          <w:sz w:val="24"/>
          <w:szCs w:val="24"/>
        </w:rPr>
        <w:t>as professoras propuseram a sexta cultural, um momento</w:t>
      </w:r>
      <w:r w:rsidR="009F7C56" w:rsidRPr="009F7C56">
        <w:rPr>
          <w:rFonts w:ascii="Times New Roman" w:hAnsi="Times New Roman" w:cs="Times New Roman"/>
          <w:sz w:val="24"/>
          <w:szCs w:val="24"/>
        </w:rPr>
        <w:t xml:space="preserve"> </w:t>
      </w:r>
      <w:r w:rsidR="005608EF">
        <w:rPr>
          <w:rFonts w:ascii="Times New Roman" w:hAnsi="Times New Roman" w:cs="Times New Roman"/>
          <w:sz w:val="24"/>
          <w:szCs w:val="24"/>
        </w:rPr>
        <w:t xml:space="preserve">coletivo </w:t>
      </w:r>
      <w:r w:rsidR="009F7C56" w:rsidRPr="009F7C56">
        <w:rPr>
          <w:rFonts w:ascii="Times New Roman" w:hAnsi="Times New Roman" w:cs="Times New Roman"/>
          <w:sz w:val="24"/>
          <w:szCs w:val="24"/>
        </w:rPr>
        <w:t>de dança, leitura e contação de história, apresentações das crianças, encenações, jogo</w:t>
      </w:r>
      <w:r>
        <w:rPr>
          <w:rFonts w:ascii="Times New Roman" w:hAnsi="Times New Roman" w:cs="Times New Roman"/>
          <w:sz w:val="24"/>
          <w:szCs w:val="24"/>
        </w:rPr>
        <w:t xml:space="preserve">s e brincadeiras. Para </w:t>
      </w:r>
      <w:r w:rsidR="005A4E4E">
        <w:rPr>
          <w:rFonts w:ascii="Times New Roman" w:hAnsi="Times New Roman" w:cs="Times New Roman"/>
          <w:sz w:val="24"/>
          <w:szCs w:val="24"/>
        </w:rPr>
        <w:t xml:space="preserve">a </w:t>
      </w:r>
      <w:r w:rsidR="009F7C56" w:rsidRPr="009F7C56">
        <w:rPr>
          <w:rFonts w:ascii="Times New Roman" w:hAnsi="Times New Roman" w:cs="Times New Roman"/>
          <w:sz w:val="24"/>
          <w:szCs w:val="24"/>
        </w:rPr>
        <w:t xml:space="preserve">leitura a professora se vestia com alguma fantasia que chamava a atenção das crianças, proporcionando o encantamento e o despertar da atenção para o que a professora estava fazendo. </w:t>
      </w:r>
    </w:p>
    <w:p w:rsidR="009F7C56" w:rsidRPr="009F7C56" w:rsidRDefault="009F7C56" w:rsidP="009F7C56">
      <w:pPr>
        <w:autoSpaceDE w:val="0"/>
        <w:autoSpaceDN w:val="0"/>
        <w:adjustRightInd w:val="0"/>
        <w:spacing w:after="0" w:line="360" w:lineRule="auto"/>
        <w:ind w:firstLine="851"/>
        <w:jc w:val="both"/>
        <w:rPr>
          <w:rFonts w:ascii="Times New Roman" w:hAnsi="Times New Roman" w:cs="Times New Roman"/>
          <w:sz w:val="24"/>
          <w:szCs w:val="24"/>
        </w:rPr>
      </w:pPr>
      <w:r w:rsidRPr="009F7C56">
        <w:rPr>
          <w:rFonts w:ascii="Times New Roman" w:hAnsi="Times New Roman" w:cs="Times New Roman"/>
          <w:sz w:val="24"/>
          <w:szCs w:val="24"/>
        </w:rPr>
        <w:t>As c</w:t>
      </w:r>
      <w:r w:rsidR="005608EF">
        <w:rPr>
          <w:rFonts w:ascii="Times New Roman" w:hAnsi="Times New Roman" w:cs="Times New Roman"/>
          <w:sz w:val="24"/>
          <w:szCs w:val="24"/>
        </w:rPr>
        <w:t xml:space="preserve">rianças atípicas </w:t>
      </w:r>
      <w:r w:rsidRPr="009F7C56">
        <w:rPr>
          <w:rFonts w:ascii="Times New Roman" w:hAnsi="Times New Roman" w:cs="Times New Roman"/>
          <w:sz w:val="24"/>
          <w:szCs w:val="24"/>
        </w:rPr>
        <w:t xml:space="preserve">demonstravam satisfação em está integrado ao grupo maior de crianças, por vezes sendo necessário o acompanhamento de </w:t>
      </w:r>
      <w:r w:rsidR="002C10E7">
        <w:rPr>
          <w:rFonts w:ascii="Times New Roman" w:hAnsi="Times New Roman" w:cs="Times New Roman"/>
          <w:sz w:val="24"/>
          <w:szCs w:val="24"/>
        </w:rPr>
        <w:t>sua professora para incentivá-la e encorajá-la</w:t>
      </w:r>
      <w:r w:rsidRPr="009F7C56">
        <w:rPr>
          <w:rFonts w:ascii="Times New Roman" w:hAnsi="Times New Roman" w:cs="Times New Roman"/>
          <w:sz w:val="24"/>
          <w:szCs w:val="24"/>
        </w:rPr>
        <w:t xml:space="preserve"> a participar. Para tornar o momento mais dinâmico, inicialmente as crianças eram convidadas a se alongar e dançar músicas seguindo alguns co</w:t>
      </w:r>
      <w:r w:rsidR="002958D6">
        <w:rPr>
          <w:rFonts w:ascii="Times New Roman" w:hAnsi="Times New Roman" w:cs="Times New Roman"/>
          <w:sz w:val="24"/>
          <w:szCs w:val="24"/>
        </w:rPr>
        <w:t>mandos de movimentos corporais.</w:t>
      </w:r>
    </w:p>
    <w:p w:rsidR="009F7C56" w:rsidRPr="009F7C56" w:rsidRDefault="009F7C56" w:rsidP="009F7C56">
      <w:pPr>
        <w:autoSpaceDE w:val="0"/>
        <w:autoSpaceDN w:val="0"/>
        <w:adjustRightInd w:val="0"/>
        <w:spacing w:after="0" w:line="360" w:lineRule="auto"/>
        <w:ind w:firstLine="851"/>
        <w:jc w:val="both"/>
        <w:rPr>
          <w:rFonts w:ascii="Times New Roman" w:hAnsi="Times New Roman" w:cs="Times New Roman"/>
          <w:sz w:val="24"/>
          <w:szCs w:val="24"/>
        </w:rPr>
      </w:pPr>
      <w:r w:rsidRPr="009F7C56">
        <w:rPr>
          <w:rFonts w:ascii="Times New Roman" w:hAnsi="Times New Roman" w:cs="Times New Roman"/>
          <w:sz w:val="24"/>
          <w:szCs w:val="24"/>
        </w:rPr>
        <w:t>Depois do momento de despertar, era momento de cantar músicas para acalmar e incentivar o ouvir a leitura de um livro, após a leitura as crianças eram estimuladas a falar sobre o que ouviram. É importante destacar a espontaneidade do momento, principalmente, nas encenações que eram organizadas ali mesmo durante o evento, com falas improvisadas e enredo que se ajustava no bem querer das crianças, possibilitando que elas se sentissem protagonista naquele processo lúdico e rico em diferentes aprendizagens.</w:t>
      </w:r>
    </w:p>
    <w:p w:rsidR="009F7C56" w:rsidRDefault="005608EF" w:rsidP="009F7C56">
      <w:pPr>
        <w:autoSpaceDE w:val="0"/>
        <w:autoSpaceDN w:val="0"/>
        <w:adjustRightInd w:val="0"/>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As crianças atípicas</w:t>
      </w:r>
      <w:r w:rsidR="009F7C56" w:rsidRPr="009F7C56">
        <w:rPr>
          <w:rFonts w:ascii="Times New Roman" w:hAnsi="Times New Roman" w:cs="Times New Roman"/>
          <w:sz w:val="24"/>
          <w:szCs w:val="24"/>
        </w:rPr>
        <w:t xml:space="preserve"> se destacavam nos jogos, muitas vezes surpreendendo até mesmo sua professora, que não conseguia perceber as habilidades dessas crianças dentro de sala de aula. </w:t>
      </w:r>
      <w:r>
        <w:rPr>
          <w:rFonts w:ascii="Times New Roman" w:hAnsi="Times New Roman" w:cs="Times New Roman"/>
          <w:sz w:val="24"/>
          <w:szCs w:val="24"/>
        </w:rPr>
        <w:t>Com tudo, a</w:t>
      </w:r>
      <w:r w:rsidR="009F7C56" w:rsidRPr="009F7C56">
        <w:rPr>
          <w:rFonts w:ascii="Times New Roman" w:hAnsi="Times New Roman" w:cs="Times New Roman"/>
          <w:sz w:val="24"/>
          <w:szCs w:val="24"/>
        </w:rPr>
        <w:t>s professoras passaram a acompanhar outras formas de trabalhar com suas crianças, com um olhar mais sensível para as diferenças e singularidades encontradas em sala de aula.</w:t>
      </w:r>
      <w:bookmarkEnd w:id="2"/>
    </w:p>
    <w:p w:rsidR="009F7C56" w:rsidRPr="009F7C56" w:rsidRDefault="009F7C56" w:rsidP="009F7C56">
      <w:pPr>
        <w:autoSpaceDE w:val="0"/>
        <w:autoSpaceDN w:val="0"/>
        <w:adjustRightInd w:val="0"/>
        <w:spacing w:after="0" w:line="360" w:lineRule="auto"/>
        <w:ind w:firstLine="851"/>
        <w:jc w:val="both"/>
        <w:rPr>
          <w:rFonts w:ascii="Times New Roman" w:hAnsi="Times New Roman" w:cs="Times New Roman"/>
          <w:sz w:val="24"/>
          <w:szCs w:val="24"/>
        </w:rPr>
      </w:pPr>
    </w:p>
    <w:p w:rsidR="00342DF4" w:rsidRDefault="00342DF4" w:rsidP="00342DF4">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 xml:space="preserve">Análise </w:t>
      </w:r>
      <w:r w:rsidR="00BD0C00">
        <w:rPr>
          <w:rFonts w:ascii="Times New Roman" w:eastAsia="Times New Roman" w:hAnsi="Times New Roman" w:cs="Times New Roman"/>
          <w:b/>
          <w:sz w:val="24"/>
          <w:szCs w:val="24"/>
          <w:lang w:eastAsia="pt-BR"/>
        </w:rPr>
        <w:t>parcial dos resultados</w:t>
      </w:r>
    </w:p>
    <w:p w:rsidR="009F7C56" w:rsidRPr="009F7C56" w:rsidRDefault="009F7C56" w:rsidP="002958D6">
      <w:pPr>
        <w:autoSpaceDE w:val="0"/>
        <w:autoSpaceDN w:val="0"/>
        <w:adjustRightInd w:val="0"/>
        <w:spacing w:after="0" w:line="360" w:lineRule="auto"/>
        <w:ind w:firstLine="709"/>
        <w:jc w:val="both"/>
        <w:rPr>
          <w:rFonts w:ascii="Times New Roman" w:hAnsi="Times New Roman" w:cs="Times New Roman"/>
          <w:sz w:val="24"/>
          <w:szCs w:val="24"/>
        </w:rPr>
      </w:pPr>
      <w:r w:rsidRPr="009F7C56">
        <w:rPr>
          <w:rFonts w:ascii="Times New Roman" w:hAnsi="Times New Roman" w:cs="Times New Roman"/>
          <w:sz w:val="24"/>
          <w:szCs w:val="24"/>
        </w:rPr>
        <w:t>A realização da contação de história por uma professora fantasiada de diferentes personagens a cada semana encantava as crianças, além de despertar a curiosidade em saber qual seria a fantasia da próxima sexta-feira.</w:t>
      </w:r>
      <w:r w:rsidR="002958D6">
        <w:rPr>
          <w:rFonts w:ascii="Times New Roman" w:hAnsi="Times New Roman" w:cs="Times New Roman"/>
          <w:sz w:val="24"/>
          <w:szCs w:val="24"/>
        </w:rPr>
        <w:t xml:space="preserve"> </w:t>
      </w:r>
      <w:r w:rsidRPr="009F7C56">
        <w:rPr>
          <w:rFonts w:ascii="Times New Roman" w:hAnsi="Times New Roman" w:cs="Times New Roman"/>
          <w:sz w:val="24"/>
          <w:szCs w:val="24"/>
        </w:rPr>
        <w:t xml:space="preserve">A diversidade de atrações </w:t>
      </w:r>
      <w:r w:rsidRPr="009F7C56">
        <w:rPr>
          <w:rFonts w:ascii="Times New Roman" w:hAnsi="Times New Roman" w:cs="Times New Roman"/>
          <w:sz w:val="24"/>
          <w:szCs w:val="24"/>
        </w:rPr>
        <w:lastRenderedPageBreak/>
        <w:t>proporcionava que diferentes preferências das crianças fossem evidenciadas, por vezes até desconhecidas pela professora e pela família da criança, que em certas ocasiões diziam que sua criança era muito tímida por isso não autorizava o filho a participar de apresentações escolares.</w:t>
      </w:r>
    </w:p>
    <w:p w:rsidR="00502217" w:rsidRDefault="009F7C56" w:rsidP="002C10E7">
      <w:pPr>
        <w:autoSpaceDE w:val="0"/>
        <w:autoSpaceDN w:val="0"/>
        <w:adjustRightInd w:val="0"/>
        <w:spacing w:after="0" w:line="360" w:lineRule="auto"/>
        <w:ind w:firstLine="709"/>
        <w:jc w:val="both"/>
        <w:rPr>
          <w:rFonts w:ascii="Times New Roman" w:hAnsi="Times New Roman" w:cs="Times New Roman"/>
          <w:sz w:val="24"/>
          <w:szCs w:val="24"/>
        </w:rPr>
      </w:pPr>
      <w:r w:rsidRPr="009F7C56">
        <w:rPr>
          <w:rFonts w:ascii="Times New Roman" w:hAnsi="Times New Roman" w:cs="Times New Roman"/>
          <w:sz w:val="24"/>
          <w:szCs w:val="24"/>
        </w:rPr>
        <w:t>As dinâmicas eram registradas por fotos e pequenos vídeos compartilhados com os pais e guardado no acervo da escola. O compartilhamento desses momentos com os pais reforçava a participação direta e indireta da família no ambien</w:t>
      </w:r>
      <w:r w:rsidR="002C10E7">
        <w:rPr>
          <w:rFonts w:ascii="Times New Roman" w:hAnsi="Times New Roman" w:cs="Times New Roman"/>
          <w:sz w:val="24"/>
          <w:szCs w:val="24"/>
        </w:rPr>
        <w:t xml:space="preserve">te escolar, além de mostrar o motivo de </w:t>
      </w:r>
      <w:r w:rsidRPr="009F7C56">
        <w:rPr>
          <w:rFonts w:ascii="Times New Roman" w:hAnsi="Times New Roman" w:cs="Times New Roman"/>
          <w:sz w:val="24"/>
          <w:szCs w:val="24"/>
        </w:rPr>
        <w:t xml:space="preserve">maior interesse do filho em ir para a escola, proporcionando mais credibilidade e reconhecimento ao trabalho desenvolvido pelas professoras. </w:t>
      </w:r>
    </w:p>
    <w:p w:rsidR="002C10E7" w:rsidRPr="002C10E7" w:rsidRDefault="002C10E7" w:rsidP="002C10E7">
      <w:pPr>
        <w:autoSpaceDE w:val="0"/>
        <w:autoSpaceDN w:val="0"/>
        <w:adjustRightInd w:val="0"/>
        <w:spacing w:after="0" w:line="360" w:lineRule="auto"/>
        <w:ind w:firstLine="709"/>
        <w:jc w:val="both"/>
        <w:rPr>
          <w:rFonts w:ascii="Times New Roman" w:hAnsi="Times New Roman" w:cs="Times New Roman"/>
          <w:sz w:val="24"/>
          <w:szCs w:val="24"/>
        </w:rPr>
      </w:pPr>
    </w:p>
    <w:p w:rsidR="00342DF4" w:rsidRDefault="00342DF4" w:rsidP="00342DF4">
      <w:pPr>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Conclusões</w:t>
      </w:r>
    </w:p>
    <w:p w:rsidR="00502217" w:rsidRPr="00502217" w:rsidRDefault="00502217" w:rsidP="00502217">
      <w:pPr>
        <w:spacing w:after="0" w:line="360" w:lineRule="auto"/>
        <w:ind w:firstLine="851"/>
        <w:jc w:val="both"/>
        <w:rPr>
          <w:rFonts w:ascii="Times New Roman" w:hAnsi="Times New Roman" w:cs="Times New Roman"/>
          <w:sz w:val="24"/>
          <w:szCs w:val="24"/>
        </w:rPr>
      </w:pPr>
      <w:r w:rsidRPr="00502217">
        <w:rPr>
          <w:rFonts w:ascii="Times New Roman" w:hAnsi="Times New Roman" w:cs="Times New Roman"/>
          <w:sz w:val="24"/>
          <w:szCs w:val="24"/>
        </w:rPr>
        <w:t xml:space="preserve">A proposta de contação de história no pátio foi como uma porta de entrada para diferentes dinâmicas e atividades, tornando o momento cada vez mais rico em possibilidades de aprendizagens, tanto para as professoras como para as crianças. As professoras foram descobrindo que as dificuldades existem, mais sempre haverá uma forma de realizar um bom trabalho, desde que haja compromisso e vontade de fazer o que está dentro de suas possibilidades. </w:t>
      </w:r>
    </w:p>
    <w:p w:rsidR="00BD0C00" w:rsidRDefault="00502217" w:rsidP="004405AE">
      <w:pPr>
        <w:autoSpaceDE w:val="0"/>
        <w:autoSpaceDN w:val="0"/>
        <w:adjustRightInd w:val="0"/>
        <w:spacing w:after="0" w:line="360" w:lineRule="auto"/>
        <w:ind w:firstLine="709"/>
        <w:jc w:val="both"/>
        <w:rPr>
          <w:rFonts w:ascii="Arial" w:hAnsi="Arial" w:cs="Arial"/>
        </w:rPr>
      </w:pPr>
      <w:r w:rsidRPr="00502217">
        <w:rPr>
          <w:rFonts w:ascii="Times New Roman" w:hAnsi="Times New Roman" w:cs="Times New Roman"/>
          <w:sz w:val="24"/>
          <w:szCs w:val="24"/>
        </w:rPr>
        <w:t>Se não há um pátio adequado, que seja debaixo das árvores, se não tem cadeira, usa-se tapete no chão, na falta de recursos pedagógicos, constrói-se com materiais recicláveis, não se trata de romantizar as dificuldades, mas de não ser vencida por ela. A inclusão na educação infantil parte da sensibilidade e compreensão que todas as crianças aprendem e que algumas irão precisar de mais atenção e recursos pedagógicos, cabendo aos professores criar</w:t>
      </w:r>
      <w:r w:rsidR="00BD6FD7">
        <w:rPr>
          <w:rFonts w:ascii="Times New Roman" w:hAnsi="Times New Roman" w:cs="Times New Roman"/>
          <w:sz w:val="24"/>
          <w:szCs w:val="24"/>
        </w:rPr>
        <w:t>em</w:t>
      </w:r>
      <w:r w:rsidRPr="00502217">
        <w:rPr>
          <w:rFonts w:ascii="Times New Roman" w:hAnsi="Times New Roman" w:cs="Times New Roman"/>
          <w:sz w:val="24"/>
          <w:szCs w:val="24"/>
        </w:rPr>
        <w:t xml:space="preserve"> estratégias pautadas na coletividade, visando à valorização e reconhecimento das individualidades para potencializar o processo de aprendizagem</w:t>
      </w:r>
      <w:r>
        <w:rPr>
          <w:rFonts w:ascii="Arial" w:hAnsi="Arial" w:cs="Arial"/>
        </w:rPr>
        <w:t xml:space="preserve">. </w:t>
      </w:r>
    </w:p>
    <w:p w:rsidR="00D63D75" w:rsidRDefault="00D63D75" w:rsidP="004405AE">
      <w:pPr>
        <w:autoSpaceDE w:val="0"/>
        <w:autoSpaceDN w:val="0"/>
        <w:adjustRightInd w:val="0"/>
        <w:spacing w:after="0" w:line="360" w:lineRule="auto"/>
        <w:ind w:firstLine="709"/>
        <w:jc w:val="both"/>
        <w:rPr>
          <w:rFonts w:ascii="Arial" w:hAnsi="Arial" w:cs="Arial"/>
        </w:rPr>
      </w:pPr>
    </w:p>
    <w:p w:rsidR="00D63D75" w:rsidRDefault="00D63D75" w:rsidP="00D63D75">
      <w:pPr>
        <w:autoSpaceDE w:val="0"/>
        <w:autoSpaceDN w:val="0"/>
        <w:adjustRightInd w:val="0"/>
        <w:spacing w:after="0" w:line="360" w:lineRule="auto"/>
        <w:jc w:val="both"/>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Apoio técnico ou financeiro</w:t>
      </w:r>
    </w:p>
    <w:p w:rsidR="004405AE" w:rsidRPr="003B718B" w:rsidRDefault="00D63D75" w:rsidP="00D63D75">
      <w:pPr>
        <w:autoSpaceDE w:val="0"/>
        <w:autoSpaceDN w:val="0"/>
        <w:adjustRightInd w:val="0"/>
        <w:spacing w:after="0" w:line="360" w:lineRule="auto"/>
        <w:jc w:val="both"/>
        <w:rPr>
          <w:rFonts w:ascii="Times New Roman" w:hAnsi="Times New Roman" w:cs="Times New Roman"/>
          <w:b/>
          <w:color w:val="000000" w:themeColor="text1"/>
          <w:sz w:val="24"/>
          <w:szCs w:val="24"/>
        </w:rPr>
      </w:pPr>
      <w:r w:rsidRPr="003B718B">
        <w:rPr>
          <w:rFonts w:ascii="Times New Roman" w:hAnsi="Times New Roman" w:cs="Times New Roman"/>
          <w:color w:val="000000" w:themeColor="text1"/>
          <w:sz w:val="24"/>
          <w:szCs w:val="24"/>
          <w:shd w:val="clear" w:color="auto" w:fill="FFFFFF"/>
        </w:rPr>
        <w:t>Coordenação de Aperfeiçoamento de Pessoal de Nível Superior (CAPES)</w:t>
      </w:r>
    </w:p>
    <w:p w:rsidR="00D0255B" w:rsidRDefault="00D0255B" w:rsidP="00BD0C00">
      <w:pPr>
        <w:jc w:val="both"/>
        <w:rPr>
          <w:rFonts w:ascii="Times New Roman" w:eastAsia="Times New Roman" w:hAnsi="Times New Roman" w:cs="Times New Roman"/>
          <w:b/>
          <w:sz w:val="24"/>
          <w:szCs w:val="24"/>
          <w:lang w:eastAsia="pt-BR"/>
        </w:rPr>
      </w:pPr>
    </w:p>
    <w:p w:rsidR="00342DF4" w:rsidRDefault="00342DF4" w:rsidP="00BD0C00">
      <w:pPr>
        <w:jc w:val="both"/>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Referências</w:t>
      </w:r>
    </w:p>
    <w:p w:rsidR="00502217" w:rsidRPr="00AB0FD8" w:rsidRDefault="00502217" w:rsidP="00AB0FD8">
      <w:pPr>
        <w:pStyle w:val="Estilopadro"/>
        <w:spacing w:line="240" w:lineRule="auto"/>
        <w:jc w:val="both"/>
        <w:rPr>
          <w:bCs/>
          <w:color w:val="auto"/>
        </w:rPr>
      </w:pPr>
      <w:r w:rsidRPr="00AB0FD8">
        <w:rPr>
          <w:bCs/>
          <w:color w:val="auto"/>
        </w:rPr>
        <w:t xml:space="preserve">ARROYO, </w:t>
      </w:r>
      <w:r w:rsidR="00D0255B" w:rsidRPr="00AB0FD8">
        <w:rPr>
          <w:bCs/>
          <w:color w:val="auto"/>
        </w:rPr>
        <w:t xml:space="preserve">Miguel Gonzalez; FERNANDES, Bernardo </w:t>
      </w:r>
      <w:proofErr w:type="spellStart"/>
      <w:r w:rsidR="00D0255B" w:rsidRPr="00AB0FD8">
        <w:rPr>
          <w:bCs/>
          <w:color w:val="auto"/>
        </w:rPr>
        <w:t>Mançano</w:t>
      </w:r>
      <w:proofErr w:type="spellEnd"/>
      <w:r w:rsidRPr="00AB0FD8">
        <w:rPr>
          <w:bCs/>
          <w:color w:val="auto"/>
        </w:rPr>
        <w:t>.</w:t>
      </w:r>
      <w:r w:rsidRPr="00AB0FD8">
        <w:rPr>
          <w:b/>
          <w:bCs/>
          <w:color w:val="auto"/>
        </w:rPr>
        <w:t xml:space="preserve"> A educação básica e o movimento do campo.</w:t>
      </w:r>
      <w:r w:rsidRPr="00AB0FD8">
        <w:rPr>
          <w:bCs/>
          <w:color w:val="auto"/>
        </w:rPr>
        <w:t xml:space="preserve"> Vozes, Brasília. 1999.</w:t>
      </w:r>
    </w:p>
    <w:p w:rsidR="00502217" w:rsidRPr="00AB0FD8" w:rsidRDefault="00502217" w:rsidP="00AB0FD8">
      <w:pPr>
        <w:pStyle w:val="Estilopadro"/>
        <w:spacing w:line="240" w:lineRule="auto"/>
        <w:jc w:val="both"/>
        <w:rPr>
          <w:bCs/>
          <w:color w:val="auto"/>
        </w:rPr>
      </w:pPr>
    </w:p>
    <w:p w:rsidR="00502217" w:rsidRPr="00AB0FD8" w:rsidRDefault="00502217" w:rsidP="00AB0FD8">
      <w:pPr>
        <w:spacing w:after="0" w:line="240" w:lineRule="auto"/>
        <w:jc w:val="both"/>
        <w:rPr>
          <w:rFonts w:ascii="Times New Roman" w:hAnsi="Times New Roman" w:cs="Times New Roman"/>
          <w:color w:val="001D35"/>
          <w:sz w:val="24"/>
          <w:szCs w:val="24"/>
          <w:shd w:val="clear" w:color="auto" w:fill="FFFFFF"/>
        </w:rPr>
      </w:pPr>
      <w:r w:rsidRPr="00AB0FD8">
        <w:rPr>
          <w:rFonts w:ascii="Times New Roman" w:hAnsi="Times New Roman" w:cs="Times New Roman"/>
          <w:sz w:val="24"/>
          <w:szCs w:val="24"/>
        </w:rPr>
        <w:t>B</w:t>
      </w:r>
      <w:r w:rsidR="00AB0FD8">
        <w:rPr>
          <w:rFonts w:ascii="Times New Roman" w:hAnsi="Times New Roman" w:cs="Times New Roman"/>
          <w:sz w:val="24"/>
          <w:szCs w:val="24"/>
        </w:rPr>
        <w:t>RASIL</w:t>
      </w:r>
      <w:r w:rsidRPr="00AB0FD8">
        <w:rPr>
          <w:rFonts w:ascii="Times New Roman" w:hAnsi="Times New Roman" w:cs="Times New Roman"/>
          <w:sz w:val="24"/>
          <w:szCs w:val="24"/>
        </w:rPr>
        <w:t xml:space="preserve">. Lei nº 13.146, de 06 de julho de 2015. </w:t>
      </w:r>
      <w:r w:rsidRPr="00AB0FD8">
        <w:rPr>
          <w:rFonts w:ascii="Times New Roman" w:hAnsi="Times New Roman" w:cs="Times New Roman"/>
          <w:b/>
          <w:sz w:val="24"/>
          <w:szCs w:val="24"/>
        </w:rPr>
        <w:t>Institui a Lei Brasileira de Inclusão da Pessoa com Deficiência</w:t>
      </w:r>
      <w:r w:rsidRPr="00AB0FD8">
        <w:rPr>
          <w:rFonts w:ascii="Times New Roman" w:hAnsi="Times New Roman" w:cs="Times New Roman"/>
          <w:sz w:val="24"/>
          <w:szCs w:val="24"/>
        </w:rPr>
        <w:t xml:space="preserve"> (Estatuto da Pessoa com Deficiência). Brasília, </w:t>
      </w:r>
      <w:r w:rsidRPr="00AB0FD8">
        <w:rPr>
          <w:rFonts w:ascii="Times New Roman" w:hAnsi="Times New Roman" w:cs="Times New Roman"/>
          <w:sz w:val="24"/>
          <w:szCs w:val="24"/>
        </w:rPr>
        <w:lastRenderedPageBreak/>
        <w:t>2015</w:t>
      </w:r>
      <w:r w:rsidRPr="00AB0FD8">
        <w:rPr>
          <w:rFonts w:ascii="Times New Roman" w:hAnsi="Times New Roman" w:cs="Times New Roman"/>
          <w:color w:val="001D35"/>
          <w:sz w:val="24"/>
          <w:szCs w:val="24"/>
          <w:shd w:val="clear" w:color="auto" w:fill="FFFFFF"/>
        </w:rPr>
        <w:t xml:space="preserve">. Disponível em: </w:t>
      </w:r>
      <w:hyperlink r:id="rId5" w:history="1">
        <w:r w:rsidRPr="00AB0FD8">
          <w:rPr>
            <w:rStyle w:val="Hyperlink"/>
            <w:rFonts w:ascii="Times New Roman" w:hAnsi="Times New Roman" w:cs="Times New Roman"/>
            <w:sz w:val="24"/>
            <w:szCs w:val="24"/>
            <w:shd w:val="clear" w:color="auto" w:fill="FFFFFF"/>
          </w:rPr>
          <w:t>http://www.planalto.gov.br/ccivil_03/_ato2015-2018/2015/lei/l13146.htm</w:t>
        </w:r>
      </w:hyperlink>
      <w:r w:rsidRPr="00AB0FD8">
        <w:rPr>
          <w:rFonts w:ascii="Times New Roman" w:hAnsi="Times New Roman" w:cs="Times New Roman"/>
          <w:color w:val="001D35"/>
          <w:sz w:val="24"/>
          <w:szCs w:val="24"/>
          <w:shd w:val="clear" w:color="auto" w:fill="FFFFFF"/>
        </w:rPr>
        <w:t>. </w:t>
      </w:r>
    </w:p>
    <w:p w:rsidR="001A3E14" w:rsidRPr="00AB0FD8" w:rsidRDefault="001A3E14" w:rsidP="00AB0FD8">
      <w:pPr>
        <w:pStyle w:val="Estilopadro"/>
        <w:spacing w:line="240" w:lineRule="auto"/>
        <w:jc w:val="both"/>
      </w:pPr>
    </w:p>
    <w:p w:rsidR="00502217" w:rsidRPr="00AB0FD8" w:rsidRDefault="00502217" w:rsidP="00AB0FD8">
      <w:pPr>
        <w:pStyle w:val="Estilopadro"/>
        <w:spacing w:line="240" w:lineRule="auto"/>
        <w:jc w:val="both"/>
      </w:pPr>
      <w:r w:rsidRPr="00AB0FD8">
        <w:t xml:space="preserve">CAIADO, Katia Regina Moreno. MELETTI, Silvia Márcia Ferreira. </w:t>
      </w:r>
      <w:r w:rsidRPr="00AB0FD8">
        <w:rPr>
          <w:b/>
        </w:rPr>
        <w:t xml:space="preserve">EDUCAÇÃO ESPECIAL NA EDUCAÇÃO DO CAMPO: 20 ANOS DE SILÊNCIO NO GT 15. </w:t>
      </w:r>
      <w:r w:rsidRPr="00AB0FD8">
        <w:t>Rev. Bras. Ed. Esp., Marília, v.17, p.93-104, Maio-Ago</w:t>
      </w:r>
      <w:proofErr w:type="gramStart"/>
      <w:r w:rsidRPr="00AB0FD8">
        <w:t>.,</w:t>
      </w:r>
      <w:proofErr w:type="gramEnd"/>
      <w:r w:rsidRPr="00AB0FD8">
        <w:t xml:space="preserve"> 2011. Edição Especial. Disponível em: </w:t>
      </w:r>
      <w:hyperlink r:id="rId6" w:history="1">
        <w:r w:rsidRPr="00AB0FD8">
          <w:rPr>
            <w:rStyle w:val="Hyperlink"/>
          </w:rPr>
          <w:t>https://www.scielo.br/j/rbee/a/fTzh4pXQtgcNGxwPqbZBcwk/abstract/?lang=pt</w:t>
        </w:r>
      </w:hyperlink>
      <w:r w:rsidRPr="00AB0FD8">
        <w:t>.</w:t>
      </w:r>
    </w:p>
    <w:p w:rsidR="001A3E14" w:rsidRPr="00AB0FD8" w:rsidRDefault="001A3E14" w:rsidP="00AB0FD8">
      <w:pPr>
        <w:spacing w:after="0" w:line="240" w:lineRule="auto"/>
        <w:jc w:val="both"/>
        <w:rPr>
          <w:rFonts w:ascii="Times New Roman" w:hAnsi="Times New Roman" w:cs="Times New Roman"/>
          <w:sz w:val="24"/>
          <w:szCs w:val="24"/>
        </w:rPr>
      </w:pPr>
    </w:p>
    <w:p w:rsidR="00502217" w:rsidRPr="00AB0FD8" w:rsidRDefault="00502217" w:rsidP="00AB0FD8">
      <w:pPr>
        <w:spacing w:after="0" w:line="240" w:lineRule="auto"/>
        <w:jc w:val="both"/>
        <w:rPr>
          <w:rFonts w:ascii="Times New Roman" w:hAnsi="Times New Roman" w:cs="Times New Roman"/>
          <w:sz w:val="24"/>
          <w:szCs w:val="24"/>
        </w:rPr>
      </w:pPr>
      <w:r w:rsidRPr="00AB0FD8">
        <w:rPr>
          <w:rFonts w:ascii="Times New Roman" w:hAnsi="Times New Roman" w:cs="Times New Roman"/>
          <w:sz w:val="24"/>
          <w:szCs w:val="24"/>
        </w:rPr>
        <w:t>V</w:t>
      </w:r>
      <w:r w:rsidR="00AB0FD8">
        <w:rPr>
          <w:rFonts w:ascii="Times New Roman" w:hAnsi="Times New Roman" w:cs="Times New Roman"/>
          <w:sz w:val="24"/>
          <w:szCs w:val="24"/>
        </w:rPr>
        <w:t>IEIRA</w:t>
      </w:r>
      <w:r w:rsidRPr="00AB0FD8">
        <w:rPr>
          <w:rFonts w:ascii="Times New Roman" w:hAnsi="Times New Roman" w:cs="Times New Roman"/>
          <w:sz w:val="24"/>
          <w:szCs w:val="24"/>
        </w:rPr>
        <w:t>, Emília Peixoto</w:t>
      </w:r>
      <w:r w:rsidR="00AB0FD8">
        <w:rPr>
          <w:rFonts w:ascii="Times New Roman" w:hAnsi="Times New Roman" w:cs="Times New Roman"/>
          <w:sz w:val="24"/>
          <w:szCs w:val="24"/>
        </w:rPr>
        <w:t xml:space="preserve">; </w:t>
      </w:r>
      <w:proofErr w:type="gramStart"/>
      <w:r w:rsidR="00AB0FD8">
        <w:rPr>
          <w:rFonts w:ascii="Times New Roman" w:hAnsi="Times New Roman" w:cs="Times New Roman"/>
          <w:sz w:val="24"/>
          <w:szCs w:val="24"/>
        </w:rPr>
        <w:t>TELES</w:t>
      </w:r>
      <w:r w:rsidRPr="00AB0FD8">
        <w:rPr>
          <w:rFonts w:ascii="Times New Roman" w:hAnsi="Times New Roman" w:cs="Times New Roman"/>
          <w:sz w:val="24"/>
          <w:szCs w:val="24"/>
        </w:rPr>
        <w:t>,</w:t>
      </w:r>
      <w:proofErr w:type="gramEnd"/>
      <w:r w:rsidRPr="00AB0FD8">
        <w:rPr>
          <w:rFonts w:ascii="Times New Roman" w:hAnsi="Times New Roman" w:cs="Times New Roman"/>
          <w:sz w:val="24"/>
          <w:szCs w:val="24"/>
        </w:rPr>
        <w:t xml:space="preserve"> Isabela Fernandes. O direito à educação infantil do/no campo: um estudo sobre grupos de pesquisas no CNPq 1 2 3. </w:t>
      </w:r>
      <w:proofErr w:type="spellStart"/>
      <w:r w:rsidRPr="00AB0FD8">
        <w:rPr>
          <w:rFonts w:ascii="Times New Roman" w:hAnsi="Times New Roman" w:cs="Times New Roman"/>
          <w:b/>
          <w:bCs/>
          <w:sz w:val="24"/>
          <w:szCs w:val="24"/>
        </w:rPr>
        <w:t>Pro-Posições</w:t>
      </w:r>
      <w:proofErr w:type="spellEnd"/>
      <w:r w:rsidRPr="00AB0FD8">
        <w:rPr>
          <w:rFonts w:ascii="Times New Roman" w:hAnsi="Times New Roman" w:cs="Times New Roman"/>
          <w:sz w:val="24"/>
          <w:szCs w:val="24"/>
        </w:rPr>
        <w:t xml:space="preserve"> | Campinas, SP | V. 35 | e2024c0305BR| 2024. Disponível em: </w:t>
      </w:r>
      <w:hyperlink r:id="rId7" w:history="1">
        <w:r w:rsidRPr="00AB0FD8">
          <w:rPr>
            <w:rStyle w:val="Hyperlink"/>
            <w:rFonts w:ascii="Times New Roman" w:hAnsi="Times New Roman" w:cs="Times New Roman"/>
            <w:sz w:val="24"/>
            <w:szCs w:val="24"/>
          </w:rPr>
          <w:t>https://doi.org/10.1590/1980-6248-2022-0040BR</w:t>
        </w:r>
      </w:hyperlink>
      <w:r w:rsidRPr="00AB0FD8">
        <w:rPr>
          <w:rFonts w:ascii="Times New Roman" w:hAnsi="Times New Roman" w:cs="Times New Roman"/>
          <w:sz w:val="24"/>
          <w:szCs w:val="24"/>
        </w:rPr>
        <w:t>.</w:t>
      </w:r>
    </w:p>
    <w:p w:rsidR="001A3E14" w:rsidRPr="00AB0FD8" w:rsidRDefault="001A3E14" w:rsidP="00AB0FD8">
      <w:pPr>
        <w:autoSpaceDE w:val="0"/>
        <w:autoSpaceDN w:val="0"/>
        <w:adjustRightInd w:val="0"/>
        <w:spacing w:after="0" w:line="240" w:lineRule="auto"/>
        <w:jc w:val="both"/>
        <w:rPr>
          <w:rFonts w:ascii="Times New Roman" w:hAnsi="Times New Roman" w:cs="Times New Roman"/>
          <w:color w:val="001D35"/>
          <w:sz w:val="24"/>
          <w:szCs w:val="24"/>
          <w:shd w:val="clear" w:color="auto" w:fill="FFFFFF"/>
        </w:rPr>
      </w:pPr>
    </w:p>
    <w:p w:rsidR="00502217" w:rsidRPr="00AB0FD8" w:rsidRDefault="00502217" w:rsidP="00AB0FD8">
      <w:pPr>
        <w:autoSpaceDE w:val="0"/>
        <w:autoSpaceDN w:val="0"/>
        <w:adjustRightInd w:val="0"/>
        <w:spacing w:after="0" w:line="240" w:lineRule="auto"/>
        <w:jc w:val="both"/>
        <w:rPr>
          <w:rFonts w:ascii="Times New Roman" w:hAnsi="Times New Roman" w:cs="Times New Roman"/>
          <w:b/>
          <w:bCs/>
          <w:sz w:val="24"/>
          <w:szCs w:val="24"/>
        </w:rPr>
      </w:pPr>
      <w:r w:rsidRPr="00AB0FD8">
        <w:rPr>
          <w:rFonts w:ascii="Times New Roman" w:hAnsi="Times New Roman" w:cs="Times New Roman"/>
          <w:sz w:val="24"/>
          <w:szCs w:val="24"/>
          <w:shd w:val="clear" w:color="auto" w:fill="FFFFFF"/>
        </w:rPr>
        <w:t xml:space="preserve">MANTOAN, Maria Teresa </w:t>
      </w:r>
      <w:proofErr w:type="spellStart"/>
      <w:r w:rsidRPr="00AB0FD8">
        <w:rPr>
          <w:rFonts w:ascii="Times New Roman" w:hAnsi="Times New Roman" w:cs="Times New Roman"/>
          <w:sz w:val="24"/>
          <w:szCs w:val="24"/>
          <w:shd w:val="clear" w:color="auto" w:fill="FFFFFF"/>
        </w:rPr>
        <w:t>Eglér</w:t>
      </w:r>
      <w:proofErr w:type="spellEnd"/>
      <w:r w:rsidRPr="00AB0FD8">
        <w:rPr>
          <w:rFonts w:ascii="Times New Roman" w:hAnsi="Times New Roman" w:cs="Times New Roman"/>
          <w:b/>
          <w:sz w:val="24"/>
          <w:szCs w:val="24"/>
          <w:shd w:val="clear" w:color="auto" w:fill="FFFFFF"/>
        </w:rPr>
        <w:t>. O direito de ser, sendo diferente, na escola</w:t>
      </w:r>
      <w:r w:rsidRPr="00AB0FD8">
        <w:rPr>
          <w:rFonts w:ascii="Times New Roman" w:hAnsi="Times New Roman" w:cs="Times New Roman"/>
          <w:sz w:val="24"/>
          <w:szCs w:val="24"/>
          <w:shd w:val="clear" w:color="auto" w:fill="FFFFFF"/>
        </w:rPr>
        <w:t xml:space="preserve">. Revista CEJ, Brasília, n 26, p 36-44, jul/set, 2004. Disponível em: </w:t>
      </w:r>
      <w:hyperlink r:id="rId8" w:history="1">
        <w:r w:rsidRPr="00AB0FD8">
          <w:rPr>
            <w:rStyle w:val="Hyperlink"/>
            <w:rFonts w:ascii="Times New Roman" w:hAnsi="Times New Roman" w:cs="Times New Roman"/>
            <w:sz w:val="24"/>
            <w:szCs w:val="24"/>
            <w:shd w:val="clear" w:color="auto" w:fill="FFFFFF"/>
          </w:rPr>
          <w:t>https://revistacej.cjf.jus.br/cej/index.php/revcej/article/view/622</w:t>
        </w:r>
      </w:hyperlink>
    </w:p>
    <w:p w:rsidR="00502217" w:rsidRPr="00AB0FD8" w:rsidRDefault="00502217" w:rsidP="00AB0FD8">
      <w:pPr>
        <w:spacing w:after="0" w:line="240" w:lineRule="auto"/>
        <w:jc w:val="both"/>
        <w:rPr>
          <w:rFonts w:ascii="Times New Roman" w:hAnsi="Times New Roman" w:cs="Times New Roman"/>
          <w:sz w:val="24"/>
          <w:szCs w:val="24"/>
        </w:rPr>
      </w:pPr>
    </w:p>
    <w:sectPr w:rsidR="00502217" w:rsidRPr="00AB0FD8" w:rsidSect="00246DD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hyphenationZone w:val="425"/>
  <w:characterSpacingControl w:val="doNotCompress"/>
  <w:compat/>
  <w:rsids>
    <w:rsidRoot w:val="00E64BAF"/>
    <w:rsid w:val="000E2B7A"/>
    <w:rsid w:val="001A3E14"/>
    <w:rsid w:val="00246DD3"/>
    <w:rsid w:val="002958D6"/>
    <w:rsid w:val="002C10E7"/>
    <w:rsid w:val="003024AA"/>
    <w:rsid w:val="00342DF4"/>
    <w:rsid w:val="003B2FED"/>
    <w:rsid w:val="003B3E13"/>
    <w:rsid w:val="003B718B"/>
    <w:rsid w:val="00427EA7"/>
    <w:rsid w:val="004405AE"/>
    <w:rsid w:val="00502217"/>
    <w:rsid w:val="005608EF"/>
    <w:rsid w:val="00575327"/>
    <w:rsid w:val="00593A34"/>
    <w:rsid w:val="005A4E4E"/>
    <w:rsid w:val="005C2F0D"/>
    <w:rsid w:val="00660186"/>
    <w:rsid w:val="00773D54"/>
    <w:rsid w:val="00830704"/>
    <w:rsid w:val="00941F25"/>
    <w:rsid w:val="009B4014"/>
    <w:rsid w:val="009F7C56"/>
    <w:rsid w:val="00AB0FD8"/>
    <w:rsid w:val="00AB19FF"/>
    <w:rsid w:val="00BD0C00"/>
    <w:rsid w:val="00BD6FD7"/>
    <w:rsid w:val="00C2475A"/>
    <w:rsid w:val="00C30356"/>
    <w:rsid w:val="00D0255B"/>
    <w:rsid w:val="00D63CE3"/>
    <w:rsid w:val="00D63D75"/>
    <w:rsid w:val="00DC68FC"/>
    <w:rsid w:val="00DC79A8"/>
    <w:rsid w:val="00E64BAF"/>
    <w:rsid w:val="00F3790C"/>
    <w:rsid w:val="00FA4CB5"/>
    <w:rsid w:val="00FC4371"/>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DD3"/>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umrio1">
    <w:name w:val="toc 1"/>
    <w:basedOn w:val="Normal"/>
    <w:next w:val="Normal"/>
    <w:autoRedefine/>
    <w:uiPriority w:val="39"/>
    <w:rsid w:val="00660186"/>
    <w:pPr>
      <w:tabs>
        <w:tab w:val="right" w:leader="dot" w:pos="9202"/>
      </w:tabs>
      <w:spacing w:before="120" w:after="120" w:line="360" w:lineRule="auto"/>
    </w:pPr>
    <w:rPr>
      <w:rFonts w:ascii="Times New Roman" w:eastAsia="Calibri" w:hAnsi="Times New Roman" w:cstheme="minorHAnsi"/>
      <w:b/>
      <w:bCs/>
      <w:caps/>
      <w:sz w:val="24"/>
      <w:szCs w:val="20"/>
    </w:rPr>
  </w:style>
  <w:style w:type="paragraph" w:styleId="Textodebalo">
    <w:name w:val="Balloon Text"/>
    <w:basedOn w:val="Normal"/>
    <w:link w:val="TextodebaloChar"/>
    <w:uiPriority w:val="99"/>
    <w:semiHidden/>
    <w:unhideWhenUsed/>
    <w:rsid w:val="003024AA"/>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3024AA"/>
    <w:rPr>
      <w:rFonts w:ascii="Tahoma" w:hAnsi="Tahoma" w:cs="Tahoma"/>
      <w:sz w:val="16"/>
      <w:szCs w:val="16"/>
    </w:rPr>
  </w:style>
  <w:style w:type="paragraph" w:styleId="PargrafodaLista">
    <w:name w:val="List Paragraph"/>
    <w:basedOn w:val="Normal"/>
    <w:uiPriority w:val="34"/>
    <w:qFormat/>
    <w:rsid w:val="00DC68FC"/>
    <w:pPr>
      <w:spacing w:after="0" w:line="240" w:lineRule="auto"/>
      <w:ind w:left="720"/>
      <w:contextualSpacing/>
    </w:pPr>
    <w:rPr>
      <w:rFonts w:ascii="Times New Roman" w:eastAsia="Times New Roman" w:hAnsi="Times New Roman" w:cs="Times New Roman"/>
      <w:sz w:val="24"/>
      <w:szCs w:val="24"/>
      <w:lang w:eastAsia="pt-BR"/>
    </w:rPr>
  </w:style>
  <w:style w:type="character" w:styleId="Hyperlink">
    <w:name w:val="Hyperlink"/>
    <w:unhideWhenUsed/>
    <w:rsid w:val="00502217"/>
    <w:rPr>
      <w:color w:val="0000FF"/>
      <w:u w:val="single"/>
    </w:rPr>
  </w:style>
  <w:style w:type="paragraph" w:customStyle="1" w:styleId="Estilopadro">
    <w:name w:val="Estilo padrão"/>
    <w:rsid w:val="00502217"/>
    <w:pPr>
      <w:suppressAutoHyphens/>
      <w:spacing w:after="0" w:line="100" w:lineRule="atLeast"/>
    </w:pPr>
    <w:rPr>
      <w:rFonts w:ascii="Times New Roman" w:eastAsia="DejaVu Sans" w:hAnsi="Times New Roman" w:cs="Times New Roman"/>
      <w:color w:val="000000"/>
      <w:sz w:val="24"/>
      <w:szCs w:val="24"/>
      <w:lang w:eastAsia="pt-BR"/>
    </w:rPr>
  </w:style>
</w:styles>
</file>

<file path=word/webSettings.xml><?xml version="1.0" encoding="utf-8"?>
<w:webSettings xmlns:r="http://schemas.openxmlformats.org/officeDocument/2006/relationships" xmlns:w="http://schemas.openxmlformats.org/wordprocessingml/2006/main">
  <w:divs>
    <w:div w:id="1629820156">
      <w:bodyDiv w:val="1"/>
      <w:marLeft w:val="0"/>
      <w:marRight w:val="0"/>
      <w:marTop w:val="0"/>
      <w:marBottom w:val="0"/>
      <w:divBdr>
        <w:top w:val="none" w:sz="0" w:space="0" w:color="auto"/>
        <w:left w:val="none" w:sz="0" w:space="0" w:color="auto"/>
        <w:bottom w:val="none" w:sz="0" w:space="0" w:color="auto"/>
        <w:right w:val="none" w:sz="0" w:space="0" w:color="auto"/>
      </w:divBdr>
    </w:div>
    <w:div w:id="2138720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stacej.cjf.jus.br/cej/index.php/revcej/article/view/622" TargetMode="External"/><Relationship Id="rId3" Type="http://schemas.openxmlformats.org/officeDocument/2006/relationships/webSettings" Target="webSettings.xml"/><Relationship Id="rId7" Type="http://schemas.openxmlformats.org/officeDocument/2006/relationships/hyperlink" Target="https://doi.org/10.1590/1980-6248-2022-0040B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lo.br/j/rbee/a/fTzh4pXQtgcNGxwPqbZBcwk/abstract/?lang=pt" TargetMode="External"/><Relationship Id="rId5" Type="http://schemas.openxmlformats.org/officeDocument/2006/relationships/hyperlink" Target="http://www.planalto.gov.br/ccivil_03/_ato2015-2018/2015/lei/l13146.htm"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5</Pages>
  <Words>1321</Words>
  <Characters>7763</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 da Microsoft</dc:creator>
  <cp:lastModifiedBy>ANDREIA BRENDA</cp:lastModifiedBy>
  <cp:revision>11</cp:revision>
  <dcterms:created xsi:type="dcterms:W3CDTF">2025-09-03T01:35:00Z</dcterms:created>
  <dcterms:modified xsi:type="dcterms:W3CDTF">2025-09-10T01:05:00Z</dcterms:modified>
</cp:coreProperties>
</file>