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-400049</wp:posOffset>
            </wp:positionH>
            <wp:positionV relativeFrom="paragraph">
              <wp:posOffset>-798194</wp:posOffset>
            </wp:positionV>
            <wp:extent cx="6918960" cy="2094230"/>
            <wp:effectExtent b="0" l="0" r="0" t="0"/>
            <wp:wrapNone/>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918960" cy="2094230"/>
                    </a:xfrm>
                    <a:prstGeom prst="rect"/>
                    <a:ln/>
                  </pic:spPr>
                </pic:pic>
              </a:graphicData>
            </a:graphic>
          </wp:anchor>
        </w:drawing>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color w:val="bd1633"/>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ENSINO-APRENDIZAGEM DE CENAS FÍLMICAS: UMA LEITURA MULTIMODAL CRÍTICA</w:t>
      </w: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Gabriela de Souza</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mariagabyy613@gmail.com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Parrela Braga</w:t>
      </w:r>
    </w:p>
    <w:p w:rsidR="00000000" w:rsidDel="00000000" w:rsidP="00000000" w:rsidRDefault="00000000" w:rsidRPr="00000000" w14:paraId="00000010">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w:t>
      </w:r>
    </w:p>
    <w:p w:rsidR="00000000" w:rsidDel="00000000" w:rsidP="00000000" w:rsidRDefault="00000000" w:rsidRPr="00000000" w14:paraId="00000011">
      <w:pPr>
        <w:spacing w:after="0" w:line="240" w:lineRule="auto"/>
        <w:jc w:val="right"/>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samuelpbraga0@gmail.com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Emanuel Teixeira da Silva</w:t>
      </w:r>
    </w:p>
    <w:p w:rsidR="00000000" w:rsidDel="00000000" w:rsidP="00000000" w:rsidRDefault="00000000" w:rsidRPr="00000000" w14:paraId="0000001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de Montes Claros</w:t>
      </w:r>
    </w:p>
    <w:p w:rsidR="00000000" w:rsidDel="00000000" w:rsidP="00000000" w:rsidRDefault="00000000" w:rsidRPr="00000000" w14:paraId="0000001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donsilva685@gmail.com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0"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Filmes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Letramento Visual. Multimodalidade. </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capacidade de ler e de compreender com criticidade discursos multimodais, veiculados em diferentes mídias, pode ser definida como uma necessidade essencial demandada pela sociedade transformada pela tecnologia e pela informação. Nessa perspectiva, este trabalho, parte do projeto de iniciação científica </w:t>
      </w:r>
      <w:r w:rsidDel="00000000" w:rsidR="00000000" w:rsidRPr="00000000">
        <w:rPr>
          <w:rFonts w:ascii="Times New Roman" w:cs="Times New Roman" w:eastAsia="Times New Roman" w:hAnsi="Times New Roman"/>
          <w:i w:val="1"/>
          <w:sz w:val="24"/>
          <w:szCs w:val="24"/>
          <w:rtl w:val="0"/>
        </w:rPr>
        <w:t xml:space="preserve">O Gênero Filme como Atividade Sociossemiótica na Mídia Digital</w:t>
      </w:r>
      <w:r w:rsidDel="00000000" w:rsidR="00000000" w:rsidRPr="00000000">
        <w:rPr>
          <w:rFonts w:ascii="Times New Roman" w:cs="Times New Roman" w:eastAsia="Times New Roman" w:hAnsi="Times New Roman"/>
          <w:sz w:val="24"/>
          <w:szCs w:val="24"/>
          <w:rtl w:val="0"/>
        </w:rPr>
        <w:t xml:space="preserve"> (edital PRP 7/2022), desenvolvido na Unimontes, tem como objetivo a melhoria da proficiência leitora de alunos da educação básica, na compreensão de diferentes recursos sígnicos projetados em duas cenas fílmicas de “Minari: em busca da felicidade” (2020). Assim é que, na contemporaneidade, cada vez mais, somos submetidos a diferentes multimodos de língua (gem), para os quais devemos nos preparar para ser capaz de realizar uma análise crítico-reflexiva, como exercício pleno da cidadania. Para atingir a esse objetivo, este estudo contempla aportes teórico-metodológicos da </w:t>
      </w:r>
      <w:r w:rsidDel="00000000" w:rsidR="00000000" w:rsidRPr="00000000">
        <w:rPr>
          <w:rFonts w:ascii="Times New Roman" w:cs="Times New Roman" w:eastAsia="Times New Roman" w:hAnsi="Times New Roman"/>
          <w:i w:val="1"/>
          <w:sz w:val="24"/>
          <w:szCs w:val="24"/>
          <w:rtl w:val="0"/>
        </w:rPr>
        <w:t xml:space="preserve">Semiótica Social</w:t>
      </w:r>
      <w:r w:rsidDel="00000000" w:rsidR="00000000" w:rsidRPr="00000000">
        <w:rPr>
          <w:rFonts w:ascii="Times New Roman" w:cs="Times New Roman" w:eastAsia="Times New Roman" w:hAnsi="Times New Roman"/>
          <w:sz w:val="24"/>
          <w:szCs w:val="24"/>
          <w:rtl w:val="0"/>
        </w:rPr>
        <w:t xml:space="preserve">, de modo específico, da </w:t>
      </w:r>
      <w:r w:rsidDel="00000000" w:rsidR="00000000" w:rsidRPr="00000000">
        <w:rPr>
          <w:rFonts w:ascii="Times New Roman" w:cs="Times New Roman" w:eastAsia="Times New Roman" w:hAnsi="Times New Roman"/>
          <w:i w:val="1"/>
          <w:sz w:val="24"/>
          <w:szCs w:val="24"/>
          <w:rtl w:val="0"/>
        </w:rPr>
        <w:t xml:space="preserve">Gramática Sistêmico-Funcional</w:t>
      </w:r>
      <w:r w:rsidDel="00000000" w:rsidR="00000000" w:rsidRPr="00000000">
        <w:rPr>
          <w:rFonts w:ascii="Times New Roman" w:cs="Times New Roman" w:eastAsia="Times New Roman" w:hAnsi="Times New Roman"/>
          <w:sz w:val="24"/>
          <w:szCs w:val="24"/>
          <w:rtl w:val="0"/>
        </w:rPr>
        <w:t xml:space="preserve"> (HALLIDAY; MATTHIESSEN, 2014 [2004]), a partir do nível extralinguístico, e da </w:t>
      </w:r>
      <w:r w:rsidDel="00000000" w:rsidR="00000000" w:rsidRPr="00000000">
        <w:rPr>
          <w:rFonts w:ascii="Times New Roman" w:cs="Times New Roman" w:eastAsia="Times New Roman" w:hAnsi="Times New Roman"/>
          <w:i w:val="1"/>
          <w:sz w:val="24"/>
          <w:szCs w:val="24"/>
          <w:rtl w:val="0"/>
        </w:rPr>
        <w:t xml:space="preserve">Gramática do Design Visual</w:t>
      </w:r>
      <w:r w:rsidDel="00000000" w:rsidR="00000000" w:rsidRPr="00000000">
        <w:rPr>
          <w:rFonts w:ascii="Times New Roman" w:cs="Times New Roman" w:eastAsia="Times New Roman" w:hAnsi="Times New Roman"/>
          <w:sz w:val="24"/>
          <w:szCs w:val="24"/>
          <w:rtl w:val="0"/>
        </w:rPr>
        <w:t xml:space="preserve"> (KRESS; VAN LEEUWEN, 2021 [1996]), na qual se sobrelevam os significados representacionais, interacionais e composicionais selecionados. A pesquisa é bibliográfica, com os dados analisados qualitativamente, em consonância com semioses visuais registradas nas duas cenas narrativas selecionadas, na consideração da importância dos contextos de situação e de cultura. Justifica-se este trabalho pela demanda de formação social crítico-reflexiva de alunos sobre os diferentes usos da língua (gem) e os propósitos comunicativos a que ela se serve. Os resultados apontam para a aplicabilidade da </w:t>
      </w:r>
      <w:r w:rsidDel="00000000" w:rsidR="00000000" w:rsidRPr="00000000">
        <w:rPr>
          <w:rFonts w:ascii="Times New Roman" w:cs="Times New Roman" w:eastAsia="Times New Roman" w:hAnsi="Times New Roman"/>
          <w:i w:val="1"/>
          <w:sz w:val="24"/>
          <w:szCs w:val="24"/>
          <w:rtl w:val="0"/>
        </w:rPr>
        <w:t xml:space="preserve">Gramática do Design Visual </w:t>
      </w:r>
      <w:r w:rsidDel="00000000" w:rsidR="00000000" w:rsidRPr="00000000">
        <w:rPr>
          <w:rFonts w:ascii="Times New Roman" w:cs="Times New Roman" w:eastAsia="Times New Roman" w:hAnsi="Times New Roman"/>
          <w:sz w:val="24"/>
          <w:szCs w:val="24"/>
          <w:rtl w:val="0"/>
        </w:rPr>
        <w:t xml:space="preserve">na interpretação dos significados e intenções imbricados em textos imagéticos. Com isso, conclui-se que o exercício analítico-interpretativo de gêneros multimodais na educação básica contribui para o letramento visual, indispensável na atualidade, já que as interações sociais sofrem influências dos recursos multisemióticos, como gestos, olhares, cores, contrastes, posições, entre outros, na produção de complexos semânticos, sobretudo quando veiculados ao ambiente midiático, como analisados nos filmes.</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HALLIDAY, M. A. K.; MATTHIESSEN, C. M. I. M.</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Introduction to functional grammar</w:t>
      </w:r>
      <w:r w:rsidDel="00000000" w:rsidR="00000000" w:rsidRPr="00000000">
        <w:rPr>
          <w:rFonts w:ascii="Times New Roman" w:cs="Times New Roman" w:eastAsia="Times New Roman" w:hAnsi="Times New Roman"/>
          <w:sz w:val="24"/>
          <w:szCs w:val="24"/>
          <w:rtl w:val="0"/>
        </w:rPr>
        <w:t xml:space="preserve">. London and New York: Routledge, 4 ed., 2014 [2004].</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HODGE, R., KRESS, G. </w:t>
      </w:r>
      <w:r w:rsidDel="00000000" w:rsidR="00000000" w:rsidRPr="00000000">
        <w:rPr>
          <w:rFonts w:ascii="Times New Roman" w:cs="Times New Roman" w:eastAsia="Times New Roman" w:hAnsi="Times New Roman"/>
          <w:b w:val="1"/>
          <w:sz w:val="24"/>
          <w:szCs w:val="24"/>
          <w:rtl w:val="0"/>
        </w:rPr>
        <w:t xml:space="preserve">Social semiotics</w:t>
      </w:r>
      <w:r w:rsidDel="00000000" w:rsidR="00000000" w:rsidRPr="00000000">
        <w:rPr>
          <w:rFonts w:ascii="Times New Roman" w:cs="Times New Roman" w:eastAsia="Times New Roman" w:hAnsi="Times New Roman"/>
          <w:sz w:val="24"/>
          <w:szCs w:val="24"/>
          <w:rtl w:val="0"/>
        </w:rPr>
        <w:t xml:space="preserve">. London: Polity Press, 1988.</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KRESS, G., VAN LEEUWEN, T. </w:t>
      </w:r>
      <w:r w:rsidDel="00000000" w:rsidR="00000000" w:rsidRPr="00000000">
        <w:rPr>
          <w:rFonts w:ascii="Times New Roman" w:cs="Times New Roman" w:eastAsia="Times New Roman" w:hAnsi="Times New Roman"/>
          <w:b w:val="1"/>
          <w:sz w:val="24"/>
          <w:szCs w:val="24"/>
          <w:rtl w:val="0"/>
        </w:rPr>
        <w:t xml:space="preserve">Reading images</w:t>
      </w:r>
      <w:r w:rsidDel="00000000" w:rsidR="00000000" w:rsidRPr="00000000">
        <w:rPr>
          <w:rFonts w:ascii="Times New Roman" w:cs="Times New Roman" w:eastAsia="Times New Roman" w:hAnsi="Times New Roman"/>
          <w:sz w:val="24"/>
          <w:szCs w:val="24"/>
          <w:rtl w:val="0"/>
        </w:rPr>
        <w:t xml:space="preserve">: the grammar of visual design. London: Routledge, 2021 [1996].</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KRESS, G.; VAN LEEUWEN, T. </w:t>
      </w:r>
      <w:r w:rsidDel="00000000" w:rsidR="00000000" w:rsidRPr="00000000">
        <w:rPr>
          <w:rFonts w:ascii="Times New Roman" w:cs="Times New Roman" w:eastAsia="Times New Roman" w:hAnsi="Times New Roman"/>
          <w:b w:val="1"/>
          <w:sz w:val="24"/>
          <w:szCs w:val="24"/>
          <w:rtl w:val="0"/>
        </w:rPr>
        <w:t xml:space="preserve">Multimodal discourse</w:t>
      </w:r>
      <w:r w:rsidDel="00000000" w:rsidR="00000000" w:rsidRPr="00000000">
        <w:rPr>
          <w:rFonts w:ascii="Times New Roman" w:cs="Times New Roman" w:eastAsia="Times New Roman" w:hAnsi="Times New Roman"/>
          <w:sz w:val="24"/>
          <w:szCs w:val="24"/>
          <w:rtl w:val="0"/>
        </w:rPr>
        <w:t xml:space="preserve">: the modes and media of contemporary communication. London: Arnold, 2001.</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footerReference r:id="rId11"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-392429</wp:posOffset>
          </wp:positionH>
          <wp:positionV relativeFrom="paragraph">
            <wp:posOffset>-386714</wp:posOffset>
          </wp:positionV>
          <wp:extent cx="6896100" cy="92202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96100" cy="92202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D432B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D432BB"/>
  </w:style>
  <w:style w:type="paragraph" w:styleId="Rodap">
    <w:name w:val="footer"/>
    <w:basedOn w:val="Normal"/>
    <w:link w:val="RodapChar"/>
    <w:uiPriority w:val="99"/>
    <w:unhideWhenUsed w:val="1"/>
    <w:rsid w:val="00D432BB"/>
    <w:pPr>
      <w:tabs>
        <w:tab w:val="center" w:pos="4252"/>
        <w:tab w:val="right" w:pos="8504"/>
      </w:tabs>
      <w:spacing w:after="0" w:line="240" w:lineRule="auto"/>
    </w:pPr>
  </w:style>
  <w:style w:type="character" w:styleId="RodapChar" w:customStyle="1">
    <w:name w:val="Rodapé Char"/>
    <w:basedOn w:val="Fontepargpadro"/>
    <w:link w:val="Rodap"/>
    <w:uiPriority w:val="99"/>
    <w:rsid w:val="00D432BB"/>
  </w:style>
  <w:style w:type="character" w:styleId="Hyperlink">
    <w:name w:val="Hyperlink"/>
    <w:basedOn w:val="Fontepargpadro"/>
    <w:uiPriority w:val="99"/>
    <w:semiHidden w:val="1"/>
    <w:unhideWhenUsed w:val="1"/>
    <w:rsid w:val="00FF7102"/>
    <w:rPr>
      <w:color w:val="0000ff"/>
      <w:u w:val="single"/>
    </w:rPr>
  </w:style>
  <w:style w:type="paragraph" w:styleId="PargrafodaLista">
    <w:name w:val="List Paragraph"/>
    <w:basedOn w:val="Normal"/>
    <w:uiPriority w:val="34"/>
    <w:qFormat w:val="1"/>
    <w:rsid w:val="000D3BF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donsilva685@gmail.com" TargetMode="External"/><Relationship Id="rId9" Type="http://schemas.openxmlformats.org/officeDocument/2006/relationships/hyperlink" Target="mailto:samuelpbraga0@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mariagabyy61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16VD06FjSqun/OCvirMRUKCrRg==">AMUW2mWrUNlX4mXr/vLONwk2UorD64xTc0PbnaD75wDC5v5VKMagSvdbhCD/N/XgH5t6ELjXjzvEcNEb8ngfMWIgWcoxYRvY0BE4c76IcKs4SlEeo2r4w2I=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2022-04-16T15:31:00Z</dcterms:created>
  <dc:creator>Andrey Guilherme Mendes de Souza</dc:creator>
</cp:coreProperties>
</file>