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CF46" w14:textId="77777777" w:rsidR="007A2654" w:rsidRDefault="007A2654" w:rsidP="007A2654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</w:rPr>
      </w:pPr>
    </w:p>
    <w:p w14:paraId="48C38D86" w14:textId="5A189B0A" w:rsidR="007A2654" w:rsidRPr="007A2654" w:rsidRDefault="007A2654" w:rsidP="007A2654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FF0000"/>
        </w:rPr>
      </w:pPr>
      <w:r w:rsidRPr="007A2654">
        <w:rPr>
          <w:rFonts w:cs="Arial"/>
          <w:b/>
          <w:bCs/>
        </w:rPr>
        <w:t>CARACTERIZAÇÃO MICROBIOLÓGICA DE EXTRATOS SECOS DE PRÓPOLIS E SEU PODER ANTIMICROBIANO FRENTE A CEPAS MULTIRRESISTENTES GRAM NEGATIVAS E GRAM POSITIVAS.</w:t>
      </w:r>
    </w:p>
    <w:p w14:paraId="3AD28A99" w14:textId="77777777" w:rsidR="00AD14DE" w:rsidRDefault="00AD14DE" w:rsidP="00997AAA">
      <w:pPr>
        <w:rPr>
          <w:rFonts w:cs="Arial"/>
        </w:rPr>
      </w:pPr>
    </w:p>
    <w:p w14:paraId="3A1BDC4F" w14:textId="26810819" w:rsidR="00AD14DE" w:rsidRPr="0090143A" w:rsidRDefault="0090143A" w:rsidP="00AD14DE">
      <w:pPr>
        <w:spacing w:line="240" w:lineRule="auto"/>
        <w:jc w:val="center"/>
        <w:rPr>
          <w:rFonts w:cs="Arial"/>
          <w:vertAlign w:val="superscript"/>
        </w:rPr>
      </w:pPr>
      <w:r>
        <w:rPr>
          <w:rFonts w:cs="Arial"/>
        </w:rPr>
        <w:t>Dayane dos Santos SILVA</w:t>
      </w:r>
      <w:r w:rsidR="00AD14DE" w:rsidRPr="00997AAA">
        <w:rPr>
          <w:rFonts w:cs="Arial"/>
          <w:vertAlign w:val="superscript"/>
        </w:rPr>
        <w:t>1</w:t>
      </w:r>
      <w:r w:rsidR="00AD14DE" w:rsidRPr="00997AAA">
        <w:rPr>
          <w:rFonts w:cs="Arial"/>
        </w:rPr>
        <w:t xml:space="preserve">, </w:t>
      </w:r>
      <w:r>
        <w:rPr>
          <w:rFonts w:cs="Arial"/>
        </w:rPr>
        <w:t>Flávia da Silva LIMA</w:t>
      </w:r>
      <w:r w:rsidR="00AD14DE" w:rsidRPr="00997AAA">
        <w:rPr>
          <w:rFonts w:cs="Arial"/>
          <w:vertAlign w:val="superscript"/>
        </w:rPr>
        <w:t>2</w:t>
      </w:r>
      <w:r w:rsidR="00AD14DE" w:rsidRPr="00997AAA">
        <w:rPr>
          <w:rFonts w:cs="Arial"/>
        </w:rPr>
        <w:t xml:space="preserve">, </w:t>
      </w:r>
      <w:r>
        <w:rPr>
          <w:rFonts w:cs="Arial"/>
        </w:rPr>
        <w:t>Gabrielle de Lima MENDES</w:t>
      </w:r>
      <w:r w:rsidR="00AD14DE" w:rsidRPr="00997AAA">
        <w:rPr>
          <w:rFonts w:cs="Arial"/>
          <w:vertAlign w:val="superscript"/>
        </w:rPr>
        <w:t>3</w:t>
      </w:r>
      <w:r w:rsidR="00AD14DE" w:rsidRPr="00997AAA">
        <w:rPr>
          <w:rFonts w:cs="Arial"/>
        </w:rPr>
        <w:t xml:space="preserve">, </w:t>
      </w:r>
      <w:r>
        <w:rPr>
          <w:rFonts w:cs="Arial"/>
        </w:rPr>
        <w:t>Karllisson Victor BARBOSA</w:t>
      </w:r>
      <w:r w:rsidR="00AD14DE" w:rsidRPr="00997AAA">
        <w:rPr>
          <w:rFonts w:cs="Arial"/>
          <w:vertAlign w:val="superscript"/>
        </w:rPr>
        <w:t>4</w:t>
      </w:r>
      <w:r>
        <w:rPr>
          <w:rFonts w:cs="Arial"/>
        </w:rPr>
        <w:t>, Abel Barbosa Lira NETO</w:t>
      </w:r>
      <w:r>
        <w:rPr>
          <w:rFonts w:cs="Arial"/>
          <w:vertAlign w:val="superscript"/>
        </w:rPr>
        <w:t>5.</w:t>
      </w:r>
    </w:p>
    <w:p w14:paraId="72852BCD" w14:textId="6C850E4C" w:rsidR="00AD14DE" w:rsidRPr="00997AAA" w:rsidRDefault="00AD14DE" w:rsidP="00FA2D3C">
      <w:pPr>
        <w:spacing w:line="240" w:lineRule="auto"/>
        <w:jc w:val="center"/>
        <w:rPr>
          <w:rFonts w:eastAsia="Calibri" w:cs="Arial"/>
          <w:lang w:eastAsia="en-US"/>
        </w:rPr>
      </w:pPr>
      <w:r w:rsidRPr="00997AAA">
        <w:rPr>
          <w:rFonts w:eastAsia="Calibri" w:cs="Arial"/>
          <w:vertAlign w:val="superscript"/>
          <w:lang w:eastAsia="en-US"/>
        </w:rPr>
        <w:t>1</w:t>
      </w:r>
      <w:r w:rsidR="0090143A">
        <w:rPr>
          <w:rFonts w:eastAsia="Calibri" w:cs="Arial"/>
          <w:vertAlign w:val="superscript"/>
          <w:lang w:eastAsia="en-US"/>
        </w:rPr>
        <w:t>,2,3,4</w:t>
      </w:r>
      <w:r w:rsidRPr="00997AAA">
        <w:rPr>
          <w:rFonts w:eastAsia="Calibri" w:cs="Arial"/>
          <w:lang w:eastAsia="en-US"/>
        </w:rPr>
        <w:t>Aluno</w:t>
      </w:r>
      <w:r w:rsidR="00F74E83">
        <w:rPr>
          <w:rFonts w:eastAsia="Calibri" w:cs="Arial"/>
          <w:lang w:eastAsia="en-US"/>
        </w:rPr>
        <w:t>(a)</w:t>
      </w:r>
      <w:r w:rsidRPr="00997AAA">
        <w:rPr>
          <w:rFonts w:eastAsia="Calibri" w:cs="Arial"/>
          <w:lang w:eastAsia="en-US"/>
        </w:rPr>
        <w:t xml:space="preserve"> d</w:t>
      </w:r>
      <w:r w:rsidR="00F74E83">
        <w:rPr>
          <w:rFonts w:eastAsia="Calibri" w:cs="Arial"/>
          <w:lang w:eastAsia="en-US"/>
        </w:rPr>
        <w:t>o</w:t>
      </w:r>
      <w:r w:rsidRPr="00997AAA">
        <w:rPr>
          <w:rFonts w:eastAsia="Calibri" w:cs="Arial"/>
          <w:lang w:eastAsia="en-US"/>
        </w:rPr>
        <w:t xml:space="preserve"> </w:t>
      </w:r>
      <w:r w:rsidR="000A2003">
        <w:rPr>
          <w:rFonts w:eastAsia="Calibri" w:cs="Arial"/>
          <w:lang w:eastAsia="en-US"/>
        </w:rPr>
        <w:t xml:space="preserve">Curso de </w:t>
      </w:r>
      <w:r w:rsidR="0090143A">
        <w:rPr>
          <w:rFonts w:eastAsia="Calibri" w:cs="Arial"/>
          <w:lang w:eastAsia="en-US"/>
        </w:rPr>
        <w:t>Ciências Biológicas</w:t>
      </w:r>
      <w:r w:rsidR="000A2003">
        <w:rPr>
          <w:rFonts w:eastAsia="Calibri" w:cs="Arial"/>
          <w:lang w:eastAsia="en-US"/>
        </w:rPr>
        <w:t xml:space="preserve"> na </w:t>
      </w:r>
      <w:r w:rsidR="0090143A">
        <w:rPr>
          <w:rFonts w:eastAsia="Calibri" w:cs="Arial"/>
          <w:lang w:eastAsia="en-US"/>
        </w:rPr>
        <w:t>Universidade Estadual de Alagoas</w:t>
      </w:r>
      <w:r w:rsidR="000A2003">
        <w:rPr>
          <w:rFonts w:eastAsia="Calibri" w:cs="Arial"/>
          <w:lang w:eastAsia="en-US"/>
        </w:rPr>
        <w:t>;</w:t>
      </w:r>
      <w:r w:rsidRPr="00997AAA">
        <w:rPr>
          <w:rFonts w:eastAsia="Calibri" w:cs="Arial"/>
          <w:lang w:eastAsia="en-US"/>
        </w:rPr>
        <w:t xml:space="preserve"> </w:t>
      </w:r>
      <w:r w:rsidRPr="00997AAA">
        <w:rPr>
          <w:rFonts w:eastAsia="Calibri" w:cs="Arial"/>
          <w:vertAlign w:val="superscript"/>
          <w:lang w:eastAsia="en-US"/>
        </w:rPr>
        <w:t>5</w:t>
      </w:r>
      <w:r w:rsidRPr="00997AAA">
        <w:rPr>
          <w:rFonts w:eastAsia="Calibri" w:cs="Arial"/>
          <w:lang w:eastAsia="en-US"/>
        </w:rPr>
        <w:t xml:space="preserve"> </w:t>
      </w:r>
      <w:r w:rsidRPr="00920563">
        <w:rPr>
          <w:rFonts w:eastAsia="Calibri" w:cs="Arial"/>
          <w:lang w:eastAsia="en-US"/>
        </w:rPr>
        <w:t>Professor</w:t>
      </w:r>
      <w:r w:rsidR="00DA5905" w:rsidRPr="00920563">
        <w:rPr>
          <w:rFonts w:eastAsia="Calibri" w:cs="Arial"/>
          <w:lang w:eastAsia="en-US"/>
        </w:rPr>
        <w:t xml:space="preserve"> orientador do </w:t>
      </w:r>
      <w:r w:rsidR="002A0F10" w:rsidRPr="00920563">
        <w:rPr>
          <w:rFonts w:eastAsia="Calibri" w:cs="Arial"/>
          <w:lang w:eastAsia="en-US"/>
        </w:rPr>
        <w:t xml:space="preserve">Curso de </w:t>
      </w:r>
      <w:r w:rsidR="00920563" w:rsidRPr="00920563">
        <w:rPr>
          <w:rFonts w:eastAsia="Calibri" w:cs="Arial"/>
          <w:lang w:eastAsia="en-US"/>
        </w:rPr>
        <w:t>Ciências Biológicas</w:t>
      </w:r>
      <w:r w:rsidR="000A2003" w:rsidRPr="00920563">
        <w:rPr>
          <w:rFonts w:eastAsia="Calibri" w:cs="Arial"/>
          <w:lang w:eastAsia="en-US"/>
        </w:rPr>
        <w:t xml:space="preserve"> na </w:t>
      </w:r>
      <w:r w:rsidR="0090143A" w:rsidRPr="00920563">
        <w:rPr>
          <w:rFonts w:eastAsia="Calibri" w:cs="Arial"/>
          <w:lang w:eastAsia="en-US"/>
        </w:rPr>
        <w:t xml:space="preserve">Universidade Estadual de Alagoas. </w:t>
      </w:r>
      <w:r w:rsidRPr="00920563">
        <w:rPr>
          <w:rFonts w:eastAsia="Calibri" w:cs="Arial"/>
          <w:lang w:eastAsia="en-US"/>
        </w:rPr>
        <w:t>e-mail</w:t>
      </w:r>
      <w:r w:rsidR="00920563">
        <w:rPr>
          <w:rFonts w:eastAsia="Calibri" w:cs="Arial"/>
          <w:lang w:eastAsia="en-US"/>
        </w:rPr>
        <w:t xml:space="preserve">: </w:t>
      </w:r>
      <w:r w:rsidR="00920563" w:rsidRPr="00920563">
        <w:rPr>
          <w:rFonts w:eastAsia="Calibri" w:cs="Arial"/>
          <w:lang w:eastAsia="en-US"/>
        </w:rPr>
        <w:t>abel.neto@uneal.edu.br</w:t>
      </w:r>
      <w:r w:rsidR="00920563">
        <w:rPr>
          <w:rFonts w:eastAsia="Calibri" w:cs="Arial"/>
          <w:lang w:eastAsia="en-US"/>
        </w:rPr>
        <w:t>.</w:t>
      </w:r>
    </w:p>
    <w:p w14:paraId="79EE5739" w14:textId="77777777" w:rsidR="00AD14DE" w:rsidRDefault="00AD14DE" w:rsidP="00AD14DE">
      <w:pPr>
        <w:rPr>
          <w:rFonts w:cs="Arial"/>
        </w:rPr>
      </w:pPr>
    </w:p>
    <w:p w14:paraId="04A7CA9B" w14:textId="76310D45" w:rsidR="00697CE9" w:rsidRPr="00997AAA" w:rsidRDefault="00697CE9" w:rsidP="00AD14DE">
      <w:pPr>
        <w:rPr>
          <w:rFonts w:cs="Arial"/>
        </w:rPr>
      </w:pPr>
      <w:r>
        <w:rPr>
          <w:rFonts w:cs="Arial"/>
        </w:rPr>
        <w:t xml:space="preserve">E-mail do autor correspondente: </w:t>
      </w:r>
      <w:r w:rsidR="0090143A">
        <w:rPr>
          <w:rFonts w:cs="Arial"/>
        </w:rPr>
        <w:t>dayane.silva2@alunos.uneal.edu.br</w:t>
      </w:r>
    </w:p>
    <w:p w14:paraId="6F52E081" w14:textId="77777777" w:rsidR="00997AAA" w:rsidRPr="007A2654" w:rsidRDefault="00997AAA" w:rsidP="007A2654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</w:p>
    <w:p w14:paraId="5F89302A" w14:textId="7A944108" w:rsidR="00AD14DE" w:rsidRPr="00C61096" w:rsidRDefault="00997AAA" w:rsidP="002B6174">
      <w:pPr>
        <w:spacing w:line="240" w:lineRule="auto"/>
        <w:rPr>
          <w:rFonts w:ascii="Calibri Light" w:hAnsi="Calibri Light" w:cs="Calibri Light"/>
        </w:rPr>
      </w:pPr>
      <w:r w:rsidRPr="007A2654">
        <w:rPr>
          <w:rFonts w:cs="Arial"/>
          <w:b/>
        </w:rPr>
        <w:t>RESUMO</w:t>
      </w:r>
      <w:r w:rsidR="007A2654">
        <w:rPr>
          <w:rFonts w:cs="Arial"/>
          <w:bCs/>
        </w:rPr>
        <w:t>:</w:t>
      </w:r>
      <w:r w:rsidRPr="007A2654">
        <w:rPr>
          <w:rFonts w:cs="Arial"/>
          <w:bCs/>
        </w:rPr>
        <w:t xml:space="preserve"> </w:t>
      </w:r>
      <w:r w:rsidR="007A2654" w:rsidRPr="007A2654">
        <w:rPr>
          <w:rFonts w:cs="Arial"/>
          <w:bCs/>
        </w:rPr>
        <w:t xml:space="preserve">Este trabalho objetivou-se em </w:t>
      </w:r>
      <w:r w:rsidR="007A2654" w:rsidRPr="007A2654">
        <w:t xml:space="preserve">testar o extrato da própolis vermelha extraída de apiários no litoral norte de Alagoas, determinando o perfil bactericida e bacteriostático, frente a um painel predefinido de bactérias patogênicas gram positivas e gram negativas. </w:t>
      </w:r>
      <w:r w:rsidR="007A2654">
        <w:rPr>
          <w:rFonts w:cs="Arial"/>
        </w:rPr>
        <w:t xml:space="preserve">O estudo foi realizado no Laboratório do Polo Tecnológico Agroalimentar de Arapiraca – AL. O teste de suscetibilidade bacteriana foi executado através da técnica de difusão em discos de papel-filtro </w:t>
      </w:r>
      <w:r w:rsidR="007A2654" w:rsidRPr="00045242">
        <w:rPr>
          <w:rFonts w:cs="Arial"/>
        </w:rPr>
        <w:t xml:space="preserve">em placas de ágar Mueller Hinton semeadas com </w:t>
      </w:r>
      <w:r w:rsidR="007A2654" w:rsidRPr="00045242">
        <w:rPr>
          <w:rFonts w:cs="Arial"/>
          <w:szCs w:val="28"/>
        </w:rPr>
        <w:t>bactérias</w:t>
      </w:r>
      <w:r w:rsidR="002B6174" w:rsidRPr="00045242">
        <w:rPr>
          <w:rFonts w:cs="Arial"/>
          <w:szCs w:val="28"/>
        </w:rPr>
        <w:t xml:space="preserve"> </w:t>
      </w:r>
      <w:r w:rsidR="002B6174" w:rsidRPr="00045242">
        <w:rPr>
          <w:rFonts w:cs="Arial"/>
          <w:i/>
          <w:iCs/>
        </w:rPr>
        <w:t>Enterococcus durans</w:t>
      </w:r>
      <w:r w:rsidR="00045242" w:rsidRPr="00045242">
        <w:rPr>
          <w:rFonts w:cs="Arial"/>
          <w:i/>
          <w:iCs/>
        </w:rPr>
        <w:t xml:space="preserve"> </w:t>
      </w:r>
      <w:r w:rsidR="00045242" w:rsidRPr="00045242">
        <w:rPr>
          <w:rFonts w:cs="Arial"/>
        </w:rPr>
        <w:t>– ATCC 19432</w:t>
      </w:r>
      <w:r w:rsidR="002B6174" w:rsidRPr="00045242">
        <w:rPr>
          <w:rFonts w:cs="Arial"/>
          <w:i/>
          <w:iCs/>
        </w:rPr>
        <w:t>, Citrobacter koseri</w:t>
      </w:r>
      <w:r w:rsidR="00045242" w:rsidRPr="00045242">
        <w:rPr>
          <w:rFonts w:cs="Arial"/>
          <w:i/>
          <w:iCs/>
        </w:rPr>
        <w:t xml:space="preserve"> </w:t>
      </w:r>
      <w:r w:rsidR="00045242" w:rsidRPr="00045242">
        <w:rPr>
          <w:rFonts w:cs="Arial"/>
        </w:rPr>
        <w:t>– ATCC 27156</w:t>
      </w:r>
      <w:r w:rsidR="002B6174" w:rsidRPr="00045242">
        <w:rPr>
          <w:rFonts w:cs="Arial"/>
          <w:i/>
          <w:iCs/>
        </w:rPr>
        <w:t>, Escherichia coli</w:t>
      </w:r>
      <w:r w:rsidR="00045242" w:rsidRPr="00045242">
        <w:rPr>
          <w:rFonts w:cs="Arial"/>
          <w:i/>
          <w:iCs/>
        </w:rPr>
        <w:t xml:space="preserve"> </w:t>
      </w:r>
      <w:r w:rsidR="00045242" w:rsidRPr="00045242">
        <w:rPr>
          <w:rFonts w:cs="Arial"/>
          <w:i/>
          <w:iCs/>
          <w:color w:val="000000"/>
        </w:rPr>
        <w:t xml:space="preserve">- </w:t>
      </w:r>
      <w:r w:rsidR="00045242" w:rsidRPr="00045242">
        <w:rPr>
          <w:rFonts w:cs="Arial"/>
        </w:rPr>
        <w:t>ATCC 25922</w:t>
      </w:r>
      <w:r w:rsidR="002B6174" w:rsidRPr="00045242">
        <w:rPr>
          <w:rFonts w:cs="Arial"/>
          <w:i/>
          <w:iCs/>
        </w:rPr>
        <w:t>, Providencia rettgeri</w:t>
      </w:r>
      <w:r w:rsidR="00045242" w:rsidRPr="00045242">
        <w:rPr>
          <w:rFonts w:cs="Arial"/>
          <w:i/>
          <w:iCs/>
        </w:rPr>
        <w:t xml:space="preserve"> </w:t>
      </w:r>
      <w:r w:rsidR="00045242" w:rsidRPr="00045242">
        <w:rPr>
          <w:rFonts w:cs="Arial"/>
          <w:i/>
          <w:iCs/>
          <w:color w:val="000000"/>
        </w:rPr>
        <w:t xml:space="preserve">- </w:t>
      </w:r>
      <w:r w:rsidR="00045242" w:rsidRPr="00045242">
        <w:rPr>
          <w:rFonts w:cs="Arial"/>
          <w:color w:val="000000"/>
        </w:rPr>
        <w:t>ATCC 29944</w:t>
      </w:r>
      <w:r w:rsidR="002B6174" w:rsidRPr="00045242">
        <w:rPr>
          <w:rFonts w:cs="Arial"/>
          <w:i/>
          <w:iCs/>
        </w:rPr>
        <w:t>, Staphylococcus aureus</w:t>
      </w:r>
      <w:r w:rsidR="00045242" w:rsidRPr="00045242">
        <w:rPr>
          <w:rFonts w:cs="Arial"/>
          <w:i/>
          <w:iCs/>
        </w:rPr>
        <w:t xml:space="preserve"> </w:t>
      </w:r>
      <w:r w:rsidR="00045242" w:rsidRPr="00045242">
        <w:rPr>
          <w:rFonts w:cs="Arial"/>
          <w:i/>
          <w:iCs/>
        </w:rPr>
        <w:t xml:space="preserve">- </w:t>
      </w:r>
      <w:r w:rsidR="00045242" w:rsidRPr="00045242">
        <w:rPr>
          <w:rFonts w:cs="Arial"/>
          <w:color w:val="000000"/>
        </w:rPr>
        <w:t>ATCC 33591</w:t>
      </w:r>
      <w:r w:rsidR="00045242" w:rsidRPr="00045242">
        <w:rPr>
          <w:rFonts w:cs="Arial"/>
          <w:i/>
          <w:iCs/>
          <w:sz w:val="28"/>
          <w:szCs w:val="28"/>
        </w:rPr>
        <w:t xml:space="preserve"> </w:t>
      </w:r>
      <w:r w:rsidR="00C61096" w:rsidRPr="00045242">
        <w:rPr>
          <w:rFonts w:cs="Arial"/>
          <w:i/>
          <w:iCs/>
        </w:rPr>
        <w:t>e Salmonella enteritidis</w:t>
      </w:r>
      <w:r w:rsidR="00045242" w:rsidRPr="00045242">
        <w:rPr>
          <w:rFonts w:cs="Arial"/>
          <w:i/>
          <w:iCs/>
        </w:rPr>
        <w:t xml:space="preserve"> </w:t>
      </w:r>
      <w:r w:rsidR="00045242" w:rsidRPr="00045242">
        <w:rPr>
          <w:rFonts w:cs="Arial"/>
        </w:rPr>
        <w:t>-</w:t>
      </w:r>
      <w:r w:rsidR="00045242" w:rsidRPr="00045242">
        <w:rPr>
          <w:rFonts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 w:rsidR="00045242" w:rsidRPr="00045242">
        <w:rPr>
          <w:rStyle w:val="nfase"/>
          <w:rFonts w:cs="Arial"/>
          <w:shd w:val="clear" w:color="auto" w:fill="FFFFFF"/>
        </w:rPr>
        <w:t>ATCC</w:t>
      </w:r>
      <w:r w:rsidR="00045242" w:rsidRPr="00045242">
        <w:rPr>
          <w:rFonts w:cs="Arial"/>
          <w:shd w:val="clear" w:color="auto" w:fill="FFFFFF"/>
        </w:rPr>
        <w:t> 25928</w:t>
      </w:r>
      <w:r w:rsidR="007A2654" w:rsidRPr="00C61096">
        <w:rPr>
          <w:rFonts w:cs="Arial"/>
          <w:i/>
          <w:iCs/>
        </w:rPr>
        <w:t xml:space="preserve">. </w:t>
      </w:r>
      <w:r w:rsidR="007A2654" w:rsidRPr="00C61096">
        <w:rPr>
          <w:rFonts w:cs="Arial"/>
        </w:rPr>
        <w:t>Foram utilizadas 4 diluições diferentes e foram</w:t>
      </w:r>
      <w:r w:rsidR="007A2654">
        <w:rPr>
          <w:rFonts w:cs="Arial"/>
        </w:rPr>
        <w:t xml:space="preserve"> depositados em papel-filtro nas placas semeadas, foram levadas à estufa bacteriológica a 36 °C por 24 horas. </w:t>
      </w:r>
      <w:r w:rsidR="00C61096" w:rsidRPr="00C61096">
        <w:rPr>
          <w:rFonts w:cs="Arial"/>
        </w:rPr>
        <w:t xml:space="preserve">Através dos dados obtidos podemos concluir que o extrato da própolis vermelha em todas as suas diluições obtiveram resultados de sensibilidade antimicrobiana, mas especificamente resultados bacteriostáticos, apenas a bactéria </w:t>
      </w:r>
      <w:r w:rsidR="00C61096" w:rsidRPr="00C61096">
        <w:rPr>
          <w:rFonts w:cs="Arial"/>
          <w:i/>
          <w:iCs/>
        </w:rPr>
        <w:t>Providencia rettgeri</w:t>
      </w:r>
      <w:r w:rsidR="00C61096" w:rsidRPr="00C61096">
        <w:rPr>
          <w:rFonts w:cs="Arial"/>
        </w:rPr>
        <w:t xml:space="preserve"> mostrou halos significativos para serem considerados bactericidas, matando a bactéria, apresentando halos semelhantes ao controle positivo</w:t>
      </w:r>
      <w:r w:rsidR="00C61096">
        <w:rPr>
          <w:rFonts w:ascii="Calibri Light" w:hAnsi="Calibri Light" w:cs="Calibri Light"/>
        </w:rPr>
        <w:t xml:space="preserve">, </w:t>
      </w:r>
      <w:r w:rsidR="007A2654">
        <w:rPr>
          <w:rFonts w:cs="Arial"/>
        </w:rPr>
        <w:t xml:space="preserve">o que estimula a produção </w:t>
      </w:r>
      <w:r w:rsidR="002B6174">
        <w:rPr>
          <w:rFonts w:cs="Arial"/>
        </w:rPr>
        <w:t>de</w:t>
      </w:r>
      <w:r w:rsidR="007A2654">
        <w:rPr>
          <w:rFonts w:cs="Arial"/>
        </w:rPr>
        <w:t xml:space="preserve"> novos estudos com outras análise</w:t>
      </w:r>
      <w:r w:rsidR="002B6174">
        <w:rPr>
          <w:rFonts w:cs="Arial"/>
        </w:rPr>
        <w:t>s</w:t>
      </w:r>
      <w:r w:rsidR="007A2654">
        <w:rPr>
          <w:rFonts w:cs="Arial"/>
        </w:rPr>
        <w:t xml:space="preserve"> e ensaios para validar o método, e testar também outras cepas bacterianas, tanto bacilos Gram-negativas quanto cocos Gram-positivas</w:t>
      </w:r>
      <w:r w:rsidR="009A315E">
        <w:rPr>
          <w:rFonts w:cs="Arial"/>
        </w:rPr>
        <w:t>.</w:t>
      </w:r>
    </w:p>
    <w:p w14:paraId="3E21814F" w14:textId="77777777" w:rsidR="00AD14DE" w:rsidRPr="00AD14DE" w:rsidRDefault="00AD14DE" w:rsidP="00AD14DE">
      <w:pPr>
        <w:autoSpaceDE w:val="0"/>
        <w:autoSpaceDN w:val="0"/>
        <w:adjustRightInd w:val="0"/>
        <w:rPr>
          <w:rFonts w:cs="Arial"/>
          <w:color w:val="FF0000"/>
        </w:rPr>
      </w:pPr>
    </w:p>
    <w:p w14:paraId="1EF479C6" w14:textId="0E23BBF2" w:rsidR="00DD7051" w:rsidRDefault="00AD14DE" w:rsidP="00997AAA">
      <w:pPr>
        <w:spacing w:line="240" w:lineRule="auto"/>
        <w:rPr>
          <w:rFonts w:cs="Arial"/>
        </w:rPr>
      </w:pPr>
      <w:r w:rsidRPr="0D1ECFD0">
        <w:rPr>
          <w:rFonts w:cs="Arial"/>
          <w:b/>
          <w:bCs/>
        </w:rPr>
        <w:t>Palavras-chave:</w:t>
      </w:r>
      <w:r w:rsidRPr="0D1ECFD0">
        <w:rPr>
          <w:rFonts w:cs="Arial"/>
        </w:rPr>
        <w:t xml:space="preserve"> </w:t>
      </w:r>
      <w:r w:rsidR="002B6174">
        <w:rPr>
          <w:rFonts w:cs="Arial"/>
        </w:rPr>
        <w:t xml:space="preserve">Resistência bacteriana. Microrganismo. Antibiótico. </w:t>
      </w:r>
    </w:p>
    <w:p w14:paraId="41E19FFD" w14:textId="77777777" w:rsidR="002B6174" w:rsidRDefault="002B6174" w:rsidP="00997AAA">
      <w:pPr>
        <w:spacing w:line="240" w:lineRule="auto"/>
        <w:rPr>
          <w:rFonts w:cs="Arial"/>
        </w:rPr>
      </w:pPr>
    </w:p>
    <w:p w14:paraId="723ACF3F" w14:textId="77777777" w:rsidR="002B6174" w:rsidRDefault="002B6174" w:rsidP="00997AAA">
      <w:pPr>
        <w:spacing w:line="240" w:lineRule="auto"/>
        <w:rPr>
          <w:rFonts w:cs="Arial"/>
        </w:rPr>
      </w:pPr>
    </w:p>
    <w:p w14:paraId="5F1E2BD0" w14:textId="0D4BE0B7" w:rsidR="00AD14DE" w:rsidRDefault="00AD14DE" w:rsidP="00997AAA">
      <w:pPr>
        <w:spacing w:line="240" w:lineRule="auto"/>
        <w:jc w:val="left"/>
        <w:rPr>
          <w:rFonts w:cs="Arial"/>
        </w:rPr>
      </w:pPr>
    </w:p>
    <w:sectPr w:rsidR="00AD14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7BF5" w14:textId="77777777" w:rsidR="00D52996" w:rsidRDefault="00D52996" w:rsidP="00AD14DE">
      <w:pPr>
        <w:spacing w:line="240" w:lineRule="auto"/>
      </w:pPr>
      <w:r>
        <w:separator/>
      </w:r>
    </w:p>
  </w:endnote>
  <w:endnote w:type="continuationSeparator" w:id="0">
    <w:p w14:paraId="279ADF3E" w14:textId="77777777" w:rsidR="00D52996" w:rsidRDefault="00D52996" w:rsidP="00AD1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4721" w14:textId="77777777" w:rsidR="00D52996" w:rsidRDefault="00D52996" w:rsidP="00AD14DE">
      <w:pPr>
        <w:spacing w:line="240" w:lineRule="auto"/>
      </w:pPr>
      <w:r>
        <w:separator/>
      </w:r>
    </w:p>
  </w:footnote>
  <w:footnote w:type="continuationSeparator" w:id="0">
    <w:p w14:paraId="7185B326" w14:textId="77777777" w:rsidR="00D52996" w:rsidRDefault="00D52996" w:rsidP="00AD1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8CEC" w14:textId="5079BE14" w:rsidR="00AD14DE" w:rsidRPr="00AD14DE" w:rsidRDefault="0037642C" w:rsidP="0037642C">
    <w:pPr>
      <w:pStyle w:val="Cabealho"/>
      <w:jc w:val="center"/>
      <w:rPr>
        <w:b/>
        <w:bCs/>
      </w:rPr>
    </w:pPr>
    <w:r>
      <w:rPr>
        <w:b/>
        <w:bCs/>
        <w:noProof/>
        <w14:ligatures w14:val="standardContextual"/>
      </w:rPr>
      <w:drawing>
        <wp:inline distT="0" distB="0" distL="0" distR="0" wp14:anchorId="1AA3485B" wp14:editId="60D31D75">
          <wp:extent cx="3324105" cy="904904"/>
          <wp:effectExtent l="0" t="0" r="0" b="0"/>
          <wp:docPr id="1841821115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21115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989" cy="915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51DA8" w14:textId="6536BA8F" w:rsidR="00AD14DE" w:rsidRDefault="00AD14DE" w:rsidP="00AD14DE">
    <w:pPr>
      <w:pStyle w:val="Cabealho"/>
      <w:jc w:val="center"/>
      <w:rPr>
        <w:b/>
        <w:bCs/>
      </w:rPr>
    </w:pPr>
    <w:r w:rsidRPr="00AD14DE">
      <w:rPr>
        <w:b/>
        <w:bCs/>
      </w:rPr>
      <w:t>SEPEX – Sem</w:t>
    </w:r>
    <w:r w:rsidR="00493B07">
      <w:rPr>
        <w:b/>
        <w:bCs/>
      </w:rPr>
      <w:t>i</w:t>
    </w:r>
    <w:r w:rsidRPr="00AD14DE">
      <w:rPr>
        <w:b/>
        <w:bCs/>
      </w:rPr>
      <w:t>n</w:t>
    </w:r>
    <w:r w:rsidR="00493B07">
      <w:rPr>
        <w:b/>
        <w:bCs/>
      </w:rPr>
      <w:t>ário</w:t>
    </w:r>
    <w:r w:rsidRPr="00AD14DE">
      <w:rPr>
        <w:b/>
        <w:bCs/>
      </w:rPr>
      <w:t xml:space="preserve"> de ensino, pesquisa e extensão da Uneal</w:t>
    </w:r>
  </w:p>
  <w:p w14:paraId="3ED03058" w14:textId="1FA7BDD5" w:rsidR="00AD14DE" w:rsidRPr="0037642C" w:rsidRDefault="00AD14DE" w:rsidP="0037642C">
    <w:pPr>
      <w:pStyle w:val="Cabealho"/>
      <w:jc w:val="center"/>
      <w:rPr>
        <w:b/>
        <w:bCs/>
      </w:rPr>
    </w:pPr>
    <w:r>
      <w:rPr>
        <w:b/>
        <w:bCs/>
      </w:rPr>
      <w:t>0</w:t>
    </w:r>
    <w:r w:rsidR="00A76670">
      <w:rPr>
        <w:b/>
        <w:bCs/>
      </w:rPr>
      <w:t>7</w:t>
    </w:r>
    <w:r>
      <w:rPr>
        <w:b/>
        <w:bCs/>
      </w:rPr>
      <w:t xml:space="preserve"> a 10 de agosto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268"/>
    <w:multiLevelType w:val="hybridMultilevel"/>
    <w:tmpl w:val="00A8AB9C"/>
    <w:lvl w:ilvl="0" w:tplc="093466CA">
      <w:start w:val="1"/>
      <w:numFmt w:val="decimal"/>
      <w:lvlText w:val="%1."/>
      <w:lvlJc w:val="left"/>
      <w:pPr>
        <w:ind w:left="1440" w:hanging="360"/>
      </w:pPr>
    </w:lvl>
    <w:lvl w:ilvl="1" w:tplc="A858A306">
      <w:start w:val="1"/>
      <w:numFmt w:val="decimal"/>
      <w:lvlText w:val="%2."/>
      <w:lvlJc w:val="left"/>
      <w:pPr>
        <w:ind w:left="1440" w:hanging="360"/>
      </w:pPr>
    </w:lvl>
    <w:lvl w:ilvl="2" w:tplc="95A46368">
      <w:start w:val="1"/>
      <w:numFmt w:val="decimal"/>
      <w:lvlText w:val="%3."/>
      <w:lvlJc w:val="left"/>
      <w:pPr>
        <w:ind w:left="1440" w:hanging="360"/>
      </w:pPr>
    </w:lvl>
    <w:lvl w:ilvl="3" w:tplc="1C789A72">
      <w:start w:val="1"/>
      <w:numFmt w:val="decimal"/>
      <w:lvlText w:val="%4."/>
      <w:lvlJc w:val="left"/>
      <w:pPr>
        <w:ind w:left="1440" w:hanging="360"/>
      </w:pPr>
    </w:lvl>
    <w:lvl w:ilvl="4" w:tplc="813ED0AA">
      <w:start w:val="1"/>
      <w:numFmt w:val="decimal"/>
      <w:lvlText w:val="%5."/>
      <w:lvlJc w:val="left"/>
      <w:pPr>
        <w:ind w:left="1440" w:hanging="360"/>
      </w:pPr>
    </w:lvl>
    <w:lvl w:ilvl="5" w:tplc="C5D8644E">
      <w:start w:val="1"/>
      <w:numFmt w:val="decimal"/>
      <w:lvlText w:val="%6."/>
      <w:lvlJc w:val="left"/>
      <w:pPr>
        <w:ind w:left="1440" w:hanging="360"/>
      </w:pPr>
    </w:lvl>
    <w:lvl w:ilvl="6" w:tplc="61521C74">
      <w:start w:val="1"/>
      <w:numFmt w:val="decimal"/>
      <w:lvlText w:val="%7."/>
      <w:lvlJc w:val="left"/>
      <w:pPr>
        <w:ind w:left="1440" w:hanging="360"/>
      </w:pPr>
    </w:lvl>
    <w:lvl w:ilvl="7" w:tplc="1584BE7E">
      <w:start w:val="1"/>
      <w:numFmt w:val="decimal"/>
      <w:lvlText w:val="%8."/>
      <w:lvlJc w:val="left"/>
      <w:pPr>
        <w:ind w:left="1440" w:hanging="360"/>
      </w:pPr>
    </w:lvl>
    <w:lvl w:ilvl="8" w:tplc="6AB07660">
      <w:start w:val="1"/>
      <w:numFmt w:val="decimal"/>
      <w:lvlText w:val="%9."/>
      <w:lvlJc w:val="left"/>
      <w:pPr>
        <w:ind w:left="1440" w:hanging="360"/>
      </w:pPr>
    </w:lvl>
  </w:abstractNum>
  <w:num w:numId="1" w16cid:durableId="156417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DE"/>
    <w:rsid w:val="00045242"/>
    <w:rsid w:val="000A2003"/>
    <w:rsid w:val="000C49C5"/>
    <w:rsid w:val="00126348"/>
    <w:rsid w:val="0013502F"/>
    <w:rsid w:val="0016063C"/>
    <w:rsid w:val="002A0F10"/>
    <w:rsid w:val="002B6174"/>
    <w:rsid w:val="00317AB2"/>
    <w:rsid w:val="00322D9E"/>
    <w:rsid w:val="0037642C"/>
    <w:rsid w:val="00493B07"/>
    <w:rsid w:val="004A7135"/>
    <w:rsid w:val="00575897"/>
    <w:rsid w:val="005F395B"/>
    <w:rsid w:val="00697CE9"/>
    <w:rsid w:val="006C2B6B"/>
    <w:rsid w:val="006C6F09"/>
    <w:rsid w:val="006F4ADC"/>
    <w:rsid w:val="007A2654"/>
    <w:rsid w:val="0090143A"/>
    <w:rsid w:val="00902062"/>
    <w:rsid w:val="00920563"/>
    <w:rsid w:val="00997AAA"/>
    <w:rsid w:val="009A315E"/>
    <w:rsid w:val="00A511C2"/>
    <w:rsid w:val="00A76670"/>
    <w:rsid w:val="00AD14DE"/>
    <w:rsid w:val="00AE3494"/>
    <w:rsid w:val="00AE5158"/>
    <w:rsid w:val="00AE7CB4"/>
    <w:rsid w:val="00C35748"/>
    <w:rsid w:val="00C42497"/>
    <w:rsid w:val="00C61096"/>
    <w:rsid w:val="00D00216"/>
    <w:rsid w:val="00D52996"/>
    <w:rsid w:val="00D76D42"/>
    <w:rsid w:val="00DA5905"/>
    <w:rsid w:val="00DD7051"/>
    <w:rsid w:val="00E50AF4"/>
    <w:rsid w:val="00EC3C45"/>
    <w:rsid w:val="00F74E83"/>
    <w:rsid w:val="00F85388"/>
    <w:rsid w:val="00F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57E0"/>
  <w15:chartTrackingRefBased/>
  <w15:docId w15:val="{4B4A7B02-B538-4E59-A7BC-5DEEDF4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DE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7A2654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AD14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14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14D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AB2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AB2"/>
    <w:rPr>
      <w:rFonts w:ascii="Arial" w:eastAsia="Times New Roman" w:hAnsi="Arial" w:cs="Times New Roman"/>
      <w:b/>
      <w:bCs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7A2654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52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 de Barros</dc:creator>
  <cp:keywords/>
  <dc:description/>
  <cp:lastModifiedBy>Dayane Santos</cp:lastModifiedBy>
  <cp:revision>6</cp:revision>
  <dcterms:created xsi:type="dcterms:W3CDTF">2023-06-19T15:59:00Z</dcterms:created>
  <dcterms:modified xsi:type="dcterms:W3CDTF">2023-06-19T16:08:00Z</dcterms:modified>
</cp:coreProperties>
</file>