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C0D9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PARA ELABORAÇÃO E FORMATAÇÃO DE RESUMOS EXPANDIDOS</w:t>
      </w:r>
    </w:p>
    <w:p w:rsidR="001C0D91" w:rsidRDefault="001C0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D91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1C0D91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1C0D91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:rsidR="001C0D91" w:rsidRDefault="001C0D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RESUMO: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Este resumo, não deve ultrapassar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150 palavras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devendo constar de forma sucinta, introdução (uma frase), com objetivo claro, material utilizado na elaboração do texto, métodos utilizados sistematizado de forma concisa, resultado, discussão breve e conclusão. Ao que tange ao resumo expandido este,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deverá conter no mínimo quatro e no máximo seis páginas,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deve-se utilizar do presente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template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para a elaboração do texto sem fazer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alterações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 as palavras-chave recomendamos um parágrafo único com 3 (três) a 5 (cinco) palavras separadas por ponto-e-vírgula, com a primeira letra de cada palavra em maiúsculo e finalizadas por ponto, conforme exemplo abaixo.</w:t>
      </w: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Aqui o espaçamento é simples)</w:t>
      </w: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Palavras-Chaves: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Resumo Expandido; Normas; Educação; Diversidade; Direitos Humanos.</w:t>
      </w: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(Aqui o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espaçamento contínua simples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1C0D91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introdução deverá trazer informações que justifiquem o seu trabalho, bem como deve conter informações que demonstrem o assunto a ser tratado.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Deve-se reservar uma linha em branco entre os itens - INTRODUÇÃO, METODOLOGIA, RESULTADOS E DISCUSSÃO, CONCLUSÕES e REFERÊNCIAS.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introdução não possui limites de palavras, assim como o texto como um todo, mas, deve-se ter cuidado para não reduzir o espaço dos demais itens.</w:t>
      </w:r>
    </w:p>
    <w:p w:rsidR="001C0D91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citações dentro do corpo do texto deverão ser da seguinte forma: para um único autor (NOME DO AUTOR EM MAIÚSCULAS, ano da obra, e página – ex. (ARISTÓTELES, 2006, p. 33).  Para dois autores (MOKWUNYE; HAMMOND, 1992) para mais de três autores; (SILVA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>
        <w:rPr>
          <w:rFonts w:ascii="Times New Roman" w:eastAsia="Times New Roman" w:hAnsi="Times New Roman" w:cs="Times New Roman"/>
          <w:sz w:val="24"/>
          <w:szCs w:val="24"/>
        </w:rPr>
        <w:t>, 2010. É de suma importância que, as referências citadas no texto deverão constar no item “REFERÊNCIAS”.</w:t>
      </w:r>
    </w:p>
    <w:p w:rsidR="001C0D91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último parágrafo da introdução, deve ser reservado para trazer os objetivos do trabalho, de forma clara e sucinta.</w:t>
      </w:r>
    </w:p>
    <w:p w:rsidR="001C0D91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trabalhos apresentados na modalidade resumo expandido, devem conter no mínimo 3 páginas e no máximo 5 páginas considerando as referências. </w:t>
      </w:r>
    </w:p>
    <w:p w:rsidR="001C0D91" w:rsidRDefault="001C0D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9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METODOLOGIA</w:t>
      </w:r>
    </w:p>
    <w:p w:rsidR="001C0D91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item “metodologia”, deve constar, a forma que o trabalho foi realizado, seja ele fruto de pesquisa bibliográfica, ou resultado de um projeto de ensino, pesquisa e extensão. Deve constar neste item, a área que o texto abrange, bem como a descrição sucinta dos procedimentos utilizados e adaptações que o trabalho sofreu (caso tenha ocorrido) para poder seguir em frente. </w:t>
      </w:r>
    </w:p>
    <w:p w:rsidR="001C0D91" w:rsidRDefault="001C0D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9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RESULTADOS E DISCUSSÃO</w:t>
      </w:r>
    </w:p>
    <w:p w:rsidR="001C0D91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resultados aqui apresentados, não devem apenas ser apresentados e evidenciados, mas, devem ser discutidos e, se possível, problematizados. </w:t>
      </w:r>
    </w:p>
    <w:p w:rsidR="001C0D91" w:rsidRDefault="001C0D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9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:rsidR="001C0D91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Redigir cada conclusão em novo parágrafo, sem linha em branco entre cada parágrafo. </w:t>
      </w:r>
    </w:p>
    <w:p w:rsidR="001C0D91" w:rsidRDefault="001C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(seguir normas da ABNT)</w:t>
      </w: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EXEMPLOS DE REFERÊNCIAS DE LIVROS </w:t>
      </w: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GUACIRA LOURO, Lopes.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Currículo, Gênero e Sexualidade.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Porto: Porto Editora, 2000.</w:t>
      </w:r>
    </w:p>
    <w:p w:rsidR="001C0D91" w:rsidRDefault="001C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EXEMPLOS DE REFERÊNCIAS DE CAPÍTULO DE LIVRO</w:t>
      </w: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DAGMAR MEYER, Estermann. Gênero e educação: teoria e política. In. GUACIRA LOURO, Lopes; FELIPE, JANE; SILVANA GOELLNER,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Vilodre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Corpo, Gênero e Sexualidade: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debate contemporâneo na educação. 9. ed. Petrópolis, RJ: Vozes, 2013.</w:t>
      </w:r>
    </w:p>
    <w:p w:rsidR="001C0D91" w:rsidRDefault="001C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EXEMPLO DE REFERÊNCIA DE TESE/DISSERTAÇÃO</w:t>
      </w: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BARROS, Simone da Cunha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Tourino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A inclusão educacional e o envelhecimento: análise crítica a partir do Programa Brasil Alfabetizado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.2019.273f. Tese (Doutorado em Educação) - Universidade Federal de Uberlândia, Uberlândia, 2019.</w:t>
      </w:r>
    </w:p>
    <w:p w:rsidR="001C0D91" w:rsidRDefault="001C0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FERREIRA, Ewerton da Silva.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Plano nacional de promoção da cidadania e direitos humanos de LGBT: um estudo de caso sobre sua implementação no currículo do ensino médio em uma escola pública no município de São Borja/RS (2009-2020)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2021. 112 p. Dissertação (Mestrado Profissional de Políticas Públicas) - Universidade Federal do Pampa, Campus São Borja, São Borja, 2021.</w:t>
      </w:r>
    </w:p>
    <w:p w:rsidR="001C0D91" w:rsidRDefault="001C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EXEMPLOS DE REFERÊNCIAS DE TRABALHOS PUBLICADOS EM ANAIS DE EVENTOS</w:t>
      </w: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GURGEL,.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Feminismo de classe: história, movimento e desafios teóricos-políticos do feminismo na contemporaneidade. In: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Fazendo Gênero 9 – Diásporas, Diversidades, Deslocamentos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2010, Florianópolis, SC. Anais (on-line). Florianópolis, 2010. Disponível: 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http://www.mulheresprogressistas.org/AudioVideo/FEMINISMO%20E%20LUTA%20DE%20CLASSE.pdf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Acesso em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 </w:t>
      </w:r>
    </w:p>
    <w:p w:rsidR="001C0D91" w:rsidRDefault="001C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EXEMPLOS DE REFERÊNCIAS DE REVISTAS</w:t>
      </w: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BELUSSO, G.; SOUZA, J. E. de. O estudo de instituições escolares: A produção do Programa de Pós-Graduação em educação UCS (2008-2023).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Revista de Estudos Interdisciplinares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[S. l.], v. 5, n. 4, p. 41–51, 2023. DOI: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https://doi.org/10.56579/rei.v5i4.726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Disponível em: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https://revistas.ceeinter.com.br/revistadeestudosinterdisciplinar/article/view/726</w:t>
      </w:r>
      <w:r>
        <w:rPr>
          <w:rFonts w:ascii="Times New Roman" w:eastAsia="Times New Roman" w:hAnsi="Times New Roman" w:cs="Times New Roman"/>
          <w:sz w:val="24"/>
          <w:szCs w:val="24"/>
        </w:rPr>
        <w:t>. Acesso em: 12 set. 2023.</w:t>
      </w:r>
    </w:p>
    <w:p w:rsidR="001C0D91" w:rsidRDefault="001C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RODRIGUES MARONEZE, A.; GENZ BÖLTER, 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judicialização como fenômeno das democracias modernas.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VERUM: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Revista de Iniciação Científica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[S. l.], v. 3, n. 1, p. 52–68, 2023. DOI: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</w:t>
        </w:r>
      </w:hyperlink>
      <w:hyperlink r:id="rId10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ttps://doi.org/10.56579/verum.v3i1.800</w:t>
        </w:r>
      </w:hyperlink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Disponível em: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https://revistas.ceeinter.com.br/revistadeiniciacaocientifica/article/view/800.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Acesso em: 12 set. 2023.</w:t>
      </w:r>
    </w:p>
    <w:p w:rsidR="001C0D91" w:rsidRDefault="001C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EXEMPLOS DE REFERÊNCIAS DE SITES</w:t>
      </w: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BRASIL.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Constituição da República Federativa do Brasil, 1988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Disponível em: </w:t>
      </w:r>
      <w:hyperlink r:id="rId11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http://www.planalto.gov.br/ccivil_03/constituicao/ConstituicaoCompilado.htm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Acesso em: 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</w:p>
    <w:p w:rsidR="001C0D91" w:rsidRDefault="001C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91" w:rsidRDefault="000000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BRASIL.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Direito ao mais alto patamar de saúde física e mental.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Brasília: Coordenação Geral de Educação em SDH/PR, Direitos Humanos, Secretaria Nacional de Promoção e Defesa dos Direitos Humanos, 2013.</w:t>
      </w:r>
    </w:p>
    <w:p w:rsidR="001C0D91" w:rsidRDefault="001C0D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91" w:rsidRDefault="0000000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BRASIL.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Lei 8.080, de 19 de setembro de 1990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Dispõe sobre as condições para a promoção, proteção e recuperação da saúde, a organização e o funcionamento dos serviços correspondentes e dá outras providências. Disponível em: </w:t>
      </w:r>
      <w:hyperlink r:id="rId12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http://www.planalto.gov.br/ccivil_03/Leis/L8080.htm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Acesso em: 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</w:p>
    <w:p w:rsidR="001C0D91" w:rsidRDefault="001C0D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RIO GRANDE DO SUL.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Secretaria de Políticas para as Mulheres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Disponível em: </w:t>
      </w:r>
      <w:hyperlink r:id="rId13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http://www2.spm.rs.gov.br</w:t>
        </w:r>
      </w:hyperlink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Acesso em 22 mar. 2017.</w:t>
      </w:r>
    </w:p>
    <w:p w:rsidR="001C0D91" w:rsidRDefault="001C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91" w:rsidRPr="00841A17" w:rsidRDefault="00000000" w:rsidP="0084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SOUZA, Mércia Cardoso De et al.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 Convenção Interamericana para Prevenir, Punir e Erradicar a Violência Contra a Mulher (Convenção de Belém do Pará) e a Lei Maria da Penha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Âmbito Jurídico,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Rio Grande, XIII, n. 77,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2010. Disponível em: </w:t>
      </w:r>
      <w:hyperlink r:id="rId14">
        <w:r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http://www.ambitojuridico.com.br/site/index.php?n_link=revista_artigos_leitura&amp;artigo_id=7874</w:t>
        </w:r>
      </w:hyperlink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Acesso em 18 mar. 2017.</w:t>
      </w:r>
    </w:p>
    <w:sectPr w:rsidR="001C0D91" w:rsidRPr="00841A17" w:rsidSect="00841A17">
      <w:headerReference w:type="default" r:id="rId15"/>
      <w:footerReference w:type="default" r:id="rId16"/>
      <w:pgSz w:w="11906" w:h="16838"/>
      <w:pgMar w:top="1701" w:right="1134" w:bottom="1134" w:left="1701" w:header="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05CB0" w:rsidRDefault="00105CB0">
      <w:pPr>
        <w:spacing w:after="0" w:line="240" w:lineRule="auto"/>
      </w:pPr>
      <w:r>
        <w:separator/>
      </w:r>
    </w:p>
  </w:endnote>
  <w:endnote w:type="continuationSeparator" w:id="0">
    <w:p w:rsidR="00105CB0" w:rsidRDefault="0010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-1306162981"/>
      <w:docPartObj>
        <w:docPartGallery w:val="Page Numbers (Bottom of Page)"/>
        <w:docPartUnique/>
      </w:docPartObj>
    </w:sdtPr>
    <w:sdtContent>
      <w:p w:rsidR="00841A17" w:rsidRDefault="00841A17" w:rsidP="00841A17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4021">
          <w:rPr>
            <w:rFonts w:ascii="Times New Roman" w:hAnsi="Times New Roman" w:cs="Times New Roman"/>
            <w:sz w:val="24"/>
            <w:szCs w:val="24"/>
          </w:rPr>
          <w:t xml:space="preserve">Página | </w:t>
        </w:r>
        <w:r w:rsidRPr="002E40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40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40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2E402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E4021">
          <w:rPr>
            <w:rFonts w:ascii="Times New Roman" w:hAnsi="Times New Roman" w:cs="Times New Roman"/>
            <w:sz w:val="24"/>
            <w:szCs w:val="24"/>
          </w:rPr>
          <w:t xml:space="preserve"> </w:t>
        </w:r>
      </w:p>
      <w:p w:rsidR="00841A17" w:rsidRPr="002E4021" w:rsidRDefault="00841A17" w:rsidP="00841A17">
        <w:pPr>
          <w:pStyle w:val="Rodap"/>
          <w:jc w:val="right"/>
          <w:rPr>
            <w:rFonts w:ascii="Times New Roman" w:hAnsi="Times New Roman" w:cs="Times New Roman"/>
          </w:rPr>
        </w:pPr>
      </w:p>
    </w:sdtContent>
  </w:sdt>
  <w:p w:rsidR="00841A17" w:rsidRPr="002E4021" w:rsidRDefault="00841A17" w:rsidP="00841A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bookmarkStart w:id="0" w:name="_Hlk155291484"/>
    <w:bookmarkStart w:id="1" w:name="_Hlk155291485"/>
    <w:r w:rsidRPr="002E4021">
      <w:rPr>
        <w:rFonts w:ascii="Times New Roman" w:hAnsi="Times New Roman" w:cs="Times New Roman"/>
        <w:color w:val="000000"/>
        <w:sz w:val="24"/>
        <w:szCs w:val="24"/>
      </w:rPr>
      <w:t>ANAIS DO III SEMINÁRIO INTERNACIONAL DE HISTÓRIA E EDUCAÇÃO</w:t>
    </w:r>
  </w:p>
  <w:p w:rsidR="001C0D91" w:rsidRPr="00841A17" w:rsidRDefault="00841A17" w:rsidP="00841A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2E4021">
      <w:rPr>
        <w:rFonts w:ascii="Times New Roman" w:hAnsi="Times New Roman" w:cs="Times New Roman"/>
        <w:sz w:val="24"/>
        <w:szCs w:val="24"/>
        <w:shd w:val="clear" w:color="auto" w:fill="FFFFFF"/>
      </w:rPr>
      <w:t xml:space="preserve">VOLUME 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>3</w:t>
    </w:r>
    <w:r w:rsidRPr="002E4021">
      <w:rPr>
        <w:rFonts w:ascii="Times New Roman" w:hAnsi="Times New Roman" w:cs="Times New Roman"/>
        <w:sz w:val="24"/>
        <w:szCs w:val="24"/>
        <w:shd w:val="clear" w:color="auto" w:fill="FFFFFF"/>
      </w:rPr>
      <w:t>, 202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>4</w:t>
    </w:r>
    <w:r w:rsidRPr="002E4021">
      <w:rPr>
        <w:rFonts w:ascii="Times New Roman" w:hAnsi="Times New Roman" w:cs="Times New Roman"/>
        <w:sz w:val="24"/>
        <w:szCs w:val="24"/>
        <w:shd w:val="clear" w:color="auto" w:fill="FFFFFF"/>
      </w:rPr>
      <w:t>, CEEINTER. ISSN: 2965-0666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05CB0" w:rsidRDefault="00105CB0">
      <w:pPr>
        <w:spacing w:after="0" w:line="240" w:lineRule="auto"/>
      </w:pPr>
      <w:r>
        <w:separator/>
      </w:r>
    </w:p>
  </w:footnote>
  <w:footnote w:type="continuationSeparator" w:id="0">
    <w:p w:rsidR="00105CB0" w:rsidRDefault="00105CB0">
      <w:pPr>
        <w:spacing w:after="0" w:line="240" w:lineRule="auto"/>
      </w:pPr>
      <w:r>
        <w:continuationSeparator/>
      </w:r>
    </w:p>
  </w:footnote>
  <w:footnote w:id="1"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Maior titulação, filiação institucional. E-mail: </w:t>
      </w:r>
      <w:hyperlink r:id="rId1">
        <w:r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meuemail@paracontato.com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2"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Maior titulação, filiação institucional. E-mail: </w:t>
      </w:r>
      <w:hyperlink r:id="rId2">
        <w:r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meuemail@paracontato.com</w:t>
        </w:r>
      </w:hyperlink>
    </w:p>
  </w:footnote>
  <w:footnote w:id="3"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Maior titulação, filiação institucional. E-mail: </w:t>
      </w:r>
      <w:hyperlink r:id="rId3">
        <w:r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meuemail@paracontato.com</w:t>
        </w:r>
      </w:hyperlink>
    </w:p>
    <w:p w:rsidR="001C0D9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(Nesta área e em todas as notas de rodapé a fonte será Times 10, espaço simples, justificado)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C0D91" w:rsidRPr="00841A17" w:rsidRDefault="00841A17" w:rsidP="00841A17">
    <w:pPr>
      <w:pStyle w:val="Cabealho"/>
      <w:ind w:left="-1701" w:right="-1134"/>
    </w:pPr>
    <w:r>
      <w:rPr>
        <w:noProof/>
      </w:rPr>
      <w:drawing>
        <wp:inline distT="0" distB="0" distL="0" distR="0">
          <wp:extent cx="7551420" cy="1888063"/>
          <wp:effectExtent l="0" t="0" r="0" b="0"/>
          <wp:docPr id="25081952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819520" name="Imagem 2508195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248" cy="189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91"/>
    <w:rsid w:val="00105CB0"/>
    <w:rsid w:val="001C0D91"/>
    <w:rsid w:val="00841A17"/>
    <w:rsid w:val="008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FC178"/>
  <w15:docId w15:val="{37F0929E-051F-4217-BC18-57C5793D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884C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4C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4C2F"/>
    <w:rPr>
      <w:vertAlign w:val="superscript"/>
    </w:rPr>
  </w:style>
  <w:style w:type="character" w:styleId="Hyperlink">
    <w:name w:val="Hyperlink"/>
    <w:rsid w:val="00AF6070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3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1FA"/>
  </w:style>
  <w:style w:type="paragraph" w:styleId="Rodap">
    <w:name w:val="footer"/>
    <w:basedOn w:val="Normal"/>
    <w:link w:val="RodapChar"/>
    <w:uiPriority w:val="99"/>
    <w:unhideWhenUsed/>
    <w:rsid w:val="005F3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1FA"/>
  </w:style>
  <w:style w:type="paragraph" w:styleId="Textodebalo">
    <w:name w:val="Balloon Text"/>
    <w:basedOn w:val="Normal"/>
    <w:link w:val="TextodebaloChar"/>
    <w:uiPriority w:val="99"/>
    <w:semiHidden/>
    <w:unhideWhenUsed/>
    <w:rsid w:val="00AD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DD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D1DDE"/>
    <w:rPr>
      <w:b/>
      <w:bCs/>
    </w:rPr>
  </w:style>
  <w:style w:type="character" w:customStyle="1" w:styleId="Caracteresdenotaderodap">
    <w:name w:val="Caracteres de nota de rodapé"/>
    <w:rsid w:val="005176B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554FD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6579/rei.v5i4.726" TargetMode="External"/><Relationship Id="rId13" Type="http://schemas.openxmlformats.org/officeDocument/2006/relationships/hyperlink" Target="http://www2.spm.rs.gov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lheresprogressistas.org/AudioVideo/FEMINISMO%20E%20LUTA%20DE%20CLASSE.pdf" TargetMode="External"/><Relationship Id="rId12" Type="http://schemas.openxmlformats.org/officeDocument/2006/relationships/hyperlink" Target="http://www.planalto.gov.br/ccivil_03/Leis/L8080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constituicao/ConstituicaoCompilado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56579/verum.v3i1.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56579/verum.v3i1.800" TargetMode="External"/><Relationship Id="rId14" Type="http://schemas.openxmlformats.org/officeDocument/2006/relationships/hyperlink" Target="http://www.ambitojuridico.com.br/site/index.php?n_link=revista_artigos_leitura&amp;artigo_id=787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uemail@paracontato.com" TargetMode="External"/><Relationship Id="rId2" Type="http://schemas.openxmlformats.org/officeDocument/2006/relationships/hyperlink" Target="mailto:meuemail@paracontato.com" TargetMode="External"/><Relationship Id="rId1" Type="http://schemas.openxmlformats.org/officeDocument/2006/relationships/hyperlink" Target="mailto:meuemail@paraconta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VuVSB4G2PVXdwXkly/heT7nFjA==">CgMxLjA4AHIhMVFxalFvU1U3eDRwWlVHV1oxNGk3NHRGdzd2bzc5ZTRQ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Desconhecido</cp:lastModifiedBy>
  <cp:revision>2</cp:revision>
  <dcterms:created xsi:type="dcterms:W3CDTF">2023-09-12T23:57:00Z</dcterms:created>
  <dcterms:modified xsi:type="dcterms:W3CDTF">2024-06-20T13:39:00Z</dcterms:modified>
</cp:coreProperties>
</file>