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 PARA ELABORAÇÃO E FORMATAÇÃO DE ARTIGO PARA REVISTA LATINO-AMERICANA DE PRODUÇÃO TÉCNICA E TECNOLÓGICA</w:t>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escrita do título deve ser toda em maiúscula.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TEMPLATE FOR PREPARING AND FORMATTING AN ARTICLE FOR THE LATIN AMERICAN JOURNAL OF TECHNICAL AND TECHNOLOGICAL PRODUCTION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highlight w:val="yellow"/>
          <w:rtl w:val="0"/>
        </w:rPr>
        <w:t xml:space="preserve">IMPORTANTE: ESSE DOCUMENTO DEVERÁ SER SUBMETIDO EM FORMATO WORD.</w:t>
      </w: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A">
      <w:pPr>
        <w:spacing w:after="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RESUMO: </w:t>
      </w:r>
      <w:r w:rsidDel="00000000" w:rsidR="00000000" w:rsidRPr="00000000">
        <w:rPr>
          <w:rFonts w:ascii="Times New Roman" w:cs="Times New Roman" w:eastAsia="Times New Roman" w:hAnsi="Times New Roman"/>
          <w:sz w:val="20"/>
          <w:szCs w:val="20"/>
          <w:rtl w:val="0"/>
        </w:rPr>
        <w:t xml:space="preserve">O presente documento apresenta as orientações para a elaboração e submissão de artigos na </w:t>
      </w:r>
      <w:r w:rsidDel="00000000" w:rsidR="00000000" w:rsidRPr="00000000">
        <w:rPr>
          <w:rFonts w:ascii="Times New Roman" w:cs="Times New Roman" w:eastAsia="Times New Roman" w:hAnsi="Times New Roman"/>
          <w:b w:val="1"/>
          <w:sz w:val="20"/>
          <w:szCs w:val="20"/>
          <w:rtl w:val="0"/>
        </w:rPr>
        <w:t xml:space="preserve">Revista Latino-Americana de Produção Técnica e Tecnológica</w:t>
      </w:r>
      <w:r w:rsidDel="00000000" w:rsidR="00000000" w:rsidRPr="00000000">
        <w:rPr>
          <w:rFonts w:ascii="Times New Roman" w:cs="Times New Roman" w:eastAsia="Times New Roman" w:hAnsi="Times New Roman"/>
          <w:sz w:val="20"/>
          <w:szCs w:val="20"/>
          <w:rtl w:val="0"/>
        </w:rPr>
        <w:t xml:space="preserve">. O resumo inicial, inserido antes do conteúdo expandido, não deve ultrapassar 150 palavras e deve sintetizar de forma clara e objetiva os principais aspectos do trabalho. Ele deve incluir uma breve introdução (uma frase), com a apresentação do objetivo do estudo, descrição sucinta do material utilizado, métodos sistematizados de forma concisa, além dos principais resultados, discussão breve e conclusão alcançada. O artigo deve conter entre 10 (dez) e 15 (quinze) páginas, devendo obrigatoriamente seguir o formato do presente template, sem alterações em sua estrutura ou formatação. Após o resumo, devem ser incluídas as palavras-chave, dispostas em parágrafo único, contendo entre 3 (três) e 5 (cinco) palavras, separadas por ponto-e-vírgula. A primeira letra de cada palavra deve ser maiúscula, e a última palavra deve ser finalizada por ponto, conforme o exemplo abaixo. É fundamental respeitar as normas e diretrizes aqui descritas para assegurar a padronização e qualidade do material a ser publicado nos anais do evento. O artigo deve ser submetido em word.  </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 </w:t>
      </w:r>
      <w:r w:rsidDel="00000000" w:rsidR="00000000" w:rsidRPr="00000000">
        <w:rPr>
          <w:rFonts w:ascii="Times New Roman" w:cs="Times New Roman" w:eastAsia="Times New Roman" w:hAnsi="Times New Roman"/>
          <w:sz w:val="20"/>
          <w:szCs w:val="20"/>
          <w:rtl w:val="0"/>
        </w:rPr>
        <w:t xml:space="preserve">Resumo; Normas; Educação; Práticas Escolares; Interdisciplinaridade.</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Fonts w:ascii="Times New Roman" w:cs="Times New Roman" w:eastAsia="Times New Roman" w:hAnsi="Times New Roman"/>
          <w:sz w:val="20"/>
          <w:szCs w:val="20"/>
          <w:rtl w:val="0"/>
        </w:rPr>
        <w:t xml:space="preserve"> This document provides guidelines for the preparation and submission of articles to the Latin American Journal of Technical and Technological Production. The initial abstract, included before the expanded content, must not exceed 150 words and should clearly and objectively summarize the main aspects of the work. It must include a brief introduction (one sentence) presenting the study's objective, a concise description of the materials used, systematically outlined methods, as well as the main results, a brief discussion, and the conclusion reached. The article must be between 10 (ten) and 15 (fifteen) pages in length and must strictly follow the format of this template without any changes to its structure or formatting. After the abstract, keywords must be included in a single paragraph, containing 3 (three) to 5 (five) words separated by semicolons. Each word should begin with a capital letter, and the last word must end with a period, as demonstrated in the example below. It is essential to adhere to the standards and guidelines described herein to ensure the standardization and quality of the material to be published in the event proceedings. The article must be submitted in Word format.</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Abstract; Standards; Education; School Practices; Interdisciplinarity.</w:t>
      </w:r>
    </w:p>
    <w:p w:rsidR="00000000" w:rsidDel="00000000" w:rsidP="00000000" w:rsidRDefault="00000000" w:rsidRPr="00000000" w14:paraId="00000012">
      <w:pPr>
        <w:spacing w:after="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tl w:val="0"/>
        </w:rPr>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artigos submetidos devem seguir rigorosamente o modelo de formatação indicado pelo evento, sendo imprescindível que o texto respeite todas as diretrizes para garantir sua aceitação e publicação. O artigo completo deve ter entre 10 e 15 páginas, incluindo as referências. O tamanho da página deve ser A4, com margens conforme o template fornecido. Todas as páginas devem ser numeradas no canto inferior direito.  </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deve ser digitado em Times New Roman, tamanho 12, com alinhamento justificado. O título do artigo deve estar centralizado, em negrito, com letras maiúsculas, tamanho 12, e não pode ultrapassar 16 palavras.  </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nomes dos autores devem ser apresentados na ordem de contribuição, organizados um abaixo do outro, alinhados à direita, e separados por números sobrescritos (¹, ², ³), que remetam às descrições detalhadas em nota de rodapé. Cada autor deve ter seu nome completo, com a primeira letra de cada nome em maiúscula. As descrições em nota de rodapé devem incluir o vínculo institucional, a titulação, o curso ou programa ao qual pertence, um e-mail de contato e o código ORCID.</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redação do artigo deve ser gramaticalmente correta, coesa, coerente e utilizar uma linguagem precisa. Recomenda-se que o texto seja redigido em terceira pessoa ou com o uso de impessoalização textual, para manter o tom formal e acadêmico.  </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introdução, é necessário apresentar o tema do artigo, contextualizar a problemática abordada e desenvolver os objetivos a serem alcançados, garantindo clareza e alinhamento com o restante do texto. Este item deve ser bem estruturado para situar o leitor e conectar os elementos do trabalho.  </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é essencial que o artigo esteja formatado estritamente de acordo com o modelo disponibilizado pelo evento. Trabalhos fora do padrão estabelecido não serão aceitos. Caso tenha dúvidas, consulte o template ou entre em contato com a organização. O artigo deverá ser submetido em word.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item "Metodologia", é necessário descrever de forma clara e objetiva os procedimentos adotados para a realização do trabalho. Este item deve informar se o estudo é fruto de uma pesquisa bibliográfica, pesquisa empírica ou resultado de um projeto de ensino, pesquisa e extensão. Além disso, é importante especificar a área de conhecimento em que o texto está inserido, contextualizando o campo de atuação do estudo.  </w:t>
      </w:r>
    </w:p>
    <w:p w:rsidR="00000000" w:rsidDel="00000000" w:rsidP="00000000" w:rsidRDefault="00000000" w:rsidRPr="00000000" w14:paraId="0000001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deve incluir uma descrição sucinta dos métodos e técnicas utilizados na condução do trabalho, detalhando os procedimentos adotados para coleta, análise e interpretação de dados, caso aplicável. Caso o trabalho tenha sofrido adaptações ao longo do processo – seja por mudanças no planejamento inicial, limitações encontradas ou outras razões – essas alterações também devem ser mencionadas de forma breve, explicando como elas foram implementadas para garantir a continuidade e o sucesso do estudo.  </w:t>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item é essencial para que o leitor compreenda o percurso metodológico do trabalho e avalie sua consistência e adequação aos objetivos propostos. A escrita deve ser direta, objetiva e sem redundâncias, garantindo que as informações relevantes sejam apresentadas de forma concisa e alinhada aos demais itens do texto.  </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DO ARTIGO </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color w:val="ed0000"/>
          <w:sz w:val="24"/>
          <w:szCs w:val="24"/>
        </w:rPr>
      </w:pPr>
      <w:r w:rsidDel="00000000" w:rsidR="00000000" w:rsidRPr="00000000">
        <w:rPr>
          <w:rFonts w:ascii="Times New Roman" w:cs="Times New Roman" w:eastAsia="Times New Roman" w:hAnsi="Times New Roman"/>
          <w:color w:val="ed0000"/>
          <w:sz w:val="24"/>
          <w:szCs w:val="24"/>
          <w:rtl w:val="0"/>
        </w:rPr>
        <w:t xml:space="preserve">O subtítulo "Desenvolvimento do Artigo" pode ser alterado de acordo com as especificidades do trabalho, desde que siga as orientações gerais estabelecidas. Adicionalmente, o autor pode inserir quantos subtítulos julgar necessários para organizar e apresentar o conteúdo de maneira clara e coesa. </w:t>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artigos submetidos ao evento devem ser desenvolvidos de acordo com padrões éticos, gramaticais e técnicos, atendendo às normativas atualizadas e às diretrizes estabelecidas pelo evento.  </w:t>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questões éticas relacionadas às publicações de pesquisas envolvendo seres humanos são de total responsabilidade dos autores e devem estar em conformidade com as normativas brasileiras e internacionais. É obrigatório observar a Resolução nº 466/2012, do Conselho Nacional de Saúde, que estabelece normas e diretrizes para pesquisas com seres humanos, considerando a dignidade humana e a proteção especial aos participantes. Além disso, para pesquisas em Ciências Humanas e Sociais, deve-se atender à Resolução nº 510/2016, do Conselho Nacional de Saúde, que regulamenta procedimentos específicos para esse campo, garantindo o respeito à ética em todas as etapas do estudo.  </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imagens, como fotografias e ilustrações, é indispensável observar os procedimentos éticos. Fotografias que incluam pessoas devem vir acompanhadas da autorização formal dos fotografados. Em se tratando de imagens de crianças ou adolescentes, é necessário respeitar as legislações específicas, como o Estatuto da Criança e do Adolescente (ECA), garantindo a autorização dos responsáveis legais. Para ilustrações já publicadas, é obrigatório informar o título, a fonte e os créditos.  </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IMAGEM 1 – FOTO DO PERFIL DO CENTRO DE ESTUDOS INTERDISCIPLINARES</w:t>
      </w:r>
    </w:p>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399301" cy="2315472"/>
            <wp:effectExtent b="0" l="0" r="0" t="0"/>
            <wp:docPr id="83514817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99301" cy="231547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Centro de Estudos Interdisciplinares, 2020.</w:t>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textos devem ser revisados antes da submissão, observando as normas gramaticais vigentes e as orientações da Associação Brasileira de Normas Técnicas (ABNT).  </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no corpo do texto devem seguir os seguintes padrões: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um único autor: (Sobrenome do Autor com a primeira letra maiúscula, ano, página). Exemplo: (Seffner, 2013, p. 65).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dois autores: (Lopes; Macedo, 2011).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três ou mais autores: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w:t>
      </w:r>
    </w:p>
    <w:p w:rsidR="00000000" w:rsidDel="00000000" w:rsidP="00000000" w:rsidRDefault="00000000" w:rsidRPr="00000000" w14:paraId="0000003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referências citadas no texto devem obrigatoriamente constar na seção “REFERÊNCIAS” seguindo as normas da ABNT. O cumprimento dessas orientações é essencial para garantir a qualidade, integridade e aceitação do trabalho no evento.  </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tl w:val="0"/>
        </w:rPr>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color w:val="ed0000"/>
          <w:sz w:val="24"/>
          <w:szCs w:val="24"/>
        </w:rPr>
      </w:pPr>
      <w:r w:rsidDel="00000000" w:rsidR="00000000" w:rsidRPr="00000000">
        <w:rPr>
          <w:rFonts w:ascii="Times New Roman" w:cs="Times New Roman" w:eastAsia="Times New Roman" w:hAnsi="Times New Roman"/>
          <w:color w:val="ed0000"/>
          <w:sz w:val="24"/>
          <w:szCs w:val="24"/>
          <w:rtl w:val="0"/>
        </w:rPr>
        <w:t xml:space="preserve">O subtítulo "Resultados e Discussão" pode ser alterado de acordo com as especificidades do trabalho, desde que siga as orientações gerais estabelecidas. Adicionalmente, o autor pode inserir quantos subtítulos julgar necessários para organizar e apresentar o conteúdo de maneira clara e coesa. </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item "Resultados e Discussão", é fundamental apresentar os resultados obtidos de forma clara e organizada, destacando os dados mais relevantes e sua relação com os objetivos propostos no trabalho. No entanto, não basta apenas evidenciar os resultados: eles devem ser analisados, discutidos e, sempre que possível, problematizados, explorando suas implicações, limitações e conexões com o tema central do estudo.  </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discussão deve ir além da descrição dos resultados, estabelecendo relações com a literatura existente, identificando convergências, divergências e possíveis contribuições para o campo de estudo. É importante contextualizar os achados no panorama mais amplo do tema abordado, avaliando seu impacto prático, teórico ou social.  </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os resultados não forem conclusivos ou apresentarem limitações, isso também deve ser discutido de maneira reflexiva, apontando caminhos para estudos futuros ou ajustes metodológicos que possam enriquecer o trabalho. O objetivo dessa seção é permitir que o leitor compreenda não apenas o que foi encontrado, mas também o que os resultados significam e como eles dialogam com o contexto acadêmico e prático da pesquisa. </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forem utilizados gráficos, tabelas ou outras formas de ilustração, elas devem ser devidamente legendadas e explicadas no corpo do texto, garantindo que o leitor compreenda sua relevância no contexto do trabalho. É recomendável manter um equilíbrio entre a apresentação dos dados e a discussão, evitando a simples descrição dos resultados sem uma análise crítica.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escrita objetiva, coesa e bem estruturada é essencial para garantir que os resultados e a discussão cumpram seu papel de evidenciar as contribuições e reflexões geradas pelo estudo.  </w:t>
      </w:r>
    </w:p>
    <w:p w:rsidR="00000000" w:rsidDel="00000000" w:rsidP="00000000" w:rsidRDefault="00000000" w:rsidRPr="00000000" w14:paraId="0000003B">
      <w:pPr>
        <w:shd w:fill="ffffff" w:val="clear"/>
        <w:spacing w:after="0" w:line="360" w:lineRule="auto"/>
        <w:jc w:val="both"/>
        <w:rPr>
          <w:rFonts w:ascii="Times New Roman" w:cs="Times New Roman" w:eastAsia="Times New Roman" w:hAnsi="Times New Roman"/>
          <w:color w:val="111111"/>
          <w:sz w:val="20"/>
          <w:szCs w:val="20"/>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Considerações Finais devem sintetizar as principais conclusões do trabalho, destacando os resultados mais relevantes e a forma como eles respondem aos objetivos inicialmente propostos. Cada conclusão deve ser apresentada em um novo parágrafo, mas sem espaçamento em branco entre os parágrafos.  </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é importante ressaltar as contribuições do estudo para o campo de conhecimento, discutindo suas implicações práticas, teóricas ou sociais. Caso aplicável, inclua reflexões sobre os limites do trabalho e sugestões para pesquisas futuras, de modo a ampliar e aprofundar a investigação sobre o tema abordado.  </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escrita deve ser direta e objetiva, evitando repetições ou informações que já foram detalhadas em outras partes do texto. O objetivo das considerações finais é oferecer ao leitor uma visão clara e consolidada do que foi alcançado com a pesquisa, promovendo um encerramento coeso e reflexivo do trabalho.  </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LIVROS E CAPÍTULOS DE LIVROS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LOURO, Guacira Lopes. </w:t>
      </w:r>
      <w:r w:rsidDel="00000000" w:rsidR="00000000" w:rsidRPr="00000000">
        <w:rPr>
          <w:rFonts w:ascii="Times New Roman" w:cs="Times New Roman" w:eastAsia="Times New Roman" w:hAnsi="Times New Roman"/>
          <w:b w:val="1"/>
          <w:color w:val="000000"/>
          <w:sz w:val="24"/>
          <w:szCs w:val="24"/>
          <w:rtl w:val="0"/>
        </w:rPr>
        <w:t xml:space="preserve">Currículo, gênero e sexualidade</w:t>
      </w:r>
      <w:r w:rsidDel="00000000" w:rsidR="00000000" w:rsidRPr="00000000">
        <w:rPr>
          <w:rFonts w:ascii="Times New Roman" w:cs="Times New Roman" w:eastAsia="Times New Roman" w:hAnsi="Times New Roman"/>
          <w:color w:val="000000"/>
          <w:sz w:val="24"/>
          <w:szCs w:val="24"/>
          <w:rtl w:val="0"/>
        </w:rPr>
        <w:t xml:space="preserve">. Porto: Porto Editora, 2000.</w:t>
      </w:r>
    </w:p>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FURLANI, Jimena. A narrativa “ideologia de gênero” – Impactos na educação brasileira e nas políticas de identidade.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SEFFNER, Fernando; FELIPE, Jane. </w:t>
      </w:r>
      <w:r w:rsidDel="00000000" w:rsidR="00000000" w:rsidRPr="00000000">
        <w:rPr>
          <w:rFonts w:ascii="Times New Roman" w:cs="Times New Roman" w:eastAsia="Times New Roman" w:hAnsi="Times New Roman"/>
          <w:b w:val="1"/>
          <w:color w:val="000000"/>
          <w:sz w:val="24"/>
          <w:szCs w:val="24"/>
          <w:rtl w:val="0"/>
        </w:rPr>
        <w:t xml:space="preserve">Educação, gênero e sexualidade</w:t>
      </w:r>
      <w:r w:rsidDel="00000000" w:rsidR="00000000" w:rsidRPr="00000000">
        <w:rPr>
          <w:rFonts w:ascii="Times New Roman" w:cs="Times New Roman" w:eastAsia="Times New Roman" w:hAnsi="Times New Roman"/>
          <w:color w:val="000000"/>
          <w:sz w:val="24"/>
          <w:szCs w:val="24"/>
          <w:rtl w:val="0"/>
        </w:rPr>
        <w:t xml:space="preserve">: (im)pertinências. Petrópolis: Vozes, 2022. p. 335-361.</w:t>
      </w:r>
    </w:p>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LIVROS E CAPÍTULOS DE LIVROS EM SUPORTE ELETRÔNICO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 Dayane N. Conceição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Projetos de filosofia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EDIPUCRS,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http://ebooks.pucrs.br/edipucrs/projetosdefilosofia.pdf. Acesso em: 21 ago. 2011.</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OLIVEIRA, H. P. C. de; VIDOTTI, S. A. B. G.; BENTES, V. Arquitetura da informação.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H. P. C. de; VIDOTTI, S. A. B. G.; BENTES, 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Arquitetura da informação pervasiva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Unesp; Cultura Acadêmica, 2015. p. 43-74. Disponível em: http://static.scielo.org/scielobooks/6cn9c/pdf/oliveira-9788579836671.pdf. Acesso em: 13 ago. 2020.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TESES E DISSERTAÇÕES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AGUIAR, André Andrade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Avaliação da microbiota bucal em pacientes sob uso crônico de penicilina e benzatina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Tese (Doutorado em Cardiologia) – Faculdade de Medicina, Universidade de São Paulo, São Paulo, 2009.</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NASCIMENTO, Mateus Rebouças.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Indicadores de produção intelectual na Ciência da Informação: perspectivas para o Sistema de Avaliação da CAPES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Dissertação (Mestrado em Ciência da Informação) – Centro de Ciências da Educação, Programa de Pós-Graduação em Ciência da Informação, Universidade Federal de Santa Catarina, Florianópolis, 2022. Disponível em: https://repositorio.ufsc.br/handle/123456789/234795. Acesso em: 28 maio 2022.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PERIÓDICOS CIENTÍFICOS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PASTORELLO, V.; STRAUCH, S. M.; SOARES, A. V. Curso intra-hospitalar de idosos com covid-19.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 Estudos Interdisciplinares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5, n. 5, p. 100-109, 2023. DOI: 10.56579/rei.v5i5.597. Disponível em: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https://revistas.ceeinter.com.br/revistadeestudosinterdisciplinar/article/view/597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 out. 2023.</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HEBERT, J.; SILVA, J. A. E. da; DOS SANTOS, J. B. O novo ensino médio e o neoliberalismo: a educação dentro da lógica capitalista.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Revista de Iniciação Científica,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 n. 1, p. 69-83, 2023. DOI: 10.56579/verum.v3i1.770. Disponível em: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https://revistas.ceeinter.com.br/revistadeiniciacaocientifica/article/view/770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 out. 2023.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PUBLICAÇÃO EM REVISTA</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INGIZZA, Carolina. O fantástico mercado dos games.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13 ago. 2020. Disponível em: https://exame.com/revista-exame/o-fantastico-mercado-dos-games/. Acesso em: 22 ago. 2020.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PETRY, André. Certezas sem base.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ed. 2416, ano 48, n. 10, p. 58-59, 11 mar. 2015.</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ARTIGO DE JORNAL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ONDA de frio: reviravolta traz vento e forte chance de neve.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Zero Hora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ano 47, n. 16.414, p. 2, 12 ago. 2010.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AMENDOLA, Gilberto. OMS inclui a síndrome de burnout na lista de doenças.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Estadão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28 maio 2019. Disponível em: https://saude.estadao.com.br/noticias/geral,oms-inclui-a-sindrome-de-burnout-na-lista-de-doencas,70002845142. Acesso em: 22 ago. 2020.</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 DE EVENTOS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GURGEL, Telma. Feminismo de classe: história, movimento e desafios teóricos-políticos do feminismo na contemporaneidade.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FAZENDO GÊNERO – DIÁSPORAS, DIVERSIDADES, DESLOCAMENTOS, 9., 2010, Florianópolis, SC. </w:t>
      </w:r>
      <w:r w:rsidDel="00000000" w:rsidR="00000000" w:rsidRPr="00000000">
        <w:rPr>
          <w:rFonts w:ascii="Times New Roman" w:cs="Times New Roman" w:eastAsia="Times New Roman" w:hAnsi="Times New Roman"/>
          <w:b w:val="1"/>
          <w:color w:val="000000"/>
          <w:sz w:val="24"/>
          <w:szCs w:val="24"/>
          <w:rtl w:val="0"/>
        </w:rPr>
        <w:t xml:space="preserve">Anais</w:t>
      </w:r>
      <w:r w:rsidDel="00000000" w:rsidR="00000000" w:rsidRPr="00000000">
        <w:rPr>
          <w:rFonts w:ascii="Times New Roman" w:cs="Times New Roman" w:eastAsia="Times New Roman" w:hAnsi="Times New Roman"/>
          <w:color w:val="000000"/>
          <w:sz w:val="24"/>
          <w:szCs w:val="24"/>
          <w:rtl w:val="0"/>
        </w:rPr>
        <w:t xml:space="preserve"> [...]. Florianópolis: UFSC, 2010. Disponível em:  </w:t>
      </w:r>
      <w:hyperlink r:id="rId11">
        <w:r w:rsidDel="00000000" w:rsidR="00000000" w:rsidRPr="00000000">
          <w:rPr>
            <w:rFonts w:ascii="Times New Roman" w:cs="Times New Roman" w:eastAsia="Times New Roman" w:hAnsi="Times New Roman"/>
            <w:color w:val="000000"/>
            <w:sz w:val="24"/>
            <w:szCs w:val="24"/>
            <w:rtl w:val="0"/>
          </w:rPr>
          <w:t xml:space="preserve">http://www.mulheresprogressistas.org/AudioVideo/FEMINISMO%20E%20LUTA%20DE%20CLASSE.pdf</w:t>
        </w:r>
      </w:hyperlink>
      <w:r w:rsidDel="00000000" w:rsidR="00000000" w:rsidRPr="00000000">
        <w:rPr>
          <w:rFonts w:ascii="Times New Roman" w:cs="Times New Roman" w:eastAsia="Times New Roman" w:hAnsi="Times New Roman"/>
          <w:color w:val="000000"/>
          <w:sz w:val="24"/>
          <w:szCs w:val="24"/>
          <w:rtl w:val="0"/>
        </w:rPr>
        <w:t xml:space="preserve">. Acesso em: 10 maio 2023.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CONGRESSO BRASILEIRO DE UNIDADES DE CONSERVAÇÃO, 4., 2004, Curitiba.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Curitiba: Fundação Boticário de Proteção à Natureza, 2004. 224 p.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OYADOMARI, A. 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Efeitos da terapia por laser de baixa potência no processo de reparo de defeitos ósseos preenchidos pelo osso bovino Bio-Oss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associados ao novo selante heterólogo de fibrina.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SIMPÓSIO INTERNACIONAL DE INICIAÇÃO CIENTÍFICA DA UNIVERSIDADE DE SÃO PAULO, 25., 2017, Bauru.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São Paulo: Universidade de São Paulo, 2017.</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EVENTO NO TODO EM PERIÓDICO</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SEMINÁRIO INTERNACIONAL DE HISTÓRIA DA LITERATURA, 6., 2005, Porto Alegre. Anais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Cadernos do Centro de Pesquisas Literárias da PUCRS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 PUCRS, v. 12, n. 1, 2006.</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SEMINÁRIO INTERNACIONAL DE HISTÓRIA DA LITERATURA, 6., 2005, Porto Alegre. Anais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Cadernos do Centro de Pesquisas Literárias da PUCRS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 PUCRS, v. 12, n. 1, 2006. Tema: Literatura: memória e história.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CONGRESSO BRASILEIRO DE OLERICULTURA, 41.; ENCONTRO SOBRE PLANTAS MEDICINAIS, AROMÁTICAS E CONDIMENTARES, 1., 2001, Brasília, DF. Apresentação, artigos, palestras, instruções....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Horticultura Brasileira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Sociedade de Olericultura do Brasil, v. 19, n. 2, jul. 2001. Suplemento. Tema: Dos orgânicos aos transgênicos.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 TÉCNICA</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ABNT – ASSOCIAÇÃO BRASILEIRA DE NORMAS TÉCNICAS.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ABNT NBR ISO 12836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odontologia: dispositivos para sistemas CAD/CAM para restaurações dentárias indiretas: métodos de ensaio para avaliação de exatidão. Rio de Janeiro: ABNT, 2017. 14 p.</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ABNT – ASSOCIAÇÃO BRASILEIRA DE NORMAS TÉCNICAS.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ABNT NBR 9050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acessibilidade a edificações, mobiliário, espaços e equipamentos urbanos. Rio de Janeiro: ABNT, 2004. 97 p.</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LEGISLAÇÃO</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MINAS GERAIS.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 n. 869, de 5 de julho de 1952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Dispõe sobre o estatuto dos funcionários públicos civis do Estado de Minas Gerais. Belo Horizonte: Governo do Estado, 6 jul. 1952. Disponível em: https://www.almg.gov.br/legislacao-mineira/texto/LEI/869/1952/?cons=1. Acesso em: 22 ago. 2020.</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Decreto n. 1.799, de 30 de janeiro de 1996. Regulamenta a Lei n. 5.433, de 8 de maio de 1968, que regula a Microfilmagem de documentos oficiais, e dá outras providências.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 seção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ano 134, n. 22, p. 1-112, 31 jan. 1996.</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 nº 7.766, de 11 de maio de 1989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Dispõe sobre o ouro, ativo financeiro, e sobre seu tratamento tributário. Disponível em: http://www.planalto.gov.br/ccivil_03/LEIS/L7766.htm. Acesso em: 22 ago. 2020.</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da República Federativa do Brasil de 1988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Presidência da República, [2016]. Disponível em: http://www.planalto.gov.br/ccivil_03/constituicao/constituicaocompilado.htm. Acesso em: 25 ago. 2020.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RIO GRANDE DO SUL. [Constituição (1989)].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do Estado do Rio Grande do Sul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ed. atual. Porto Alegre: Assembleia Legislativa do Estado do Rio Grande do Sul, 1995.</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PARAÍBA. [Constituição (1989)].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do Estado da Paraíba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Organizado por Francisco Carneiro. João Pessoa: Assembleia Legislativa do Estado da Paraíba, [2015]. Disponível em: http://www.al.pb.leg.br/wp-content/uploads/2017/02/Constitui%C3%A7%C3%A3o-Esta dual-Atualizada-at%C3%A9-a-Emenda-40-de-2015.pdf. Acesso em: 29 out. 2020.</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Emenda Constitucional nº 9, de 9 de novembro de 1995. Dá nova redação ao art. 177 da Constituição Federal, alterando e inserindo parágrafos.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legislação federal e marginalia, São Paulo, v. 59, p. 1966, out./dez. 1995.</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SITES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CAPES – COORDENAÇÃO DE APERFEIÇOAMENTO DE PESSOAL DE NÍVEL SUPERIOR.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Plataforma Sucupira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c2016. Disponível em: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https://sucupira.capes.gov.br/sucupira/public/index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31 out. 2020.</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CEEINTER – CENTRO DE ESTUDOS INTERDISCIPLINARES.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Página Inicial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Florianópolis, c2023. Disponível em: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https://portal.ceeinter.com.br/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10 set. 2023.</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Rule="auto"/>
        <w:jc w:val="both"/>
        <w:rPr>
          <w:rFonts w:ascii="Times New Roman" w:cs="Times New Roman" w:eastAsia="Times New Roman" w:hAnsi="Times New Roman"/>
          <w:sz w:val="24"/>
          <w:szCs w:val="24"/>
        </w:rPr>
      </w:pPr>
      <w:r w:rsidDel="00000000" w:rsidR="00000000" w:rsidRPr="00000000">
        <w:rPr>
          <w:rtl w:val="0"/>
        </w:rPr>
      </w:r>
    </w:p>
    <w:sectPr>
      <w:headerReference r:id="rId14" w:type="default"/>
      <w:footerReference r:id="rId15" w:type="default"/>
      <w:pgSz w:h="16838" w:w="11906"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tabs>
        <w:tab w:val="center" w:leader="none" w:pos="4252"/>
        <w:tab w:val="right" w:leader="none" w:pos="8504"/>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Aluno do curso de Licenciatura em Pedagogia do Centro de Estudos Interdisciplinares. ORCID: https://orcid.org/0000-0003-0803-7644 E-mail: </w:t>
      </w:r>
      <w:hyperlink r:id="rId1">
        <w:r w:rsidDel="00000000" w:rsidR="00000000" w:rsidRPr="00000000">
          <w:rPr>
            <w:rFonts w:ascii="Times New Roman" w:cs="Times New Roman" w:eastAsia="Times New Roman" w:hAnsi="Times New Roman"/>
            <w:color w:val="000000"/>
            <w:sz w:val="20"/>
            <w:szCs w:val="20"/>
            <w:u w:val="none"/>
            <w:rtl w:val="0"/>
          </w:rPr>
          <w:t xml:space="preserve">ceeinter.congresso@gmail.com</w:t>
        </w:r>
      </w:hyperlink>
      <w:r w:rsidDel="00000000" w:rsidR="00000000" w:rsidRPr="00000000">
        <w:rPr>
          <w:rtl w:val="0"/>
        </w:rPr>
      </w:r>
    </w:p>
  </w:footnote>
  <w:footnote w:id="1">
    <w:p w:rsidR="00000000" w:rsidDel="00000000" w:rsidP="00000000" w:rsidRDefault="00000000" w:rsidRPr="00000000" w14:paraId="00000097">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Doutorando em Educação pelo Centro de Estudos Interdisciplinares. ORCID: https://orcid.org/0000-0003-0803-7644. E-mail: </w:t>
      </w:r>
      <w:hyperlink r:id="rId2">
        <w:r w:rsidDel="00000000" w:rsidR="00000000" w:rsidRPr="00000000">
          <w:rPr>
            <w:rFonts w:ascii="Times New Roman" w:cs="Times New Roman" w:eastAsia="Times New Roman" w:hAnsi="Times New Roman"/>
            <w:color w:val="000000"/>
            <w:sz w:val="20"/>
            <w:szCs w:val="20"/>
            <w:u w:val="none"/>
            <w:rtl w:val="0"/>
          </w:rPr>
          <w:t xml:space="preserve">ceeinter.congresso@gmail.com</w:t>
        </w:r>
      </w:hyperlink>
      <w:r w:rsidDel="00000000" w:rsidR="00000000" w:rsidRPr="00000000">
        <w:rPr>
          <w:rtl w:val="0"/>
        </w:rPr>
      </w:r>
    </w:p>
  </w:footnote>
  <w:footnote w:id="2">
    <w:p w:rsidR="00000000" w:rsidDel="00000000" w:rsidP="00000000" w:rsidRDefault="00000000" w:rsidRPr="00000000" w14:paraId="0000009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Mestre em Ciências Sociais pelo Centro de Estudos Interdisciplinares. Professor do curso de Licenciatura em Ciências Humanas. ORCID: https://orcid.org/0000-0003-0803-7644. E-mail: </w:t>
      </w:r>
      <w:hyperlink r:id="rId3">
        <w:r w:rsidDel="00000000" w:rsidR="00000000" w:rsidRPr="00000000">
          <w:rPr>
            <w:rFonts w:ascii="Times New Roman" w:cs="Times New Roman" w:eastAsia="Times New Roman" w:hAnsi="Times New Roman"/>
            <w:color w:val="000000"/>
            <w:sz w:val="20"/>
            <w:szCs w:val="20"/>
            <w:u w:val="none"/>
            <w:rtl w:val="0"/>
          </w:rPr>
          <w:t xml:space="preserve">exemplo.professor@gmail.com</w:t>
        </w:r>
      </w:hyperlink>
      <w:r w:rsidDel="00000000" w:rsidR="00000000" w:rsidRPr="00000000">
        <w:rPr>
          <w:rtl w:val="0"/>
        </w:rPr>
      </w:r>
    </w:p>
  </w:footnote>
  <w:footnote w:id="3">
    <w:p w:rsidR="00000000" w:rsidDel="00000000" w:rsidP="00000000" w:rsidRDefault="00000000" w:rsidRPr="00000000" w14:paraId="00000099">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Graduado em História pelo Centro de Estudos Interdisciplinares. Especialista em Ensino de História. ORCID: https://orcid.org/0000-0003-0803-7644. E-mail: </w:t>
      </w:r>
      <w:hyperlink r:id="rId4">
        <w:r w:rsidDel="00000000" w:rsidR="00000000" w:rsidRPr="00000000">
          <w:rPr>
            <w:rFonts w:ascii="Times New Roman" w:cs="Times New Roman" w:eastAsia="Times New Roman" w:hAnsi="Times New Roman"/>
            <w:color w:val="000000"/>
            <w:sz w:val="20"/>
            <w:szCs w:val="20"/>
            <w:u w:val="none"/>
            <w:rtl w:val="0"/>
          </w:rPr>
          <w:t xml:space="preserve">exemplo.historia@gmail.com</w:t>
        </w:r>
      </w:hyperlink>
      <w:r w:rsidDel="00000000" w:rsidR="00000000" w:rsidRPr="00000000">
        <w:rPr>
          <w:rtl w:val="0"/>
        </w:rPr>
      </w:r>
    </w:p>
  </w:footnote>
  <w:footnote w:id="4">
    <w:p w:rsidR="00000000" w:rsidDel="00000000" w:rsidP="00000000" w:rsidRDefault="00000000" w:rsidRPr="00000000" w14:paraId="0000009A">
      <w:pPr>
        <w:spacing w:after="0" w:line="240" w:lineRule="auto"/>
        <w:jc w:val="both"/>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 em Educação e pesquisadora do Centro de Estudos Interdisciplinares. ORCID: https://orcid.org/0000-0003-0803-7644.  E-mail: </w:t>
      </w:r>
      <w:hyperlink r:id="rId5">
        <w:r w:rsidDel="00000000" w:rsidR="00000000" w:rsidRPr="00000000">
          <w:rPr>
            <w:rFonts w:ascii="Times New Roman" w:cs="Times New Roman" w:eastAsia="Times New Roman" w:hAnsi="Times New Roman"/>
            <w:color w:val="000000"/>
            <w:sz w:val="20"/>
            <w:szCs w:val="20"/>
            <w:u w:val="none"/>
            <w:rtl w:val="0"/>
          </w:rPr>
          <w:t xml:space="preserve">exemplo.educacao@gmail.com</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right="-113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odenotaderodap">
    <w:name w:val="footnote text"/>
    <w:basedOn w:val="Normal"/>
    <w:link w:val="TextodenotaderodapChar"/>
    <w:unhideWhenUsed w:val="1"/>
    <w:rsid w:val="00884C2F"/>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884C2F"/>
    <w:rPr>
      <w:sz w:val="20"/>
      <w:szCs w:val="20"/>
    </w:rPr>
  </w:style>
  <w:style w:type="character" w:styleId="Refdenotaderodap">
    <w:name w:val="footnote reference"/>
    <w:basedOn w:val="Fontepargpadro"/>
    <w:uiPriority w:val="99"/>
    <w:semiHidden w:val="1"/>
    <w:unhideWhenUsed w:val="1"/>
    <w:rsid w:val="00884C2F"/>
    <w:rPr>
      <w:vertAlign w:val="superscript"/>
    </w:rPr>
  </w:style>
  <w:style w:type="character" w:styleId="Hyperlink">
    <w:name w:val="Hyperlink"/>
    <w:rsid w:val="00AF6070"/>
    <w:rPr>
      <w:color w:val="000080"/>
      <w:u w:val="single"/>
    </w:rPr>
  </w:style>
  <w:style w:type="paragraph" w:styleId="Cabealho">
    <w:name w:val="header"/>
    <w:basedOn w:val="Normal"/>
    <w:link w:val="CabealhoChar"/>
    <w:uiPriority w:val="99"/>
    <w:unhideWhenUsed w:val="1"/>
    <w:rsid w:val="005F31F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F31FA"/>
  </w:style>
  <w:style w:type="paragraph" w:styleId="Rodap">
    <w:name w:val="footer"/>
    <w:basedOn w:val="Normal"/>
    <w:link w:val="RodapChar"/>
    <w:uiPriority w:val="99"/>
    <w:unhideWhenUsed w:val="1"/>
    <w:rsid w:val="005F31FA"/>
    <w:pPr>
      <w:tabs>
        <w:tab w:val="center" w:pos="4252"/>
        <w:tab w:val="right" w:pos="8504"/>
      </w:tabs>
      <w:spacing w:after="0" w:line="240" w:lineRule="auto"/>
    </w:pPr>
  </w:style>
  <w:style w:type="character" w:styleId="RodapChar" w:customStyle="1">
    <w:name w:val="Rodapé Char"/>
    <w:basedOn w:val="Fontepargpadro"/>
    <w:link w:val="Rodap"/>
    <w:uiPriority w:val="99"/>
    <w:rsid w:val="005F31FA"/>
  </w:style>
  <w:style w:type="paragraph" w:styleId="Textodebalo">
    <w:name w:val="Balloon Text"/>
    <w:basedOn w:val="Normal"/>
    <w:link w:val="TextodebaloChar"/>
    <w:uiPriority w:val="99"/>
    <w:semiHidden w:val="1"/>
    <w:unhideWhenUsed w:val="1"/>
    <w:rsid w:val="00AD1DDE"/>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D1DDE"/>
    <w:rPr>
      <w:rFonts w:ascii="Tahoma" w:cs="Tahoma" w:hAnsi="Tahoma"/>
      <w:sz w:val="16"/>
      <w:szCs w:val="16"/>
    </w:rPr>
  </w:style>
  <w:style w:type="character" w:styleId="Forte">
    <w:name w:val="Strong"/>
    <w:uiPriority w:val="22"/>
    <w:qFormat w:val="1"/>
    <w:rsid w:val="00AD1DDE"/>
    <w:rPr>
      <w:b w:val="1"/>
      <w:bCs w:val="1"/>
    </w:rPr>
  </w:style>
  <w:style w:type="character" w:styleId="Caracteresdenotaderodap" w:customStyle="1">
    <w:name w:val="Caracteres de nota de rodapé"/>
    <w:rsid w:val="005176BD"/>
    <w:rPr>
      <w:vertAlign w:val="superscript"/>
    </w:rPr>
  </w:style>
  <w:style w:type="character" w:styleId="MenoPendente">
    <w:name w:val="Unresolved Mention"/>
    <w:basedOn w:val="Fontepargpadro"/>
    <w:uiPriority w:val="99"/>
    <w:semiHidden w:val="1"/>
    <w:unhideWhenUsed w:val="1"/>
    <w:rsid w:val="00554FD2"/>
    <w:rPr>
      <w:color w:val="605e5c"/>
      <w:shd w:color="auto" w:fill="e1dfdd" w:val="clear"/>
    </w:rPr>
  </w:style>
  <w:style w:type="paragraph" w:styleId="NormalWeb">
    <w:name w:val="Normal (Web)"/>
    <w:basedOn w:val="Normal"/>
    <w:uiPriority w:val="99"/>
    <w:unhideWhenUsed w:val="1"/>
    <w:rsid w:val="001A40D7"/>
    <w:pPr>
      <w:spacing w:after="100" w:afterAutospacing="1" w:before="100" w:beforeAutospacing="1" w:line="240" w:lineRule="auto"/>
    </w:pPr>
    <w:rPr>
      <w:rFonts w:ascii="Times New Roman" w:cs="Times New Roman" w:eastAsia="Times New Roman" w:hAnsi="Times New Roman"/>
      <w:sz w:val="24"/>
      <w:szCs w:val="24"/>
    </w:rPr>
  </w:style>
  <w:style w:type="paragraph" w:styleId="show" w:customStyle="1">
    <w:name w:val="show"/>
    <w:basedOn w:val="Normal"/>
    <w:rsid w:val="001A40D7"/>
    <w:pPr>
      <w:spacing w:after="100" w:afterAutospacing="1" w:before="100"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1A40D7"/>
    <w:pPr>
      <w:spacing w:after="200" w:line="276" w:lineRule="auto"/>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ulheresprogressistas.org/AudioVideo/FEMINISMO%20E%20LUTA%20DE%20CLASSE.pdf" TargetMode="External"/><Relationship Id="rId10" Type="http://schemas.openxmlformats.org/officeDocument/2006/relationships/hyperlink" Target="https://revistas.ceeinter.com.br/revistadeiniciacaocientifica/article/view/770" TargetMode="External"/><Relationship Id="rId13" Type="http://schemas.openxmlformats.org/officeDocument/2006/relationships/hyperlink" Target="https://portal.ceeinter.com.br/" TargetMode="External"/><Relationship Id="rId12" Type="http://schemas.openxmlformats.org/officeDocument/2006/relationships/hyperlink" Target="https://sucupira.capes.gov.br/sucupira/public/ind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vistas.ceeinter.com.br/revistadeestudosinterdisciplinar/article/view/597"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mailto:ceeinter.congresso@gmail.com" TargetMode="External"/><Relationship Id="rId2" Type="http://schemas.openxmlformats.org/officeDocument/2006/relationships/hyperlink" Target="mailto:ceeinter.congresso@gmail.com" TargetMode="External"/><Relationship Id="rId3" Type="http://schemas.openxmlformats.org/officeDocument/2006/relationships/hyperlink" Target="mailto:exemplo.professor@gmail.com" TargetMode="External"/><Relationship Id="rId4" Type="http://schemas.openxmlformats.org/officeDocument/2006/relationships/hyperlink" Target="mailto:exemplo.historia@gmail.com" TargetMode="External"/><Relationship Id="rId5" Type="http://schemas.openxmlformats.org/officeDocument/2006/relationships/hyperlink" Target="mailto:exemplo.educaca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zmb1F/YfNGJHCgYzWGFHF2D5g==">CgMxLjA4AHIhMTNBcndBUVFEbDVJaXB6RXV3ZFlNaGJ1Qy1vTElqa1g1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2023-09-12T23:57:00Z</dcterms:created>
  <dc:creator>cliente</dc:creator>
</cp:coreProperties>
</file>