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d8d2c6" w:space="8" w:sz="4" w:val="single"/>
          <w:left w:color="a35139" w:space="8" w:sz="16" w:val="single"/>
          <w:right w:color="d8d2c6" w:space="8" w:sz="4" w:val="single"/>
        </w:pBdr>
        <w:shd w:fill="f4f1ec" w:val="clear"/>
        <w:spacing w:after="0" w:before="0" w:lineRule="auto"/>
        <w:ind w:left="215" w:right="215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35139"/>
          <w:sz w:val="24"/>
          <w:szCs w:val="24"/>
          <w:rtl w:val="0"/>
        </w:rPr>
        <w:t xml:space="preserve">Leia antes de preencher: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left w:color="a35139" w:space="8" w:sz="16" w:val="single"/>
          <w:right w:color="d8d2c6" w:space="8" w:sz="4" w:val="single"/>
        </w:pBdr>
        <w:shd w:fill="f4f1ec" w:val="clear"/>
        <w:spacing w:after="0" w:before="0" w:lineRule="auto"/>
        <w:ind w:left="215" w:right="215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Arial" w:cs="Arial" w:eastAsia="Arial" w:hAnsi="Arial"/>
          <w:color w:val="2c3a4c"/>
          <w:sz w:val="24"/>
          <w:szCs w:val="24"/>
          <w:rtl w:val="0"/>
        </w:rPr>
        <w:t xml:space="preserve">Este arquivo é o documento </w:t>
      </w:r>
      <w:r w:rsidDel="00000000" w:rsidR="00000000" w:rsidRPr="00000000">
        <w:rPr>
          <w:rFonts w:ascii="Arial" w:cs="Arial" w:eastAsia="Arial" w:hAnsi="Arial"/>
          <w:b w:val="1"/>
          <w:bCs w:val="1"/>
          <w:color w:val="2c3a4c"/>
          <w:sz w:val="24"/>
          <w:szCs w:val="24"/>
          <w:rtl w:val="0"/>
        </w:rPr>
        <w:t xml:space="preserve">NÃO SERÁ</w:t>
      </w:r>
      <w:r w:rsidDel="00000000" w:rsidR="00000000" w:rsidRPr="00000000">
        <w:rPr>
          <w:rFonts w:ascii="Arial" w:cs="Arial" w:eastAsia="Arial" w:hAnsi="Arial"/>
          <w:color w:val="2c3a4c"/>
          <w:sz w:val="24"/>
          <w:szCs w:val="24"/>
          <w:rtl w:val="0"/>
        </w:rPr>
        <w:t xml:space="preserve"> avaliado pela Comissão Científica em sistema duplo-cego. Inclua nome, afiliação, e-mail, ORCID.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left w:color="a35139" w:space="8" w:sz="16" w:val="single"/>
          <w:right w:color="d8d2c6" w:space="8" w:sz="4" w:val="single"/>
        </w:pBdr>
        <w:shd w:fill="f4f1ec" w:val="clear"/>
        <w:spacing w:after="0" w:before="0" w:lineRule="auto"/>
        <w:ind w:left="215" w:right="215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Arial" w:cs="Arial" w:eastAsia="Arial" w:hAnsi="Arial"/>
          <w:color w:val="2c3a4c"/>
          <w:sz w:val="24"/>
          <w:szCs w:val="24"/>
          <w:rtl w:val="0"/>
        </w:rPr>
        <w:t xml:space="preserve">O resumo deve ter até 600 palavras, não computadas as referências, redigido em texto corrido, sem subtítulos internos (não use "Introdução", "Objetivo", "Metodologia" etc. como títulos dentro do texto).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left w:color="a35139" w:space="8" w:sz="16" w:val="single"/>
          <w:bottom w:color="d8d2c6" w:space="8" w:sz="4" w:val="single"/>
          <w:right w:color="d8d2c6" w:space="8" w:sz="4" w:val="single"/>
        </w:pBdr>
        <w:shd w:fill="f4f1ec" w:val="clear"/>
        <w:spacing w:after="0" w:before="0" w:lineRule="auto"/>
        <w:ind w:left="215" w:right="215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Arial" w:cs="Arial" w:eastAsia="Arial" w:hAnsi="Arial"/>
          <w:color w:val="2c3a4c"/>
          <w:sz w:val="24"/>
          <w:szCs w:val="24"/>
          <w:rtl w:val="0"/>
        </w:rPr>
        <w:t xml:space="preserve">Consulte o documento "Orientações para Elaboração do Resumo Científico — I SENIPRO 2026" para o detalhamento de cada item antes de preencher este modelo.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80.00800000000004" w:lineRule="auto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Apague esse quadro antes do envio. O arquivo deve ser submetido em word.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Mantenha apenas o eixo vinculado ao seu trabalho e remova as demais opções antes do envio. 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1 – Identidade, autoavaliação e planejamento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2 – Formação, egressos e produção intelectual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3 – Produção Técnica e Tecnológica – PTT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4 – Inovação, transferência e compartilhamento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5 – Impacto, inserção, extensão e visibilidade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MODALIDADE DE SUBMISSÃO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Mantenha apenas uma modalidade à qual seu trabalho está vinculado e exclua as demais opções antes do envio.(exclua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Artigo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Relato de 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Descrição de Produto Técnico e Tecnológico (PTT)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Caso de Impacto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center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Não utilize elementos que identifiquem a autoria no título. O título deve ser maiusculo. 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80.0080000000000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FULANO DE TAL, UNIVERSIDADE TAL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FULANO DE TAL, UNIVERSIDADE TAL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FULANO DE TAL, UNIVERSIDADE TAL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FULANO DE TAL, UNIVERSIDADE TAL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 FULANO DE TAL, UNIVERSIDADE TAL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80.00800000000004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RESUMO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(até 600 palavras — texto corrido, sem subtítulos,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(exclua essa informação antes de submeter).</w:t>
      </w: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Substitua esse texto pelo resumo definitivo. Percorra, na sequência do texto e sem usar títulos internos: contextualização/problema; objetivo; percurso metodológico ou caracterização do trabalho (ajustado à modalidade escolhida); resultados, contribuições ou evidências; e relevância.</w:t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both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Liste de 3 a 5 palavras-chave, separadas por ponto e vírgula. Todas as palavras devem ter sua inicial em maiuscula.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DECLARAÇÃO DE USO DE INTELIGÊNCIA ARTIFICIAL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Conforme o item 13.4 do Regulamento Geral, declare se alguma ferramenta de Inteligência Artificial generativa teve participação material na elaboração, análise, tradução, geração de imagens, tratamento de dados ou redação deste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80.00800000000004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houve uso de Inteligência Artificial generativa com participação material neste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rPr>
          <w:color w:val="ff000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Houve uso de Inteligência Artificial generativa com participação material.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Descreva a(s) ferramenta(s) e a natureza do uso: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rPr>
          <w:rFonts w:ascii="Arial" w:cs="Arial" w:eastAsia="Arial" w:hAnsi="Arial"/>
          <w:b w:val="1"/>
          <w:bCs w:val="1"/>
          <w:color w:val="a3513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  <w:color w:val="1e2a3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As referências a seguir têm finalidade exclusivamente orientativa e caráter ilustrativo, à exceção dos atos normativos e legislações citados. No trabalho final, as referências devem ser dispostas em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lista única e em ordem alfabética (A–Z)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, sem divisão por tipologia de documento ou categorias. 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bCs w:val="1"/>
          <w:color w:val="1e2a3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Artigo de Periódico Científico (Online com DOI)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Título do artigo: subtítulo (se houver).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Periódico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Local, v. [volume], n. [número], p. [página inicial–final] ou [e-location], mês abreviado. ano. DOI: [URL do DOI]. Disponível em: [URL]. Acesso em: [dia mês abreviado ano].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Silva; SANTOS, Luciana Mendes dos. Avaliação da pós-graduação e comunicação científica: estratégias para consolidação de periódicos interdisciplinares.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Práxis em Saúde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Florianópolis, v. 4, n. 1, p. 15–32, jan./jun. 2026. DOI:</w:t>
      </w:r>
      <w:hyperlink r:id="rId7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https://doi.org/10.56579/prxis.v4i1.3120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Disponível em:</w:t>
      </w:r>
      <w:hyperlink r:id="rId8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https://revistas.ceeinter.com.br/praxisemsaude/article/view/3120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Livro / E-book (Obra Completa)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da obra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 (se houver). [Número da ed.]. ed. Local: Editora, ano. [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E-book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ISBN (se houver). Disponível em: (se online). Acesso em:.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Comunicação científica e inovação educacional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perspectivas contemporâneas. Florianópolis: CEEINTER Publicações, 2025.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E-book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ISBN 978-65-89123-45-6. Disponível em:</w:t>
      </w:r>
      <w:hyperlink r:id="rId9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https://editora.ceeinter.com.br/livros/comunicacao-cientifica-2025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Capítulo de Livro / Coletânea Organizacional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 do autor do capítulo. Título do capítulo: subtítulo.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SOBRENOME, Prenome(s) do organizador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Local: Editora, ano. p. [página inicial–final].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SILVA, Rodrigo Mendes da. Governança editorial e ciência aberta no ecossistema de publicações acadêmicas.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FERREIRA, Ewerton da Silva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Comunicação científica e inovação educacional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perspectivas contemporâneas. Florianópolis: CEEINTER Publicações, 2025. p. 45–68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Tese de Doutorado e Dissertação de Mestrado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Ano de defesa. [Total] f. Tese (Doutorado em [Área/Programa]) ou Dissertação (Mestrado em [Área/Programa]) – [Unidade Acadêmica], [Instituição de Ensino Superior], Local, ano de publicação. Disponível em: [URL]. Acesso em: [data].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(Tese):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 formação continuada de professores e a reconfiguração do trabalho docente na era digital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2026. 240 f. Tese (Doutorado em Educação) – Centro de Ciências da Educação, Universidade Federal de Santa Catarina, Florianópolis, 2026. Disponível em:</w:t>
      </w:r>
      <w:hyperlink r:id="rId10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https://repositorio.ufsc.br/handle/123456789/23456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(Dissertação):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LIMA, Marcela Antunes.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Interdisciplinaridade e práticas pedagógicas no ensino médio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2024. 135 f. Dissertação (Mestrado em Ciências Humanas) – Programa de Pós-Graduação em Ciências Humanas, Universidade Federal do Pampa, São Borja, 2024.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Blog Institucional / Divulgação Científica Online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AUTOR / INSTITUIÇÃO.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post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Blog / Portal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 (se houver), dia mês abreviado ano da postagem. Disponível em: [URL]. Acesso em: [dia mês abreviado ano].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CENTRO DE ESTUDOS INTERDISCIPLINARES.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Diretrizes para submissão de artigos e certificação acadêmica no II SENIPRO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Blog CEEINTER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Florianópolis, 15 ago. 2026. Disponível em:</w:t>
      </w:r>
      <w:hyperlink r:id="rId11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https://ceeinter.com.br/blog/diretrizes-senipro-2026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Legislação Federal e Resoluções Normativas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Lei [ou Decreto] nº [número], de [dia] de [mês por extenso] de [ano]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Ementa oficial resumida.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seção [número], Brasília, DF, [dia mês abreviado ano de publicação]. [Disponível em: URL. Acesso em: data].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(Lei):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Lei nº 14.874, de 28 de maio de 2024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Dispõe sobre a pesquisa com seres humanos e institui o Sistema Nacional de Ética em Pesquisa com Seres Humanos.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seção 1, Brasília, DF, 29 maio 2024. Disponível em:</w:t>
      </w:r>
      <w:hyperlink r:id="rId12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https://www.planalto.gov.br/ccivil_03/_ato2023-2026/2024/lei/l14874.htm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Normativas e Portarias da CAPES</w:t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Coordenação de Aperfeiçoamento do Pessoal de Nível Superior.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Portaria [ou Resolução/Regulamento] nº [número], de [dia] de [mês por extenso] de [ano]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Ementa da normativa sobre avaliação, Qualis ou programas de pós-graduação. Brasília, DF: CAPES, [ano]. Disponível em: [URL]. Acesso em: [data].</w:t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Coordenação de Aperfeiçoamento do Pessoal de Nível Superior.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Portaria CAPES nº 145, de 10 de setembro de 2024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Regulamenta as diretrizes do Sistema Nacional de Pós-Graduação (SNPG) e os critérios de avaliação quadrienal da produção técnica e científica. Brasília, DF: CAPES, 2024. Disponível em:</w:t>
      </w:r>
      <w:hyperlink r:id="rId13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https://www.gov.br/capes/pt-br/acesso-a-informacao/atos-administrativos/portarias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Artigo de Jornal / Matéria de Imprensa (Meio Digital)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 do jornalista (ou título se não assinado). Título da matéria: subtítulo.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Jornal / Veículo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Local, dia mês abreviado ano. Seção/Caderno (se houver). Disponível em: [URL]. Acesso em: [data].</w:t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COSTA, Fernando Henrique. O impacto dos novos critérios da CAPES na consolidação das instituições de pesquisa privadas sem fins lucrativos.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Jornal da Ciência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São Paulo, 10 mar. 2026. Educação e Pesquisa. Disponível em:</w:t>
      </w:r>
      <w:hyperlink r:id="rId14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http://www.jornaldaciencia.org.br/impacto-criterios-capes-2026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5A">
      <w:pPr>
        <w:spacing w:after="0" w:before="0" w:lineRule="auto"/>
        <w:rPr>
          <w:rFonts w:ascii="Arial" w:cs="Arial" w:eastAsia="Arial" w:hAnsi="Arial"/>
          <w:b w:val="1"/>
          <w:bCs w:val="1"/>
          <w:color w:val="1e2a3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1"/>
        <w:spacing w:after="80" w:before="280" w:lineRule="auto"/>
        <w:rPr>
          <w:rFonts w:ascii="Calibri" w:cs="Calibri" w:eastAsia="Calibri" w:hAnsi="Calibri"/>
          <w:b w:val="1"/>
          <w:bCs w:val="1"/>
          <w:color w:val="1e2a3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8" w:w="11906" w:orient="portrait"/>
      <w:pgMar w:bottom="1133.8582677165355" w:top="1700.7874015748032" w:left="1133.8582677165355" w:right="1133.8582677165355" w:header="500" w:footer="5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color="d8d2c6" w:space="6" w:sz="4" w:val="single"/>
      </w:pBdr>
      <w:jc w:val="center"/>
      <w:rPr/>
    </w:pPr>
    <w:r w:rsidDel="00000000" w:rsidR="00000000" w:rsidRPr="00000000">
      <w:rPr>
        <w:rFonts w:ascii="Calibri" w:cs="Calibri" w:eastAsia="Calibri" w:hAnsi="Calibri"/>
        <w:color w:val="6b6b6b"/>
        <w:sz w:val="15"/>
        <w:szCs w:val="15"/>
        <w:rtl w:val="0"/>
      </w:rPr>
      <w:t xml:space="preserve">I SENIPRO 2026  ·  CEEINTER | RELAPTEC  ·  página </w:t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E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0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1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bottom w:color="a35139" w:space="6" w:sz="6" w:val="single"/>
      </w:pBdr>
      <w:tabs>
        <w:tab w:val="right" w:leader="none" w:pos="9026"/>
      </w:tabs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-29999</wp:posOffset>
          </wp:positionH>
          <wp:positionV relativeFrom="page">
            <wp:posOffset>-15874</wp:posOffset>
          </wp:positionV>
          <wp:extent cx="7582350" cy="1363663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2350" cy="13636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google.com/search?q=https://ceeinter.com.br/blog/diretrizes-senipro-2026" TargetMode="External"/><Relationship Id="rId10" Type="http://schemas.openxmlformats.org/officeDocument/2006/relationships/hyperlink" Target="https://www.google.com/search?q=https://repositorio.ufsc.br/handle/123456789/23456" TargetMode="External"/><Relationship Id="rId13" Type="http://schemas.openxmlformats.org/officeDocument/2006/relationships/hyperlink" Target="https://www.google.com/search?q=https://www.gov.br/capes/pt-br/acesso-a-informacao/atos-administrativos/portarias" TargetMode="External"/><Relationship Id="rId12" Type="http://schemas.openxmlformats.org/officeDocument/2006/relationships/hyperlink" Target="https://www.planalto.gov.br/ccivil_03/_ato2023-2026/2024/lei/l14874.ht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search?q=https://editora.ceeinter.com.br/livros/comunicacao-cientifica-2025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www.google.com/search?q=http://www.jornaldaciencia.org.br/impacto-criterios-capes-2026" TargetMode="Externa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www.google.com/search?q=https://doi.org/10.56579/prxis.v4i1.3120" TargetMode="External"/><Relationship Id="rId8" Type="http://schemas.openxmlformats.org/officeDocument/2006/relationships/hyperlink" Target="https://www.google.com/search?q=https://revistas.ceeinter.com.br/praxisemsaude/article/view/3120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