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D0F1" w14:textId="77777777" w:rsidR="00E2733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PARA ELABORAÇÃO E FORMATAÇÃO DE RESUMOS: SUBTÍTULO</w:t>
      </w:r>
    </w:p>
    <w:p w14:paraId="024B8A2B" w14:textId="77777777" w:rsidR="00E27337" w:rsidRDefault="00E27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003437" w14:textId="77777777" w:rsidR="00E273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4DDFFC59" w14:textId="77777777" w:rsidR="00E273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5AA8AC49" w14:textId="0ECB027D" w:rsidR="00E27337" w:rsidRDefault="00000000" w:rsidP="00B00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1A736DA9" w14:textId="77777777" w:rsidR="00B006AC" w:rsidRPr="00B006AC" w:rsidRDefault="00B006AC" w:rsidP="00B00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E6648F" w14:textId="5FC3A553" w:rsidR="00E27337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Este documento apresenta o modelo de formatação a ser utilizado no II Seminário On</w:t>
      </w:r>
      <w:r w:rsidR="00B006A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 de Estudos Interdisciplinares. O resumo é elemento obrigatório constituído de uma sequência de frases objetivas e não uma enumeração de tópicos, no mesmo idioma do trabalho, não se deve ultrapassar a </w:t>
      </w:r>
      <w:r w:rsidR="00B006A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palavras, sendo o mínimo </w:t>
      </w:r>
      <w:r w:rsidR="00B006AC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>0 palavras, sintetizando o tema em questão, introdução, metodologia, resultados e discussões e as considerações finais a que se chegou. Deve-se evitar frases longas e não se recorre a citações diretas, mesmo aquelas com menos de três linhas,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uso de qualquer tipo de ilustração (gráfico, tabela, fórmulas). Esse resumo deve ficar na primeira página na Fonte Times New Roman 12, espaçamento simples (1,0) e justificado. Para as palavras-chave recomendamos um parágrafo único com 3 (três) a 5 (cinco) palavras separadas por ponto-e-vírgula, com a primeira letra de cada palavra em maiúsculo e finalizadas por ponto, conforme exemplo abaixo.</w:t>
      </w:r>
    </w:p>
    <w:p w14:paraId="234AFCA5" w14:textId="77777777" w:rsidR="00B006AC" w:rsidRDefault="00B00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0690B" w14:textId="77777777" w:rsidR="00E273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Resumo; Normas; Educação; Diversidade; Direitos Humanos.</w:t>
      </w:r>
    </w:p>
    <w:p w14:paraId="1F9ABD1D" w14:textId="4D40071D" w:rsidR="00E27337" w:rsidRDefault="00E27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5CD84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REFERÊNCIAS (NO MÍNIMO 03 E MÁXIMO 10)</w:t>
      </w:r>
    </w:p>
    <w:p w14:paraId="0CB9FB7A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EXEMPLOS DE REFERÊNCIAS DE LIVROS </w:t>
      </w:r>
    </w:p>
    <w:p w14:paraId="55F1257A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GUACIRA LOURO, Lopes.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Currículo, Gênero e Sexualidade.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Porto: Porto Editora, 2000.</w:t>
      </w:r>
    </w:p>
    <w:p w14:paraId="1F378EF7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464CF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CAPÍTULO DE LIVRO</w:t>
      </w:r>
    </w:p>
    <w:p w14:paraId="594C3330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DAGMAR MEYER, Estermann. Gênero e educação: teoria e política. In. GUACIRA LOURO, Lopes; FELIPE, JANE; SILVANA GOELLNER, </w:t>
      </w:r>
      <w:proofErr w:type="spellStart"/>
      <w:r w:rsidRPr="00B006AC">
        <w:rPr>
          <w:rFonts w:ascii="Times New Roman" w:eastAsia="Times New Roman" w:hAnsi="Times New Roman" w:cs="Times New Roman"/>
          <w:sz w:val="24"/>
          <w:szCs w:val="24"/>
        </w:rPr>
        <w:t>Vilodre</w:t>
      </w:r>
      <w:proofErr w:type="spellEnd"/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Corpo, Gênero e Sexualidade: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um debate contemporâneo na educação. 9. ed. Petrópolis, RJ: Vozes, 2013.</w:t>
      </w:r>
    </w:p>
    <w:p w14:paraId="5B54980B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759D581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EXEMPLO DE REFERÊNCIA DE TESE/DISSERTAÇÃO</w:t>
      </w:r>
    </w:p>
    <w:p w14:paraId="2C60AB34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B006A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BARROS, Simone da Cunha </w:t>
      </w:r>
      <w:proofErr w:type="spellStart"/>
      <w:r w:rsidRPr="00B006A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Tourino</w:t>
      </w:r>
      <w:proofErr w:type="spellEnd"/>
      <w:r w:rsidRPr="00B006A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. </w:t>
      </w:r>
      <w:r w:rsidRPr="00B006AC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A inclusão educacional e o envelhecimento: análise crítica a partir do Programa Brasil Alfabetizado</w:t>
      </w:r>
      <w:r w:rsidRPr="00B006A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.2019.273f. Tese (Doutorado em Educação) - Universidade Federal de Uberlândia, Uberlândia, 2019.</w:t>
      </w:r>
    </w:p>
    <w:p w14:paraId="1394AE9A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49FB1313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00B006A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FERREIRA, Ewerton da Silva. </w:t>
      </w:r>
      <w:r w:rsidRPr="00B006AC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Plano nacional de promoção da cidadania e direitos humanos de LGBT: um estudo de caso sobre sua implementação no currículo do ensino médio em uma escola pública no município de São Borja/RS (2009-2020)</w:t>
      </w:r>
      <w:r w:rsidRPr="00B006A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2021. 112 p. Dissertação (Mestrado Profissional de Políticas Públicas) - Universidade Federal do Pampa, Campus São Borja, São Borja, 2021.</w:t>
      </w:r>
    </w:p>
    <w:p w14:paraId="4017A488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60FCD12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EXEMPLOS DE REFERÊNCIAS DE TRABALHOS PUBLICADOS EM ANAIS DE EVENTOS</w:t>
      </w:r>
    </w:p>
    <w:p w14:paraId="0146C983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3AD69F4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TELMA </w:t>
      </w:r>
      <w:proofErr w:type="gramStart"/>
      <w:r w:rsidRPr="00B006AC">
        <w:rPr>
          <w:rFonts w:ascii="Times New Roman" w:eastAsia="Times New Roman" w:hAnsi="Times New Roman" w:cs="Times New Roman"/>
          <w:sz w:val="24"/>
          <w:szCs w:val="24"/>
        </w:rPr>
        <w:t>GURGEL,.</w:t>
      </w:r>
      <w:proofErr w:type="gramEnd"/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Feminismo de classe: história, movimento e desafios teóricos-políticos do feminismo na contemporaneidade. In: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Fazendo Gênero 9 – Diásporas, Diversidades, Deslocamentos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, 2010, Florianópolis, SC. Anais (on-line). Florianópolis, 2010. Disponível:  </w:t>
      </w:r>
      <w:hyperlink r:id="rId7">
        <w:r w:rsidRPr="00B00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http://www.mulheresprogressistas.org/AudioVideo/FEMINISMO%20E%20LUTA%20DE%20CLASSE.pdf</w:t>
        </w:r>
      </w:hyperlink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 Acesso em: 10 mai. de 2018. </w:t>
      </w:r>
    </w:p>
    <w:p w14:paraId="7EC6746E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E6D8D8C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REVISTAS</w:t>
      </w:r>
    </w:p>
    <w:p w14:paraId="6BDBED2D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BELUSSO, Gisele; SOUZA, José Edimar de. O estudo de instituições escolares: A produção do Programa de Pós-Graduação em educação UCS (2008-2023).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Revista de Estudos Interdisciplinares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, [S. l.], v. 5, n. 4, p. 41–51, 2023. DOI: </w:t>
      </w:r>
      <w:hyperlink r:id="rId8">
        <w:r w:rsidRPr="00B006A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https://doi.org/10.56579/rei.v5i4.726</w:t>
        </w:r>
      </w:hyperlink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r w:rsidRPr="00B006A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https://revistas.ceeinter.com.br/revistadeestudosinterdisciplinar/article/view/726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>. Acesso em: 12 set. 2023.</w:t>
      </w:r>
    </w:p>
    <w:p w14:paraId="6F26D5D3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5F0DF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RODRIGUES MARONEZE, A.; GENZ BÖLTER, S.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A judicialização como fenômeno das democracias modernas.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VERUM: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Revista de Iniciação Científica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, [S. l.], v. 3, n. 1, p. 52–68, 2023. DOI: </w:t>
      </w:r>
      <w:hyperlink r:id="rId9">
        <w:r w:rsidRPr="00B006A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</w:t>
        </w:r>
      </w:hyperlink>
      <w:hyperlink r:id="rId10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ttps://doi.org/10.56579/verum.v3i1.800</w:t>
        </w:r>
      </w:hyperlink>
      <w:r w:rsidRPr="00B006AC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 Disponível em: </w:t>
      </w:r>
      <w:r w:rsidRPr="00B006AC">
        <w:rPr>
          <w:rFonts w:ascii="Times New Roman" w:eastAsia="Times New Roman" w:hAnsi="Times New Roman" w:cs="Times New Roman"/>
          <w:color w:val="000080"/>
          <w:sz w:val="24"/>
          <w:szCs w:val="24"/>
        </w:rPr>
        <w:t>https://revistas.ceeinter.com.br/revistadeiniciacaocientifica/article/view/800.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Acesso em: 12 set. 2023.</w:t>
      </w:r>
    </w:p>
    <w:p w14:paraId="7356602B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4448F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SITES</w:t>
      </w:r>
    </w:p>
    <w:p w14:paraId="45B7145D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Constituição da República Federativa do Brasil, 1988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1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http://www.planalto.gov.br/ccivil_03/constituicao/ConstituicaoCompilado.htm</w:t>
        </w:r>
      </w:hyperlink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Acesso em: 20 </w:t>
      </w:r>
      <w:proofErr w:type="gramStart"/>
      <w:r w:rsidRPr="00B006AC"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1B951BA3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20C9D" w14:textId="77777777" w:rsidR="00E27337" w:rsidRPr="00B006AC" w:rsidRDefault="00000000" w:rsidP="00B006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BRASIL. 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Direito ao mais alto patamar de saúde física e mental.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Brasília: Coordenação Geral de Educação em SDH/PR, Direitos Humanos, Secretaria Nacional de Promoção e Defesa dos Direitos Humanos, 2013.</w:t>
      </w:r>
    </w:p>
    <w:p w14:paraId="60BAB90D" w14:textId="77777777" w:rsidR="00E27337" w:rsidRPr="00B006AC" w:rsidRDefault="00E27337" w:rsidP="00B006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A15A4" w14:textId="77777777" w:rsidR="00E27337" w:rsidRPr="00B006AC" w:rsidRDefault="00000000" w:rsidP="00B006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BRASIL. 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Lei 8.080, de 19 de setembro de 1990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Dispõe sobre as condições para a promoção, proteção e recuperação da saúde, a organização e o funcionamento dos serviços correspondentes e dá outras providências. Disponível em: </w:t>
      </w:r>
      <w:hyperlink r:id="rId12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http://www.planalto.gov.br/ccivil_03/Leis/L8080.htm</w:t>
        </w:r>
      </w:hyperlink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Acesso em: 20 </w:t>
      </w:r>
      <w:proofErr w:type="gramStart"/>
      <w:r w:rsidRPr="00B006AC"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78FD2052" w14:textId="77777777" w:rsidR="00E27337" w:rsidRPr="00B006AC" w:rsidRDefault="00E27337" w:rsidP="00B006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DF1C9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RIO GRANDE DO SUL.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Secretaria de Políticas para as Mulheres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3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http://www2.spm.rs.gov.br</w:t>
        </w:r>
      </w:hyperlink>
      <w:r w:rsidRPr="00B006AC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Acesso em 22 mar. 2017.</w:t>
      </w:r>
    </w:p>
    <w:p w14:paraId="74C17991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1AFCE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SOUZA, Mércia Cardoso De et al.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 Convenção Interamericana para Prevenir, Punir e Erradicar a Violência Contra a Mulher (Convenção de Belém do Pará) e a Lei Maria da Penha</w:t>
      </w:r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Âmbito Jurídico,</w:t>
      </w:r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Rio Grande, XIII, n. 77, </w:t>
      </w:r>
      <w:proofErr w:type="spellStart"/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>jun</w:t>
      </w:r>
      <w:proofErr w:type="spellEnd"/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2010. Disponível em: </w:t>
      </w:r>
      <w:hyperlink r:id="rId14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http://www.ambitojuridico.com.br/site/index.php?n_link=revista_artigos_leitura&amp;artigo_id=7874</w:t>
        </w:r>
      </w:hyperlink>
      <w:r w:rsidRPr="00B006A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>Acesso em 18 mar. 2017.</w:t>
      </w:r>
    </w:p>
    <w:p w14:paraId="55FF1762" w14:textId="77777777" w:rsidR="00E27337" w:rsidRDefault="00E273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27337">
      <w:headerReference w:type="default" r:id="rId15"/>
      <w:footerReference w:type="default" r:id="rId16"/>
      <w:pgSz w:w="11906" w:h="16838"/>
      <w:pgMar w:top="1701" w:right="1134" w:bottom="1134" w:left="1701" w:header="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F836" w14:textId="77777777" w:rsidR="00EB4A1D" w:rsidRDefault="00EB4A1D">
      <w:pPr>
        <w:spacing w:after="0" w:line="240" w:lineRule="auto"/>
      </w:pPr>
      <w:r>
        <w:separator/>
      </w:r>
    </w:p>
  </w:endnote>
  <w:endnote w:type="continuationSeparator" w:id="0">
    <w:p w14:paraId="1F96ADAA" w14:textId="77777777" w:rsidR="00EB4A1D" w:rsidRDefault="00EB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54E7" w14:textId="77777777" w:rsidR="00E27337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B006AC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46C1DE03" w14:textId="77777777" w:rsidR="00E27337" w:rsidRDefault="00E273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50B1" w14:textId="77777777" w:rsidR="00EB4A1D" w:rsidRDefault="00EB4A1D">
      <w:pPr>
        <w:spacing w:after="0" w:line="240" w:lineRule="auto"/>
      </w:pPr>
      <w:r>
        <w:separator/>
      </w:r>
    </w:p>
  </w:footnote>
  <w:footnote w:type="continuationSeparator" w:id="0">
    <w:p w14:paraId="1484C683" w14:textId="77777777" w:rsidR="00EB4A1D" w:rsidRDefault="00EB4A1D">
      <w:pPr>
        <w:spacing w:after="0" w:line="240" w:lineRule="auto"/>
      </w:pPr>
      <w:r>
        <w:continuationSeparator/>
      </w:r>
    </w:p>
  </w:footnote>
  <w:footnote w:id="1">
    <w:p w14:paraId="6D1ABDBF" w14:textId="644BAED9" w:rsidR="00E273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Doutorando pela Universidade XXXX. </w:t>
      </w:r>
      <w:proofErr w:type="spellStart"/>
      <w:r w:rsidR="00B006AC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: 0000000000.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1">
        <w:r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2">
    <w:p w14:paraId="35EE40DF" w14:textId="69583E48" w:rsidR="00E273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Doutorando pela Universidade XXXX. </w:t>
      </w:r>
      <w:proofErr w:type="spellStart"/>
      <w:r w:rsidR="00B006AC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: 0000000000. E-mail: </w:t>
      </w:r>
      <w:hyperlink r:id="rId2">
        <w:r w:rsidR="00B006AC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</w:p>
  </w:footnote>
  <w:footnote w:id="3">
    <w:p w14:paraId="56D76BB1" w14:textId="6C85539D" w:rsidR="00E273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Doutorando pela Universidade XXXX. </w:t>
      </w:r>
      <w:proofErr w:type="spellStart"/>
      <w:r w:rsidR="00B006AC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: 0000000000. E-mail: </w:t>
      </w:r>
      <w:hyperlink r:id="rId3">
        <w:r w:rsidR="00B006AC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63AB" w14:textId="4D99E9B4" w:rsidR="00E27337" w:rsidRDefault="00000000" w:rsidP="00B006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03455E4" wp14:editId="7E6DC151">
          <wp:simplePos x="0" y="0"/>
          <wp:positionH relativeFrom="page">
            <wp:align>center</wp:align>
          </wp:positionH>
          <wp:positionV relativeFrom="paragraph">
            <wp:posOffset>-3810</wp:posOffset>
          </wp:positionV>
          <wp:extent cx="7573328" cy="1476375"/>
          <wp:effectExtent l="0" t="0" r="8890" b="0"/>
          <wp:wrapSquare wrapText="bothSides" distT="114300" distB="11430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328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37"/>
    <w:rsid w:val="00B006AC"/>
    <w:rsid w:val="00E27337"/>
    <w:rsid w:val="00EB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216F"/>
  <w15:docId w15:val="{2F876BDB-5487-4C5C-B82F-28AD5A0A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884C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/>
    <w:unhideWhenUsed/>
    <w:rsid w:val="00AD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DD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D1DDE"/>
    <w:rPr>
      <w:b/>
      <w:bCs/>
    </w:rPr>
  </w:style>
  <w:style w:type="character" w:customStyle="1" w:styleId="Caracteresdenotaderodap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54FD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579/rei.v5i4.726" TargetMode="External"/><Relationship Id="rId13" Type="http://schemas.openxmlformats.org/officeDocument/2006/relationships/hyperlink" Target="http://www2.spm.rs.gov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lheresprogressistas.org/AudioVideo/FEMINISMO%20E%20LUTA%20DE%20CLASSE.pdf" TargetMode="External"/><Relationship Id="rId12" Type="http://schemas.openxmlformats.org/officeDocument/2006/relationships/hyperlink" Target="http://www.planalto.gov.br/ccivil_03/Leis/L8080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constituicao/ConstituicaoCompilado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56579/verum.v3i1.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6579/verum.v3i1.800" TargetMode="External"/><Relationship Id="rId14" Type="http://schemas.openxmlformats.org/officeDocument/2006/relationships/hyperlink" Target="http://www.ambitojuridico.com.br/site/index.php?n_link=revista_artigos_leitura&amp;artigo_id=787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euemail@paracontato.com" TargetMode="External"/><Relationship Id="rId2" Type="http://schemas.openxmlformats.org/officeDocument/2006/relationships/hyperlink" Target="mailto:meuemail@paracontato.com" TargetMode="External"/><Relationship Id="rId1" Type="http://schemas.openxmlformats.org/officeDocument/2006/relationships/hyperlink" Target="mailto:meuemail@paraconta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uVSB4G2PVXdwXkly/heT7nFjA==">CgMxLjA4AHIhMVFxalFvU1U3eDRwWlVHV1oxNGk3NHRGdzd2bzc5ZTRQ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Desconhecido</cp:lastModifiedBy>
  <cp:revision>2</cp:revision>
  <dcterms:created xsi:type="dcterms:W3CDTF">2023-09-12T23:57:00Z</dcterms:created>
  <dcterms:modified xsi:type="dcterms:W3CDTF">2024-02-16T00:04:00Z</dcterms:modified>
</cp:coreProperties>
</file>