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PARA ELABORAÇÃO E FORMATAÇÃO DE RESUMOS PARA O I CONGRESSO DE DIREITO E ABORDAGENS CONTEMPORÂNEAS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yellow"/>
          <w:rtl w:val="0"/>
        </w:rPr>
        <w:t xml:space="preserve">IMPORTANTE: ESSE DOCUMENTO DEVERÁ SER SUBMETIDO EM FORMATO 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documento apresenta o modelo de formatação a ser utilizado 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Congresso de Direito e Abordagens Contemporâneas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 resumo é um elemento obrigatório e deve ser composto por uma sequência de frases objetivas, redigidas no mesmo idioma do trabalho, sem enumeração de tópicos. Ele deve conter entre 300 e 500 palavras, sintetizando de forma clara e coesa os seguintes aspectos do trabalho: tema em questão, introdução, metodologia utilizada, resultados e discussões alcançadas, bem como as considerações finais. Recomenda-se evitar frases longas e o uso de citações diretas, mesmo que breves, bem como a inclusão de ilustrações, gráficos, tabelas ou fórmulas. A formatação do resumo deve seguir os padrões estabelecidos: utilizar a fonte Times New Roman, tamanho 12, com espaçamento simples (1,0) e alinhamento justificado. O resumo deve estar inserido na primeira página do documento. Após o texto do resumo, deve-se incluir as palavras-chave, que devem ser dispostas em parágrafo único, contendo entre 3 (três) e 5 (cinco) palavras, separadas por ponto-e-vírgula. A primeira letra de cada palavra-chave deve ser maiúscula, e a última palavra deve ser finalizada por ponto, conforme o exemplo indicado abaixo. É fundamental seguir essas orientações para garantir a padronização e a clareza dos resumos submetidos ao evento.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O resumo deve ser submetido em word. 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Resumo; Normas; Educação; Diversidade; Direitos Humanos.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(NO MÍNIMO 03 E MÁXIMO 05)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LIVROS E CAPÍTULOS DE LIVROS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LOURO, Guacira Lopes.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Currículo, gênero e sexualidade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Porto: Porto Editora, 2000.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FURLANI, Jimena. A narrativa “ideologia de gênero” – Impactos na educação brasileira e nas políticas de identidade.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SEFFNER, Fernando; FELIPE, Jane.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Educação, gênero e sexualidade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(im)pertinências. Petrópolis: Vozes, 2022. p. 335-361.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LIVROS E CAPÍTULOS DE LIVROS EM SUPORTE ELETRÔNICO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ASSIS, Dayane N. Conceição 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Projetos de filosofia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Porto Alegre: EDIPUCRS, 2011.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E-book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http://ebooks.pucrs.br/edipucrs/projetosdefilosofia.pdf. Acesso em: 21 ago. 2011.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OLIVEIRA, H. P. C. de; VIDOTTI, S. A. B. G.; BENTES, V. Arquitetura da informação.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OLIVEIRA, H. P. C. de; VIDOTTI, S. A. B. G.; BENTES, V.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Arquitetura da informação pervasiva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São Paulo: Unesp; Cultura Acadêmica, 2015. p. 43-74. Disponível em: http://static.scielo.org/scielobooks/6cn9c/pdf/oliveira-9788579836671.pdf. Acesso em: 13 ago. 2020.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TESES E DISSERTAÇÕES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AGUIAR, André Andrade de.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Avaliação da microbiota bucal em pacientes sob uso crônico de penicilina e benzatina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2009. Tese (Doutorado em Cardiologia) – Faculdade de Medicina, Universidade de São Paulo, São Paulo, 2009.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NASCIMENTO, Mateus Rebouças.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Indicadores de produção intelectual na Ciência da Informação: perspectivas para o Sistema de Avaliação da CAPES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2022. Dissertação (Mestrado em Ciência da Informação) – Centro de Ciências da Educação, Programa de Pós-Graduação em Ciência da Informação, Universidade Federal de Santa Catarina, Florianópolis, 2022. Disponível em: https://repositorio.ufsc.br/handle/123456789/234795. Acesso em: 28 maio 2022.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PERIÓDICOS CIENTÍFICOS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PASTORELLO, V.; STRAUCH, S. M.; SOARES, A. V. Curso intra-hospitalar de idosos com covid-19.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Estudos Interdisciplinares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 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v. 5, n. 5, p. 100-109, 2023. DOI: 10.56579/rei.v5i5.597.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https://revistas.ceeinter.com.br/revistadeestudosinterdisciplinar/article/view/597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 out. 2023.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HEBERT, J.; SILVA, J. A. E. da; DOS SANTOS, J. B. O novo ensino médio e o neoliberalismo: a educação dentro da lógica capitalista.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Revista de Iniciação Científica, 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v. 3, n. 1, p. 69-83, 2023. DOI: 10.56579/verum.v3i1.770. 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https://revistas.ceeinter.com.br/revistadeiniciacaocientifica/article/view/770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 out. 2023.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PUBLICAÇÃO EM REVISTA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INGIZZA, Carolina. O fantástico mercado dos games.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13 ago. 2020. Disponível em: https://exame.com/revista-exame/o-fantastico-mercado-dos-games/. Acesso em: 22 ago. 2020.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PETRY, André. Certezas sem base.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ed. 2416, ano 48, n. 10, p. 58-59, 11 mar. 2015.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ARTIGO DE JORNAL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ONDA de frio: reviravolta traz vento e forte chance de neve.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Zero Hora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Porto Alegre, ano 47, n. 16.414, p. 2, 12 ago. 2010.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AMENDOLA, Gilberto. OMS inclui a síndrome de burnout na lista de doenças.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Estadão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28 maio 2019. Disponível em: https://saude.estadao.com.br/noticias/geral,oms-inclui-a-sindrome-de-burnout-na-lista-de-doencas,70002845142. Acesso em: 22 ago. 2020.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ANAIS DE EVENTOS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GURGEL, Telma. Feminismo de classe: história, movimento e desafios teóricos-políticos do feminismo na contemporaneidade.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FAZENDO GÊNERO – DIÁSPORAS, DIVERSIDADES, DESLOCAMENTOS, 9., 2010, Florianópolis, SC.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[...]. Florianópolis: UFSC, 2010. Disponível em: 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http://www.mulheresprogressistas.org/AudioVideo/FEMINISMO%20E%20LUTA%20DE%20CLASSE.pdf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10 maio 2023. 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CONGRESSO BRASILEIRO DE UNIDADES DE CONSERVAÇÃO, 4., 2004, Curitiba.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[...]. Curitiba: Fundação Boticário de Proteção à Natureza, 2004. 224 p. 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OYADOMARI, A. 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Efeitos da terapia por laser de baixa potência no processo de reparo de defeitos ósseos preenchidos pelo osso bovino Bio-Oss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®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associados ao novo selante heterólogo de fibrina.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SIMPÓSIO INTERNACIONAL DE INICIAÇÃO CIENTÍFICA DA UNIVERSIDADE DE SÃO PAULO, 25., 2017, Bauru.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[...]. São Paulo: Universidade de São Paulo, 2017.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EVENTO NO TODO EM PERIÓDICO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SEMINÁRIO INTERNACIONAL DE HISTÓRIA DA LITERATURA, 6., 2005, Porto Alegre. Anais [...].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Cadernos do Centro de Pesquisas Literárias da PUCRS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Porto Alegre: Ed. PUCRS, v. 12, n. 1, 2006.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SEMINÁRIO INTERNACIONAL DE HISTÓRIA DA LITERATURA, 6., 2005, Porto Alegre. Anais [...].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Cadernos do Centro de Pesquisas Literárias da PUCRS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Porto Alegre: Ed. PUCRS, v. 12, n. 1, 2006. Tema: Literatura: memória e história.</w: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CONGRESSO BRASILEIRO DE OLERICULTURA, 41.; ENCONTRO SOBRE PLANTAS MEDICINAIS, AROMÁTICAS E CONDIMENTARES, 1., 2001, Brasília, DF. Apresentação, artigos, palestras, instruções....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Horticultura Brasileira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Brasília, DF: Sociedade de Olericultura do Brasil, v. 19, n. 2, jul. 2001. Suplemento. Tema: Dos orgânicos aos transgênicos.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NORMA 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ABNT –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ABNT NBR ISO 12836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odontologia: dispositivos para sistemas CAD/CAM para restaurações dentárias indiretas: métodos de ensaio para avaliação de exatidão. Rio de Janeiro: ABNT, 2017. 14 p.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ABNT –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ABNT NBR 9050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acessibilidade a edificações, mobiliário, espaços e equipamentos urbanos. Rio de Janeiro: ABNT, 2004. 97 p.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LEGISLAÇÃO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MINAS GERAIS.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Lei n. 869, de 5 de julho de 1952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Dispõe sobre o estatuto dos funcionários públicos civis do Estado de Minas Gerais. Belo Horizonte: Governo do Estado, 6 jul. 1952. Disponível em: https://www.almg.gov.br/legislacao-mineira/texto/LEI/869/1952/?cons=1. Acesso em: 22 ago. 2020.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Decreto n. 1.799, de 30 de janeiro de 1996. Regulamenta a Lei n. 5.433, de 8 de maio de 1968, que regula a Microfilmagem de documentos oficiais, e dá outras providências.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Diário Oficial da União: seção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Brasília, DF, ano 134, n. 22, p. 1-112, 31 jan. 1996.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Lei nº 7.766, de 11 de maio de 1989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Dispõe sobre o ouro, ativo financeiro, e sobre seu tratamento tributário. Disponível em: http://www.planalto.gov.br/ccivil_03/LEIS/L7766.htm. Acesso em: 22 ago. 2020.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2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[Constituição (1988)].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 da República Federativa do Brasil de 1988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Brasília, DF: Presidência da República, [2016]. Disponível em: http://www.planalto.gov.br/ccivil_03/constituicao/constituicaocompilado.htm. Acesso em: 25 ago. 2020.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GRANDE DO SUL. [Constituição (1989)].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 do Estado do Rio Grande do Sul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4. ed. atual. Porto Alegre: Assembleia Legislativa do Estado do Rio Grande do Sul, 1995.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PARAÍBA. [Constituição (1989)].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 do Estado da Paraíba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Organizado por Francisco Carneiro. João Pessoa: Assembleia Legislativa do Estado da Paraíba, [2015]. Disponível em: http://www.al.pb.leg.br/wp-content/uploads/2017/02/Constitui%C3%A7%C3%A3o-Esta dual-Atualizada-at%C3%A9-a-Emenda-40-de-2015.pdf. Acesso em: 29 out. 2020.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[Constituição (1988)]. Emenda Constitucional nº 9, de 9 de novembro de 1995. Dá nova redação ao art. 177 da Constituição Federal, alterando e inserindo parágrafos.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legislação federal e marginalia, São Paulo, v. 59, p. 1966, out./dez. 1995.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CAPES – COORDENAÇÃO DE APERFEIÇOAMENTO DE PESSOAL DE NÍVEL SUPERIOR.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Plataforma Sucupira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Brasília, c2016. Disponível em: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https://sucupira.capes.gov.br/sucupira/public/index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31 out. 2020.</w:t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CEEINTER –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CENTRO DE ESTUDOS INTERDISCIPLINARES.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Página Inicial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Florianópolis, c2023. Disponível em: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https://portal.ceeinter.com.br/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10 set. 2023.</w:t>
      </w:r>
    </w:p>
    <w:p w:rsidR="00000000" w:rsidDel="00000000" w:rsidP="00000000" w:rsidRDefault="00000000" w:rsidRPr="00000000" w14:paraId="0000006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1134" w:top="1701" w:left="1701" w:right="1134" w:header="5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Titulação acadêmica atual (por exemplo: Doutorando, Mestre, Especialista, Graduando, etc.); Curso e área de formação (por exemplo: Doutorando em Serviço Social, Mestre em Direito, etc.); Instituição de vínculo (Universidade, Centro Universitário, Instituto, etc.); ORCID (com o link completo: https://orcid.org/XXXXXXXXXXXXXXX); E-mail para contato.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Titulação acadêmica atual (por exemplo: Doutorando, Mestre, Especialista, Graduando, etc.); Curso e área de formação (por exemplo: Doutorando em Serviço Social, Mestre em Direito, etc.); Instituição de vínculo (Universidade, Centro Universitário, Instituto, etc.); ORCID (com o link completo: https://orcid.org/XXXXXXXXXXXXXXX); E-mail para contato.</w:t>
      </w:r>
    </w:p>
  </w:footnote>
  <w:footnote w:id="2"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Titulação acadêmica atual (por exemplo: Doutorando, Mestre, Especialista, Graduando, etc.); Curso e área de formação (por exemplo: Doutorando em Serviço Social, Mestre em Direito, etc.); Instituição de vínculo (Universidade, Centro Universitário, Instituto, etc.); ORCID (com o link completo: https://orcid.org/XXXXXXXXXXXXXXX); E-mail para contato.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Titulação acadêmica atual (por exemplo: Doutorando, Mestre, Especialista, Graduando, etc.); Curso e área de formação (por exemplo: Doutorando em Serviço Social, Mestre em Direito, etc.); Instituição de vínculo (Universidade, Centro Universitário, Instituto, etc.); ORCID (com o link completo: https://orcid.org/XXXXXXXXXXXXXXX); E-mail para contato.</w:t>
      </w:r>
    </w:p>
  </w:footnote>
  <w:footnote w:id="4">
    <w:p w:rsidR="00000000" w:rsidDel="00000000" w:rsidP="00000000" w:rsidRDefault="00000000" w:rsidRPr="00000000" w14:paraId="00000068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Titulação acadêmica atual (por exemplo: Doutorando, Mestre, Especialista, Graduando, etc.); Curso e área de formação (por exemplo: Doutorando em Serviço Social, Mestre em Direito, etc.); Instituição de vínculo (Universidade, Centro Universitário, Instituto, etc.); ORCID (com o link completo: https://orcid.org/XXXXXXXXXXXXXXX); E-mail para contato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-1701" w:right="-1134" w:firstLine="0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3810</wp:posOffset>
          </wp:positionH>
          <wp:positionV relativeFrom="page">
            <wp:posOffset>3175</wp:posOffset>
          </wp:positionV>
          <wp:extent cx="7572693" cy="3398930"/>
          <wp:effectExtent b="0" l="0" r="0" t="0"/>
          <wp:wrapTopAndBottom distB="114300" distT="114300"/>
          <wp:docPr id="14221466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693" cy="33989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notaderodap">
    <w:name w:val="footnote text"/>
    <w:basedOn w:val="Normal"/>
    <w:link w:val="TextodenotaderodapChar"/>
    <w:unhideWhenUsed w:val="1"/>
    <w:rsid w:val="00884C2F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884C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884C2F"/>
    <w:rPr>
      <w:vertAlign w:val="superscript"/>
    </w:rPr>
  </w:style>
  <w:style w:type="character" w:styleId="Hyperlink">
    <w:name w:val="Hyperlink"/>
    <w:rsid w:val="00AF6070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F31FA"/>
  </w:style>
  <w:style w:type="paragraph" w:styleId="Rodap">
    <w:name w:val="footer"/>
    <w:basedOn w:val="Normal"/>
    <w:link w:val="RodapChar"/>
    <w:uiPriority w:val="99"/>
    <w:unhideWhenUsed w:val="1"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F31FA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D1DD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D1DDE"/>
    <w:rPr>
      <w:rFonts w:ascii="Tahoma" w:cs="Tahoma" w:hAnsi="Tahoma"/>
      <w:sz w:val="16"/>
      <w:szCs w:val="16"/>
    </w:rPr>
  </w:style>
  <w:style w:type="character" w:styleId="Forte">
    <w:name w:val="Strong"/>
    <w:uiPriority w:val="22"/>
    <w:qFormat w:val="1"/>
    <w:rsid w:val="00AD1DDE"/>
    <w:rPr>
      <w:b w:val="1"/>
      <w:bCs w:val="1"/>
    </w:rPr>
  </w:style>
  <w:style w:type="character" w:styleId="Caracteresdenotaderodap" w:customStyle="1">
    <w:name w:val="Caracteres de nota de rodapé"/>
    <w:rsid w:val="005176BD"/>
    <w:rPr>
      <w:vertAlign w:val="superscript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554FD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ucupira.capes.gov.br/sucupira/public/index" TargetMode="External"/><Relationship Id="rId10" Type="http://schemas.openxmlformats.org/officeDocument/2006/relationships/hyperlink" Target="http://www.mulheresprogressistas.org/AudioVideo/FEMINISMO%20E%20LUTA%20DE%20CLASSE.pdf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portal.ceeinter.com.b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evistas.ceeinter.com.br/revistadeiniciacaocientifica/article/view/770" TargetMode="Externa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revistas.ceeinter.com.br/revistadeestudosinterdisciplinar/article/view/597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/n8czErhAAQ1Zn4etdAwcmHhsA==">CgMxLjAyCWguMzBqMHpsbDgAciExRmtUWXh5SWI3aHdwSWpsZ3FJYmNuemdYcTNYRmxqWVk=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2023-09-12T23:57:00Z</dcterms:created>
  <dc:creator>cliente</dc:creator>
</cp:coreProperties>
</file>