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11"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TITLE IN TIMES NEW ROMAN 14, CENTERED, BOLD AND</w:t>
      </w:r>
    </w:p>
    <w:p w:rsidR="00000000" w:rsidDel="00000000" w:rsidP="00000000" w:rsidRDefault="00000000" w:rsidRPr="00000000" w14:paraId="00000002">
      <w:pPr>
        <w:widowControl w:val="0"/>
        <w:spacing w:after="0" w:line="240" w:lineRule="auto"/>
        <w:ind w:left="3"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 CAPITAL LETTERS, WITH A MAXIMUM LENGTH TWO LINES OR FIFTEEN WORDS</w:t>
      </w:r>
    </w:p>
    <w:p w:rsidR="00000000" w:rsidDel="00000000" w:rsidP="00000000" w:rsidRDefault="00000000" w:rsidRPr="00000000" w14:paraId="00000003">
      <w:pPr>
        <w:widowControl w:val="0"/>
        <w:spacing w:after="0" w:line="240" w:lineRule="auto"/>
        <w:ind w:left="3"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ind w:left="11" w:righ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Axis: </w:t>
      </w:r>
      <w:r w:rsidDel="00000000" w:rsidR="00000000" w:rsidRPr="00000000">
        <w:rPr>
          <w:rFonts w:ascii="Times New Roman" w:cs="Times New Roman" w:eastAsia="Times New Roman" w:hAnsi="Times New Roman"/>
          <w:sz w:val="24"/>
          <w:szCs w:val="24"/>
          <w:rtl w:val="0"/>
        </w:rPr>
        <w:t xml:space="preserve">Thematic axis according to the notice</w:t>
      </w:r>
    </w:p>
    <w:p w:rsidR="00000000" w:rsidDel="00000000" w:rsidP="00000000" w:rsidRDefault="00000000" w:rsidRPr="00000000" w14:paraId="00000005">
      <w:pPr>
        <w:widowControl w:val="0"/>
        <w:spacing w:after="0" w:line="240" w:lineRule="auto"/>
        <w:ind w:left="11" w:right="6" w:firstLine="0"/>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6">
      <w:pPr>
        <w:widowControl w:val="0"/>
        <w:spacing w:after="0" w:line="240" w:lineRule="auto"/>
        <w:ind w:left="11" w:right="6" w:firstLine="0"/>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Author (author's full name in bold size 10)</w:t>
      </w:r>
    </w:p>
    <w:p w:rsidR="00000000" w:rsidDel="00000000" w:rsidP="00000000" w:rsidRDefault="00000000" w:rsidRPr="00000000" w14:paraId="00000007">
      <w:pPr>
        <w:widowControl w:val="0"/>
        <w:spacing w:after="0" w:line="240" w:lineRule="auto"/>
        <w:ind w:left="11" w:right="6" w:firstLine="0"/>
        <w:jc w:val="righ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16"/>
          <w:szCs w:val="16"/>
          <w:rtl w:val="0"/>
        </w:rPr>
        <w:t xml:space="preserve">Author's title - size 8 (Example: Master's student in Medicine and Health at the Federal University of Bahia - UBFA, Salvador BA)</w:t>
      </w:r>
      <w:r w:rsidDel="00000000" w:rsidR="00000000" w:rsidRPr="00000000">
        <w:rPr>
          <w:rtl w:val="0"/>
        </w:rPr>
      </w:r>
    </w:p>
    <w:p w:rsidR="00000000" w:rsidDel="00000000" w:rsidP="00000000" w:rsidRDefault="00000000" w:rsidRPr="00000000" w14:paraId="00000008">
      <w:pPr>
        <w:widowControl w:val="0"/>
        <w:spacing w:after="0" w:line="240" w:lineRule="auto"/>
        <w:ind w:left="11" w:right="6" w:firstLine="0"/>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Author (author's full name in bold size 10)</w:t>
      </w:r>
    </w:p>
    <w:p w:rsidR="00000000" w:rsidDel="00000000" w:rsidP="00000000" w:rsidRDefault="00000000" w:rsidRPr="00000000" w14:paraId="00000009">
      <w:pPr>
        <w:widowControl w:val="0"/>
        <w:spacing w:after="0" w:line="240" w:lineRule="auto"/>
        <w:ind w:left="11" w:right="6" w:firstLine="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Author's title - size 8 (Example: Master's student in Medicine and Health at the Federal University of Bahia - UBFA, Salvador BA)</w:t>
      </w:r>
    </w:p>
    <w:p w:rsidR="00000000" w:rsidDel="00000000" w:rsidP="00000000" w:rsidRDefault="00000000" w:rsidRPr="00000000" w14:paraId="0000000A">
      <w:pPr>
        <w:widowControl w:val="0"/>
        <w:spacing w:after="0" w:line="240" w:lineRule="auto"/>
        <w:ind w:left="11" w:right="6" w:firstLine="0"/>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Author (author's full name in bold size 10)</w:t>
      </w:r>
    </w:p>
    <w:p w:rsidR="00000000" w:rsidDel="00000000" w:rsidP="00000000" w:rsidRDefault="00000000" w:rsidRPr="00000000" w14:paraId="0000000B">
      <w:pPr>
        <w:widowControl w:val="0"/>
        <w:spacing w:after="0" w:line="240" w:lineRule="auto"/>
        <w:ind w:left="11" w:right="6" w:firstLine="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Author's title - size 8 (Example: Master's student in Medicine and Health at the Federal University of Bahia - UBFA, Salvador BA)</w:t>
      </w:r>
    </w:p>
    <w:p w:rsidR="00000000" w:rsidDel="00000000" w:rsidP="00000000" w:rsidRDefault="00000000" w:rsidRPr="00000000" w14:paraId="0000000C">
      <w:pPr>
        <w:widowControl w:val="0"/>
        <w:spacing w:after="0" w:line="240" w:lineRule="auto"/>
        <w:ind w:left="11" w:right="6" w:firstLine="0"/>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Author (author's full name in bold size 10)</w:t>
      </w:r>
    </w:p>
    <w:p w:rsidR="00000000" w:rsidDel="00000000" w:rsidP="00000000" w:rsidRDefault="00000000" w:rsidRPr="00000000" w14:paraId="0000000D">
      <w:pPr>
        <w:widowControl w:val="0"/>
        <w:spacing w:after="0" w:line="240" w:lineRule="auto"/>
        <w:ind w:left="11" w:right="6" w:firstLine="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Author's title - size 8 (Example: Master's student in Medicine and Health at the Federal University of Bahia - UBFA, Salvador BA)</w:t>
      </w:r>
    </w:p>
    <w:p w:rsidR="00000000" w:rsidDel="00000000" w:rsidP="00000000" w:rsidRDefault="00000000" w:rsidRPr="00000000" w14:paraId="0000000E">
      <w:pPr>
        <w:widowControl w:val="0"/>
        <w:spacing w:after="0" w:line="240" w:lineRule="auto"/>
        <w:ind w:left="11" w:right="6"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Author (author's full name in bold size 10)</w:t>
      </w:r>
      <w:r w:rsidDel="00000000" w:rsidR="00000000" w:rsidRPr="00000000">
        <w:rPr>
          <w:rtl w:val="0"/>
        </w:rPr>
      </w:r>
    </w:p>
    <w:p w:rsidR="00000000" w:rsidDel="00000000" w:rsidP="00000000" w:rsidRDefault="00000000" w:rsidRPr="00000000" w14:paraId="0000000F">
      <w:pPr>
        <w:widowControl w:val="0"/>
        <w:spacing w:after="0" w:line="240" w:lineRule="auto"/>
        <w:ind w:left="11" w:right="6" w:firstLine="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Author's title - size 8 (Example: Master's student in Medicine and Health at the Federal University of Bahia - UBFA, Salvador BA)</w:t>
      </w:r>
    </w:p>
    <w:p w:rsidR="00000000" w:rsidDel="00000000" w:rsidP="00000000" w:rsidRDefault="00000000" w:rsidRPr="00000000" w14:paraId="00000010">
      <w:pPr>
        <w:widowControl w:val="0"/>
        <w:spacing w:after="0" w:line="240" w:lineRule="auto"/>
        <w:ind w:left="11" w:right="6" w:firstLine="0"/>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Author (author's full name in bold size 10)</w:t>
      </w:r>
    </w:p>
    <w:p w:rsidR="00000000" w:rsidDel="00000000" w:rsidP="00000000" w:rsidRDefault="00000000" w:rsidRPr="00000000" w14:paraId="00000011">
      <w:pPr>
        <w:widowControl w:val="0"/>
        <w:spacing w:after="0" w:line="240" w:lineRule="auto"/>
        <w:ind w:left="11" w:right="6" w:firstLine="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Author's title - size 8 (Example: Master's student in Medicine and Health at the Federal University of Bahia - UBFA, Salvador BA)</w:t>
      </w:r>
    </w:p>
    <w:p w:rsidR="00000000" w:rsidDel="00000000" w:rsidP="00000000" w:rsidRDefault="00000000" w:rsidRPr="00000000" w14:paraId="00000012">
      <w:pPr>
        <w:widowControl w:val="0"/>
        <w:spacing w:after="0" w:line="240" w:lineRule="auto"/>
        <w:ind w:left="11" w:right="6" w:firstLine="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20"/>
          <w:szCs w:val="20"/>
          <w:rtl w:val="0"/>
        </w:rPr>
        <w:t xml:space="preserve">Author (author's full name in bold size 10)</w:t>
      </w:r>
      <w:r w:rsidDel="00000000" w:rsidR="00000000" w:rsidRPr="00000000">
        <w:rPr>
          <w:rtl w:val="0"/>
        </w:rPr>
      </w:r>
    </w:p>
    <w:p w:rsidR="00000000" w:rsidDel="00000000" w:rsidP="00000000" w:rsidRDefault="00000000" w:rsidRPr="00000000" w14:paraId="00000013">
      <w:pPr>
        <w:widowControl w:val="0"/>
        <w:spacing w:after="0" w:line="240" w:lineRule="auto"/>
        <w:ind w:left="11" w:right="6" w:firstLine="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Author's title - size 8 (Example: Master's student in Medicine and Health at the Federal University of Bahia - UBFA, Salvador BA)</w:t>
      </w:r>
    </w:p>
    <w:p w:rsidR="00000000" w:rsidDel="00000000" w:rsidP="00000000" w:rsidRDefault="00000000" w:rsidRPr="00000000" w14:paraId="00000014">
      <w:pPr>
        <w:widowControl w:val="0"/>
        <w:spacing w:after="0" w:line="240" w:lineRule="auto"/>
        <w:jc w:val="right"/>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5">
      <w:pPr>
        <w:widowControl w:val="0"/>
        <w:spacing w:after="0" w:line="240" w:lineRule="auto"/>
        <w:ind w:left="14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000000"/>
          <w:sz w:val="24"/>
          <w:szCs w:val="24"/>
          <w:highlight w:val="yellow"/>
          <w:rtl w:val="0"/>
        </w:rPr>
        <w:t xml:space="preserve">Up to 7 authors - 1 author + 6 co-authors</w:t>
      </w:r>
      <w:r w:rsidDel="00000000" w:rsidR="00000000" w:rsidRPr="00000000">
        <w:rPr>
          <w:rtl w:val="0"/>
        </w:rPr>
      </w:r>
    </w:p>
    <w:p w:rsidR="00000000" w:rsidDel="00000000" w:rsidP="00000000" w:rsidRDefault="00000000" w:rsidRPr="00000000" w14:paraId="00000016">
      <w:pPr>
        <w:widowControl w:val="0"/>
        <w:spacing w:after="0" w:line="240" w:lineRule="auto"/>
        <w:ind w:left="140" w:right="1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w:t>
      </w:r>
      <w:r w:rsidDel="00000000" w:rsidR="00000000" w:rsidRPr="00000000">
        <w:rPr>
          <w:rFonts w:ascii="Times New Roman" w:cs="Times New Roman" w:eastAsia="Times New Roman" w:hAnsi="Times New Roman"/>
          <w:sz w:val="24"/>
          <w:szCs w:val="24"/>
          <w:rtl w:val="0"/>
        </w:rPr>
        <w:t xml:space="preserve">This should be succinct, summarizing its importance and highlighting the gaps in knowledge that will be addressed in the summary. It should be understandable to the general reader. Authors should follow this template when submitting their paper, limiting it to TWO pages. </w:t>
      </w:r>
      <w:r w:rsidDel="00000000" w:rsidR="00000000" w:rsidRPr="00000000">
        <w:rPr>
          <w:rFonts w:ascii="Times New Roman" w:cs="Times New Roman" w:eastAsia="Times New Roman" w:hAnsi="Times New Roman"/>
          <w:b w:val="1"/>
          <w:bCs w:val="1"/>
          <w:sz w:val="24"/>
          <w:szCs w:val="24"/>
          <w:rtl w:val="0"/>
        </w:rPr>
        <w:t xml:space="preserve">Margins </w:t>
      </w:r>
      <w:r w:rsidDel="00000000" w:rsidR="00000000" w:rsidRPr="00000000">
        <w:rPr>
          <w:rFonts w:ascii="Times New Roman" w:cs="Times New Roman" w:eastAsia="Times New Roman" w:hAnsi="Times New Roman"/>
          <w:sz w:val="24"/>
          <w:szCs w:val="24"/>
          <w:rtl w:val="0"/>
        </w:rPr>
        <w:t xml:space="preserve">should be </w:t>
      </w:r>
      <w:r w:rsidDel="00000000" w:rsidR="00000000" w:rsidRPr="00000000">
        <w:rPr>
          <w:rFonts w:ascii="Times New Roman" w:cs="Times New Roman" w:eastAsia="Times New Roman" w:hAnsi="Times New Roman"/>
          <w:b w:val="1"/>
          <w:bCs w:val="1"/>
          <w:sz w:val="24"/>
          <w:szCs w:val="24"/>
          <w:rtl w:val="0"/>
        </w:rPr>
        <w:t xml:space="preserve">3 cm top and left and 2 cm bottom and right</w:t>
      </w:r>
      <w:r w:rsidDel="00000000" w:rsidR="00000000" w:rsidRPr="00000000">
        <w:rPr>
          <w:rFonts w:ascii="Times New Roman" w:cs="Times New Roman" w:eastAsia="Times New Roman" w:hAnsi="Times New Roman"/>
          <w:sz w:val="24"/>
          <w:szCs w:val="24"/>
          <w:rtl w:val="0"/>
        </w:rPr>
        <w:t xml:space="preserve">. The body of the abstract should be justified, in TIMES NEW ROMAN font, SIZE 12, 1.0 (single) line spacing and contain a minimum of 350 words and a maximum of 600 words (not including the title, authors' names, affiliations, e-mail address, keywords, thematic axis and references - </w:t>
      </w:r>
      <w:r w:rsidDel="00000000" w:rsidR="00000000" w:rsidRPr="00000000">
        <w:rPr>
          <w:rFonts w:ascii="Times New Roman" w:cs="Times New Roman" w:eastAsia="Times New Roman" w:hAnsi="Times New Roman"/>
          <w:b w:val="1"/>
          <w:bCs w:val="1"/>
          <w:sz w:val="24"/>
          <w:szCs w:val="24"/>
          <w:rtl w:val="0"/>
        </w:rPr>
        <w:t xml:space="preserve">only the body of the text</w:t>
      </w:r>
      <w:r w:rsidDel="00000000" w:rsidR="00000000" w:rsidRPr="00000000">
        <w:rPr>
          <w:rFonts w:ascii="Times New Roman" w:cs="Times New Roman" w:eastAsia="Times New Roman" w:hAnsi="Times New Roman"/>
          <w:sz w:val="24"/>
          <w:szCs w:val="24"/>
          <w:rtl w:val="0"/>
        </w:rPr>
        <w:t xml:space="preserve">), should be submitted on A4 paper, in a </w:t>
      </w:r>
      <w:r w:rsidDel="00000000" w:rsidR="00000000" w:rsidRPr="00000000">
        <w:rPr>
          <w:rFonts w:ascii="Times New Roman" w:cs="Times New Roman" w:eastAsia="Times New Roman" w:hAnsi="Times New Roman"/>
          <w:b w:val="1"/>
          <w:bCs w:val="1"/>
          <w:i w:val="1"/>
          <w:iCs w:val="1"/>
          <w:sz w:val="24"/>
          <w:szCs w:val="24"/>
          <w:rtl w:val="0"/>
        </w:rPr>
        <w:t xml:space="preserve">Microsoft Word </w:t>
      </w:r>
      <w:r w:rsidDel="00000000" w:rsidR="00000000" w:rsidRPr="00000000">
        <w:rPr>
          <w:rFonts w:ascii="Times New Roman" w:cs="Times New Roman" w:eastAsia="Times New Roman" w:hAnsi="Times New Roman"/>
          <w:sz w:val="24"/>
          <w:szCs w:val="24"/>
          <w:rtl w:val="0"/>
        </w:rPr>
        <w:t xml:space="preserve">file (.DOC or . DOCX) The text should be in a single paragraph and should </w:t>
      </w:r>
      <w:r w:rsidDel="00000000" w:rsidR="00000000" w:rsidRPr="00000000">
        <w:rPr>
          <w:rFonts w:ascii="Times New Roman" w:cs="Times New Roman" w:eastAsia="Times New Roman" w:hAnsi="Times New Roman"/>
          <w:sz w:val="24"/>
          <w:szCs w:val="24"/>
          <w:u w:val="single"/>
          <w:rtl w:val="0"/>
        </w:rPr>
        <w:t xml:space="preserve">NOT </w:t>
      </w:r>
      <w:r w:rsidDel="00000000" w:rsidR="00000000" w:rsidRPr="00000000">
        <w:rPr>
          <w:rFonts w:ascii="Times New Roman" w:cs="Times New Roman" w:eastAsia="Times New Roman" w:hAnsi="Times New Roman"/>
          <w:sz w:val="24"/>
          <w:szCs w:val="24"/>
          <w:rtl w:val="0"/>
        </w:rPr>
        <w:t xml:space="preserve">include figures, tables, graphs or quotations. Acronyms and abbreviations, when used for the first time, should be preceded by their full meaning. E.g. Federal University of Pernambuco (UFPE). The simple abstract must be submitted in Portuguese, English and Spanish. </w:t>
      </w:r>
      <w:r w:rsidDel="00000000" w:rsidR="00000000" w:rsidRPr="00000000">
        <w:rPr>
          <w:rFonts w:ascii="Times New Roman" w:cs="Times New Roman" w:eastAsia="Times New Roman" w:hAnsi="Times New Roman"/>
          <w:b w:val="1"/>
          <w:bCs w:val="1"/>
          <w:sz w:val="24"/>
          <w:szCs w:val="24"/>
          <w:rtl w:val="0"/>
        </w:rPr>
        <w:t xml:space="preserve">Objective: </w:t>
      </w:r>
      <w:r w:rsidDel="00000000" w:rsidR="00000000" w:rsidRPr="00000000">
        <w:rPr>
          <w:rFonts w:ascii="Times New Roman" w:cs="Times New Roman" w:eastAsia="Times New Roman" w:hAnsi="Times New Roman"/>
          <w:sz w:val="24"/>
          <w:szCs w:val="24"/>
          <w:rtl w:val="0"/>
        </w:rPr>
        <w:t xml:space="preserve">Presentation of the aims of the study, meeting the proposed theme. </w:t>
      </w:r>
      <w:r w:rsidDel="00000000" w:rsidR="00000000" w:rsidRPr="00000000">
        <w:rPr>
          <w:rFonts w:ascii="Times New Roman" w:cs="Times New Roman" w:eastAsia="Times New Roman" w:hAnsi="Times New Roman"/>
          <w:b w:val="1"/>
          <w:bCs w:val="1"/>
          <w:sz w:val="24"/>
          <w:szCs w:val="24"/>
          <w:rtl w:val="0"/>
        </w:rPr>
        <w:t xml:space="preserve">Methodology: </w:t>
      </w:r>
      <w:r w:rsidDel="00000000" w:rsidR="00000000" w:rsidRPr="00000000">
        <w:rPr>
          <w:rFonts w:ascii="Times New Roman" w:cs="Times New Roman" w:eastAsia="Times New Roman" w:hAnsi="Times New Roman"/>
          <w:sz w:val="24"/>
          <w:szCs w:val="24"/>
          <w:rtl w:val="0"/>
        </w:rPr>
        <w:t xml:space="preserve">Divide this topic into the type of study, the location of the research, the characteristics of the participants, the procedures, the outcomes, a description of the equipment/exercises, the statistical analysis and (if available) the approval number of the local ethics committee (number/year) or other topics deemed necessary according to the type of study, without the use of subtopics. </w:t>
      </w:r>
      <w:r w:rsidDel="00000000" w:rsidR="00000000" w:rsidRPr="00000000">
        <w:rPr>
          <w:rFonts w:ascii="Times New Roman" w:cs="Times New Roman" w:eastAsia="Times New Roman" w:hAnsi="Times New Roman"/>
          <w:b w:val="1"/>
          <w:bCs w:val="1"/>
          <w:sz w:val="24"/>
          <w:szCs w:val="24"/>
          <w:rtl w:val="0"/>
        </w:rPr>
        <w:t xml:space="preserve">Results and discussion: </w:t>
      </w:r>
      <w:r w:rsidDel="00000000" w:rsidR="00000000" w:rsidRPr="00000000">
        <w:rPr>
          <w:rFonts w:ascii="Times New Roman" w:cs="Times New Roman" w:eastAsia="Times New Roman" w:hAnsi="Times New Roman"/>
          <w:sz w:val="24"/>
          <w:szCs w:val="24"/>
          <w:rtl w:val="0"/>
        </w:rPr>
        <w:t xml:space="preserve">Be sure to present the most relevant results for understanding the work, describe the findings and compare the new discoveries with the knowledge already obtained. The full paper should have a minimum of three and a maximum of five references. Abstracts with images, graphs and/or tables will not be accepted. </w:t>
      </w:r>
      <w:r w:rsidDel="00000000" w:rsidR="00000000" w:rsidRPr="00000000">
        <w:rPr>
          <w:rFonts w:ascii="Times New Roman" w:cs="Times New Roman" w:eastAsia="Times New Roman" w:hAnsi="Times New Roman"/>
          <w:b w:val="1"/>
          <w:bCs w:val="1"/>
          <w:sz w:val="24"/>
          <w:szCs w:val="24"/>
          <w:rtl w:val="0"/>
        </w:rPr>
        <w:t xml:space="preserve">Final considerations: </w:t>
      </w:r>
      <w:r w:rsidDel="00000000" w:rsidR="00000000" w:rsidRPr="00000000">
        <w:rPr>
          <w:rFonts w:ascii="Times New Roman" w:cs="Times New Roman" w:eastAsia="Times New Roman" w:hAnsi="Times New Roman"/>
          <w:sz w:val="24"/>
          <w:szCs w:val="24"/>
          <w:rtl w:val="0"/>
        </w:rPr>
        <w:t xml:space="preserve">Present the main answers to the research objective. Without repeating the results. Presents the main answers to the research objective. Without repeating the results. Presents the main answers to the research objective. Without repeating the results.</w:t>
      </w:r>
    </w:p>
    <w:p w:rsidR="00000000" w:rsidDel="00000000" w:rsidP="00000000" w:rsidRDefault="00000000" w:rsidRPr="00000000" w14:paraId="0000001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ind w:left="140" w:right="220" w:firstLine="0"/>
        <w:jc w:val="both"/>
        <w:rPr>
          <w:rFonts w:ascii="Times New Roman" w:cs="Times New Roman" w:eastAsia="Times New Roman" w:hAnsi="Times New Roman"/>
          <w:sz w:val="24"/>
          <w:szCs w:val="24"/>
        </w:rPr>
        <w:sectPr>
          <w:headerReference r:id="rId6" w:type="default"/>
          <w:footerReference r:id="rId7" w:type="default"/>
          <w:pgSz w:h="16860" w:w="11930" w:orient="portrait"/>
          <w:pgMar w:bottom="960" w:top="1480" w:left="1559" w:right="992" w:header="178" w:footer="777"/>
          <w:pgNumType w:start="1"/>
        </w:sectPr>
      </w:pPr>
      <w:r w:rsidDel="00000000" w:rsidR="00000000" w:rsidRPr="00000000">
        <w:rPr>
          <w:rFonts w:ascii="Times New Roman" w:cs="Times New Roman" w:eastAsia="Times New Roman" w:hAnsi="Times New Roman"/>
          <w:b w:val="1"/>
          <w:bCs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(From 3 to 5, separated by semicolons (;) with the first letter of each word capitalized and the rest lowercase).</w:t>
      </w:r>
    </w:p>
    <w:p w:rsidR="00000000" w:rsidDel="00000000" w:rsidP="00000000" w:rsidRDefault="00000000" w:rsidRPr="00000000" w14:paraId="00000019">
      <w:pPr>
        <w:widowControl w:val="0"/>
        <w:spacing w:after="0" w:line="240" w:lineRule="auto"/>
        <w:ind w:left="14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1A">
      <w:pPr>
        <w:widowControl w:val="0"/>
        <w:spacing w:after="0" w:line="240" w:lineRule="auto"/>
        <w:ind w:left="14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ind w:left="140" w:right="1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must contain a minimum of 3 references and a maximum of 5 references, according to the rules </w:t>
      </w:r>
      <w:r w:rsidDel="00000000" w:rsidR="00000000" w:rsidRPr="00000000">
        <w:rPr>
          <w:rFonts w:ascii="Times New Roman" w:cs="Times New Roman" w:eastAsia="Times New Roman" w:hAnsi="Times New Roman"/>
          <w:b w:val="1"/>
          <w:bCs w:val="1"/>
          <w:sz w:val="24"/>
          <w:szCs w:val="24"/>
          <w:rtl w:val="0"/>
        </w:rPr>
        <w:t xml:space="preserve">VANCOUVER</w:t>
      </w:r>
      <w:r w:rsidDel="00000000" w:rsidR="00000000" w:rsidRPr="00000000">
        <w:rPr>
          <w:rFonts w:ascii="Times New Roman" w:cs="Times New Roman" w:eastAsia="Times New Roman" w:hAnsi="Times New Roman"/>
          <w:sz w:val="24"/>
          <w:szCs w:val="24"/>
          <w:rtl w:val="0"/>
        </w:rPr>
        <w:t xml:space="preserve">, single-spaced and </w:t>
      </w:r>
      <w:r w:rsidDel="00000000" w:rsidR="00000000" w:rsidRPr="00000000">
        <w:rPr>
          <w:rFonts w:ascii="Times New Roman" w:cs="Times New Roman" w:eastAsia="Times New Roman" w:hAnsi="Times New Roman"/>
          <w:b w:val="1"/>
          <w:bCs w:val="1"/>
          <w:sz w:val="24"/>
          <w:szCs w:val="24"/>
          <w:rtl w:val="0"/>
        </w:rPr>
        <w:t xml:space="preserve">justified.</w:t>
      </w:r>
      <w:r w:rsidDel="00000000" w:rsidR="00000000" w:rsidRPr="00000000">
        <w:rPr>
          <w:rtl w:val="0"/>
        </w:rPr>
      </w:r>
    </w:p>
    <w:p w:rsidR="00000000" w:rsidDel="00000000" w:rsidP="00000000" w:rsidRDefault="00000000" w:rsidRPr="00000000" w14:paraId="0000001C">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widowControl w:val="0"/>
        <w:numPr>
          <w:ilvl w:val="0"/>
          <w:numId w:val="1"/>
        </w:numPr>
        <w:tabs>
          <w:tab w:val="left" w:leader="none" w:pos="403"/>
        </w:tabs>
        <w:spacing w:after="0" w:line="240" w:lineRule="auto"/>
        <w:ind w:left="140" w:right="132" w:hanging="264"/>
        <w:jc w:val="both"/>
        <w:rPr/>
      </w:pPr>
      <w:r w:rsidDel="00000000" w:rsidR="00000000" w:rsidRPr="00000000">
        <w:rPr>
          <w:rFonts w:ascii="Times New Roman" w:cs="Times New Roman" w:eastAsia="Times New Roman" w:hAnsi="Times New Roman"/>
          <w:sz w:val="24"/>
          <w:szCs w:val="24"/>
          <w:rtl w:val="0"/>
        </w:rPr>
        <w:t xml:space="preserve">Brito-Silva K, Bezerra AFB, Tanaka OY. Right to health and comprehensiveness: a discussion on the challenges and paths to its realization. Interface (Botucatu). 2012 [cited 2023 Sept 23];16(40):249-59. Available from: </w:t>
      </w:r>
      <w:hyperlink r:id="rId8">
        <w:r w:rsidDel="00000000" w:rsidR="00000000" w:rsidRPr="00000000">
          <w:rPr>
            <w:rFonts w:ascii="Times New Roman" w:cs="Times New Roman" w:eastAsia="Times New Roman" w:hAnsi="Times New Roman"/>
            <w:color w:val="0000ff"/>
            <w:sz w:val="24"/>
            <w:szCs w:val="24"/>
            <w:u w:val="single"/>
            <w:rtl w:val="0"/>
          </w:rPr>
          <w:t xml:space="preserve">https://doi.org/10.1590/S1414-3283201200500001</w:t>
        </w:r>
      </w:hyperlink>
      <w:r w:rsidDel="00000000" w:rsidR="00000000" w:rsidRPr="00000000">
        <w:rPr>
          <w:rFonts w:ascii="Times New Roman" w:cs="Times New Roman" w:eastAsia="Times New Roman" w:hAnsi="Times New Roman"/>
          <w:color w:val="0000ff"/>
          <w:sz w:val="24"/>
          <w:szCs w:val="24"/>
          <w:u w:val="single"/>
          <w:rtl w:val="0"/>
        </w:rPr>
        <w:t xml:space="preserve">4 </w:t>
      </w:r>
      <w:r w:rsidDel="00000000" w:rsidR="00000000" w:rsidRPr="00000000">
        <w:rPr>
          <w:rFonts w:ascii="Times New Roman" w:cs="Times New Roman" w:eastAsia="Times New Roman" w:hAnsi="Times New Roman"/>
          <w:sz w:val="24"/>
          <w:szCs w:val="24"/>
          <w:rtl w:val="0"/>
        </w:rPr>
        <w:t xml:space="preserve">was: 10.1590/S1414-32832012005000014</w:t>
      </w:r>
    </w:p>
    <w:p w:rsidR="00000000" w:rsidDel="00000000" w:rsidP="00000000" w:rsidRDefault="00000000" w:rsidRPr="00000000" w14:paraId="0000001E">
      <w:pPr>
        <w:widowControl w:val="0"/>
        <w:tabs>
          <w:tab w:val="left" w:leader="none" w:pos="403"/>
        </w:tabs>
        <w:spacing w:after="0" w:line="240" w:lineRule="auto"/>
        <w:ind w:left="140" w:right="13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numPr>
          <w:ilvl w:val="0"/>
          <w:numId w:val="1"/>
        </w:numPr>
        <w:tabs>
          <w:tab w:val="left" w:leader="none" w:pos="458"/>
        </w:tabs>
        <w:spacing w:after="0" w:line="240" w:lineRule="auto"/>
        <w:ind w:left="140" w:right="136" w:hanging="264"/>
        <w:jc w:val="both"/>
        <w:rPr/>
      </w:pPr>
      <w:r w:rsidDel="00000000" w:rsidR="00000000" w:rsidRPr="00000000">
        <w:rPr>
          <w:rFonts w:ascii="Times New Roman" w:cs="Times New Roman" w:eastAsia="Times New Roman" w:hAnsi="Times New Roman"/>
          <w:sz w:val="24"/>
          <w:szCs w:val="24"/>
          <w:rtl w:val="0"/>
        </w:rPr>
        <w:t xml:space="preserve">Silva AMB, Andrade DD, Wyssocki AD, Nicoluussi AC, Hass VJ, Miranzi MAS. Knowledge about prevention and control of healthcare-related infection: hospital context. Revista Rene. 2017 [cited  2023  Sept  23];  18(3):353-60.  Available  from: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https://doi.org/10.15253/2175-6783.2017000300010</w:t>
        </w:r>
      </w:hyperlink>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doi: 10.15253/2175-6783.2017000300010</w:t>
      </w:r>
    </w:p>
    <w:p w:rsidR="00000000" w:rsidDel="00000000" w:rsidP="00000000" w:rsidRDefault="00000000" w:rsidRPr="00000000" w14:paraId="00000020">
      <w:pPr>
        <w:widowControl w:val="0"/>
        <w:spacing w:after="0" w:line="240" w:lineRule="auto"/>
        <w:ind w:left="1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numPr>
          <w:ilvl w:val="0"/>
          <w:numId w:val="1"/>
        </w:numPr>
        <w:tabs>
          <w:tab w:val="left" w:leader="none" w:pos="436"/>
        </w:tabs>
        <w:spacing w:after="0" w:line="240" w:lineRule="auto"/>
        <w:ind w:left="140" w:right="140" w:hanging="264"/>
        <w:jc w:val="both"/>
        <w:rPr/>
        <w:sectPr>
          <w:headerReference r:id="rId10" w:type="default"/>
          <w:type w:val="nextPage"/>
          <w:pgSz w:h="16860" w:w="11930" w:orient="portrait"/>
          <w:pgMar w:bottom="960" w:top="1480" w:left="1559" w:right="992" w:header="178" w:footer="777"/>
        </w:sectPr>
      </w:pPr>
      <w:r w:rsidDel="00000000" w:rsidR="00000000" w:rsidRPr="00000000">
        <w:rPr>
          <w:rFonts w:ascii="Times New Roman" w:cs="Times New Roman" w:eastAsia="Times New Roman" w:hAnsi="Times New Roman"/>
          <w:sz w:val="24"/>
          <w:szCs w:val="24"/>
          <w:rtl w:val="0"/>
        </w:rPr>
        <w:t xml:space="preserve">Emiru YK, Siraj EA, Teklehaimanot TT, Amare GG. Antibacterial potential of Aloe weloensis (Aloeacea) leaf latex against gram-Positive and gram-Negative bacteria strains. Int J Microbiol [Internet]. 2019 [cited 2023 Sept 23];5328238. Available from: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https://doi.org/10.1155/2019/5328238</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doi: 10.1155/2019/5328238</w:t>
      </w:r>
    </w:p>
    <w:p w:rsidR="00000000" w:rsidDel="00000000" w:rsidP="00000000" w:rsidRDefault="00000000" w:rsidRPr="00000000" w14:paraId="00000022">
      <w:pPr>
        <w:widowControl w:val="0"/>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3">
      <w:pPr>
        <w:spacing w:after="0" w:lineRule="auto"/>
        <w:jc w:val="both"/>
        <w:rPr>
          <w:rFonts w:ascii="Times New Roman" w:cs="Times New Roman" w:eastAsia="Times New Roman" w:hAnsi="Times New Roman"/>
          <w:sz w:val="24"/>
          <w:szCs w:val="24"/>
        </w:rPr>
      </w:pPr>
      <w:r w:rsidDel="00000000" w:rsidR="00000000" w:rsidRPr="00000000">
        <w:rPr>
          <w:rtl w:val="0"/>
        </w:rPr>
      </w:r>
    </w:p>
    <w:sectPr>
      <w:type w:val="nextPage"/>
      <w:pgSz w:h="16860" w:w="11930" w:orient="portrait"/>
      <w:pgMar w:bottom="1134" w:top="1701" w:left="1701" w:right="1134" w:header="176" w:footer="7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align>center</wp:align>
          </wp:positionH>
          <wp:positionV relativeFrom="page">
            <wp:posOffset>33567</wp:posOffset>
          </wp:positionV>
          <wp:extent cx="2061209" cy="8318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1209" cy="83185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align>center</wp:align>
          </wp:positionH>
          <wp:positionV relativeFrom="topMargin">
            <wp:align>bottom</wp:align>
          </wp:positionV>
          <wp:extent cx="2061209" cy="83185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1209" cy="831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0" w:hanging="264"/>
      </w:pPr>
      <w:rPr>
        <w:rFonts w:ascii="Times New Roman" w:cs="Times New Roman" w:eastAsia="Times New Roman" w:hAnsi="Times New Roman"/>
        <w:b w:val="0"/>
        <w:bCs w:val="0"/>
        <w:i w:val="0"/>
        <w:iCs w:val="0"/>
        <w:sz w:val="23"/>
        <w:szCs w:val="23"/>
      </w:rPr>
    </w:lvl>
    <w:lvl w:ilvl="1">
      <w:start w:val="0"/>
      <w:numFmt w:val="bullet"/>
      <w:lvlText w:val="•"/>
      <w:lvlJc w:val="left"/>
      <w:pPr>
        <w:ind w:left="1062" w:hanging="263.9999999999999"/>
      </w:pPr>
      <w:rPr/>
    </w:lvl>
    <w:lvl w:ilvl="2">
      <w:start w:val="0"/>
      <w:numFmt w:val="bullet"/>
      <w:lvlText w:val="•"/>
      <w:lvlJc w:val="left"/>
      <w:pPr>
        <w:ind w:left="1985" w:hanging="264"/>
      </w:pPr>
      <w:rPr/>
    </w:lvl>
    <w:lvl w:ilvl="3">
      <w:start w:val="0"/>
      <w:numFmt w:val="bullet"/>
      <w:lvlText w:val="•"/>
      <w:lvlJc w:val="left"/>
      <w:pPr>
        <w:ind w:left="2908" w:hanging="263.99999999999955"/>
      </w:pPr>
      <w:rPr/>
    </w:lvl>
    <w:lvl w:ilvl="4">
      <w:start w:val="0"/>
      <w:numFmt w:val="bullet"/>
      <w:lvlText w:val="•"/>
      <w:lvlJc w:val="left"/>
      <w:pPr>
        <w:ind w:left="3831" w:hanging="263.99999999999955"/>
      </w:pPr>
      <w:rPr/>
    </w:lvl>
    <w:lvl w:ilvl="5">
      <w:start w:val="0"/>
      <w:numFmt w:val="bullet"/>
      <w:lvlText w:val="•"/>
      <w:lvlJc w:val="left"/>
      <w:pPr>
        <w:ind w:left="4754" w:hanging="264"/>
      </w:pPr>
      <w:rPr/>
    </w:lvl>
    <w:lvl w:ilvl="6">
      <w:start w:val="0"/>
      <w:numFmt w:val="bullet"/>
      <w:lvlText w:val="•"/>
      <w:lvlJc w:val="left"/>
      <w:pPr>
        <w:ind w:left="5677" w:hanging="263.9999999999991"/>
      </w:pPr>
      <w:rPr/>
    </w:lvl>
    <w:lvl w:ilvl="7">
      <w:start w:val="0"/>
      <w:numFmt w:val="bullet"/>
      <w:lvlText w:val="•"/>
      <w:lvlJc w:val="left"/>
      <w:pPr>
        <w:ind w:left="6600" w:hanging="264"/>
      </w:pPr>
      <w:rPr/>
    </w:lvl>
    <w:lvl w:ilvl="8">
      <w:start w:val="0"/>
      <w:numFmt w:val="bullet"/>
      <w:lvlText w:val="•"/>
      <w:lvlJc w:val="left"/>
      <w:pPr>
        <w:ind w:left="7523" w:hanging="26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155/2019/5328238" TargetMode="External"/><Relationship Id="rId10" Type="http://schemas.openxmlformats.org/officeDocument/2006/relationships/header" Target="header2.xml"/><Relationship Id="rId9" Type="http://schemas.openxmlformats.org/officeDocument/2006/relationships/hyperlink" Target="https://doi.org/10.15253/2175-6783.2017000300010"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i.org/10.1590/S1414-32832012005000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