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MODELO PARA ELABORAÇÃO E FORMATAÇÃO DE ARTIGOS/ RELATOS DE EXPERIÊNCIA PARA ANAIS: SUBTÍTULO SE HOUVER</w:t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A escrita do título deve ser toda em maiúscula. </w:t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  <w:highlight w:val="yellow"/>
          <w:rtl w:val="0"/>
        </w:rPr>
        <w:t xml:space="preserve">IMPORTANTE: ESSE DOCUMENTO DEVERÁ SER SUBMETIDO EM FORMATO WORD.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  <w:rtl w:val="0"/>
        </w:rPr>
        <w:t xml:space="preserve">Nome Completo¹; Nome Completo²; Nome Completo³; Nome Completo⁴; Nome Completo⁵; Nome Completo⁶</w:t>
      </w:r>
    </w:p>
    <w:p w:rsidR="00000000" w:rsidDel="00000000" w:rsidP="00000000" w:rsidRDefault="00000000" w:rsidRPr="00000000" w14:paraId="00000007">
      <w:pPr>
        <w:spacing w:after="0" w:line="240" w:lineRule="auto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br w:type="textWrapping"/>
        <w:t xml:space="preserve">¹ Aluno do curso de Licenciatura em Pedagogia do Centro de Estudos Interdisciplinares. E-mail: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u w:val="none"/>
            <w:rtl w:val="0"/>
          </w:rPr>
          <w:t xml:space="preserve">ceeinter.congresso@gmail.com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br w:type="textWrapping"/>
        <w:t xml:space="preserve">² Doutorando em Educação pelo Centro de Estudos Interdisciplinares. E-mail: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u w:val="none"/>
            <w:rtl w:val="0"/>
          </w:rPr>
          <w:t xml:space="preserve">ceeinter.congresso@gmail.com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br w:type="textWrapping"/>
        <w:t xml:space="preserve">³ Mestre em Ciências Sociais pelo Centro de Estudos Interdisciplinares. Professor do curso de Licenciatura em Ciências Humanas. E-mail: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u w:val="none"/>
            <w:rtl w:val="0"/>
          </w:rPr>
          <w:t xml:space="preserve">exemplo.professor@gmail.com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br w:type="textWrapping"/>
        <w:t xml:space="preserve">⁴ Graduado em História pelo Centro de Estudos Interdisciplinares. Especialista em Ensino de História. E-mail: 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u w:val="none"/>
            <w:rtl w:val="0"/>
          </w:rPr>
          <w:t xml:space="preserve">exemplo.historia@gmail.com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br w:type="textWrapping"/>
        <w:t xml:space="preserve">⁵ Doutora em Educação e pesquisadora do Centro de Estudos Interdisciplinares. E-mail: 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u w:val="none"/>
            <w:rtl w:val="0"/>
          </w:rPr>
          <w:t xml:space="preserve">exemplo.educacao@gmail.com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br w:type="textWrapping"/>
        <w:t xml:space="preserve">⁶ Mestrando em Políticas Públicas no Centro de Estudos Interdisciplinares. E-mail: </w:t>
      </w:r>
      <w:hyperlink r:id="rId12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u w:val="none"/>
            <w:rtl w:val="0"/>
          </w:rPr>
          <w:t xml:space="preserve">exemplo.mestrando@gmail.com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Rule="auto"/>
        <w:jc w:val="right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rtl w:val="0"/>
        </w:rPr>
        <w:t xml:space="preserve">RESUMO: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O presente documento apresenta as orientações para a elaboração e submissão de artigos no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rtl w:val="0"/>
        </w:rPr>
        <w:t xml:space="preserve">II Congresso de Educação, Interdisciplinaridade e Práticas Escolares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. O resumo inicial, inserido antes do conteúdo expandido, não deve ultrapassar 150 palavras e deve sintetizar de forma clara e objetiva os principais aspectos do trabalho. Ele deve incluir uma breve introdução (uma frase), com a apresentação do objetivo do estudo, descrição sucinta do material utilizado, métodos sistematizados de forma concisa, além dos principais resultados, discussão breve e conclusão alcançada. O artigo deve conter entre 10 (dez) e 15 (quinze) páginas, devendo obrigatoriamente seguir o formato do presente template, sem alterações em sua estrutura ou formatação. Após o resumo, devem ser incluídas as palavras-chave, dispostas em parágrafo único, contendo entre 3 (três) e 5 (cinco) palavras, separadas por ponto-e-vírgula. A primeira letra de cada palavra deve ser maiúscula, e a última palavra deve ser finalizada por ponto, conforme o exemplo abaixo. É fundamental respeitar as normas e diretrizes aqui descritas para assegurar a padronização e qualidade do material a ser publicado nos anais do evento. O artigo deve ser submetido em word.  </w:t>
      </w:r>
    </w:p>
    <w:p w:rsidR="00000000" w:rsidDel="00000000" w:rsidP="00000000" w:rsidRDefault="00000000" w:rsidRPr="00000000" w14:paraId="0000000B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rtl w:val="0"/>
        </w:rPr>
        <w:t xml:space="preserve">Palavras-chave: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Resumo; Normas; Educação; Práticas Escolares; Interdisciplinaridade.</w:t>
      </w:r>
    </w:p>
    <w:p w:rsidR="00000000" w:rsidDel="00000000" w:rsidP="00000000" w:rsidRDefault="00000000" w:rsidRPr="00000000" w14:paraId="0000000D">
      <w:pPr>
        <w:spacing w:after="0" w:lineRule="auto"/>
        <w:jc w:val="both"/>
        <w:rPr>
          <w:rFonts w:ascii="Times New Roman" w:cs="Times New Roman" w:eastAsia="Times New Roman" w:hAnsi="Times New Roman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INTRODUÇÃO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Os artigos submetidos devem seguir rigorosamente o modelo de formatação indicado pelo evento, sendo imprescindível que o texto respeite todas as diretrizes para garantir sua aceitação e publicação. O artigo completo deve ter entre 10 e 15 páginas, incluindo as referências. O tamanho da página deve ser A4, com margens conforme o template fornecido. Todas as páginas devem ser numeradas no canto inferior direito.  </w:t>
      </w:r>
    </w:p>
    <w:p w:rsidR="00000000" w:rsidDel="00000000" w:rsidP="00000000" w:rsidRDefault="00000000" w:rsidRPr="00000000" w14:paraId="0000001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texto deve ser digitado em Times New Roman, tamanho 12, com alinhamento justificado. O título do artigo deve estar centralizado, em negrito, com letras maiúsculas, tamanho 12, e não pode ultrapassar 16 palavras.  </w:t>
      </w:r>
    </w:p>
    <w:p w:rsidR="00000000" w:rsidDel="00000000" w:rsidP="00000000" w:rsidRDefault="00000000" w:rsidRPr="00000000" w14:paraId="00000011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Os nomes dos autores devem ser apresentados na ordem de contribuição, separados por ponto e vírgula (;) e seguidos por números sobrescritos (¹, ², ³) que remetam às descrições detalhadas abaixo. Cada autor deve ter seu nome completo (com a primeira letra de cada nome em maiúscula), e a descrição deve incluir o vínculo institucional, titulação, curso ou programa ao qual pertence e um e-mail de contato.  </w:t>
      </w:r>
    </w:p>
    <w:p w:rsidR="00000000" w:rsidDel="00000000" w:rsidP="00000000" w:rsidRDefault="00000000" w:rsidRPr="00000000" w14:paraId="00000012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redação do artigo deve ser gramaticalmente correta, coesa, coerente e utilizar uma linguagem precisa. Recomenda-se que o texto seja redigido em terceira pessoa ou com o uso de impessoalização textual, para manter o tom formal e acadêmico.  </w:t>
      </w:r>
    </w:p>
    <w:p w:rsidR="00000000" w:rsidDel="00000000" w:rsidP="00000000" w:rsidRDefault="00000000" w:rsidRPr="00000000" w14:paraId="00000013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 introdução, é necessário apresentar o tema do artigo, contextualizar a problemática abordada e desenvolver os objetivos a serem alcançados, garantindo clareza e alinhamento com o restante do texto. Este item deve ser bem estruturado para situar o leitor e conectar os elementos do trabalho.  </w:t>
      </w:r>
    </w:p>
    <w:p w:rsidR="00000000" w:rsidDel="00000000" w:rsidP="00000000" w:rsidRDefault="00000000" w:rsidRPr="00000000" w14:paraId="00000014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Por fim, é essencial que o artigo esteja formatado estritamente de acordo com o modelo disponibilizado pelo evento. Trabalhos fora do padrão estabelecido não serão aceitos. Caso tenha dúvidas, consulte o template ou entre em contato com a organização. O artigo deverá ser submetido em word. </w:t>
      </w:r>
    </w:p>
    <w:p w:rsidR="00000000" w:rsidDel="00000000" w:rsidP="00000000" w:rsidRDefault="00000000" w:rsidRPr="00000000" w14:paraId="00000015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METODOLOGIA</w:t>
      </w:r>
    </w:p>
    <w:p w:rsidR="00000000" w:rsidDel="00000000" w:rsidP="00000000" w:rsidRDefault="00000000" w:rsidRPr="00000000" w14:paraId="00000017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 item "Metodologia", é necessário descrever de forma clara e objetiva os procedimentos adotados para a realização do trabalho. Este item deve informar se o estudo é fruto de uma pesquisa bibliográfica, pesquisa empírica ou resultado de um projeto de ensino, pesquisa e extensão. Além disso, é importante especificar a área de conhecimento em que o texto está inserido, contextualizando o campo de atuação do estudo.  </w:t>
      </w:r>
    </w:p>
    <w:p w:rsidR="00000000" w:rsidDel="00000000" w:rsidP="00000000" w:rsidRDefault="00000000" w:rsidRPr="00000000" w14:paraId="00000018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metodologia deve incluir uma descrição sucinta dos métodos e técnicas utilizados na condução do trabalho, detalhando os procedimentos adotados para coleta, análise e interpretação de dados, caso aplicável. Caso o trabalho tenha sofrido adaptações ao longo do processo – seja por mudanças no planejamento inicial, limitações encontradas ou outras razões – essas alterações também devem ser mencionadas de forma breve, explicando como elas foram implementadas para garantir a continuidade e o sucesso do estudo.  </w:t>
      </w:r>
    </w:p>
    <w:p w:rsidR="00000000" w:rsidDel="00000000" w:rsidP="00000000" w:rsidRDefault="00000000" w:rsidRPr="00000000" w14:paraId="00000019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Este item é essencial para que o leitor compreenda o percurso metodológico do trabalho e avalie sua consistência e adequação aos objetivos propostos. A escrita deve ser direta, objetiva e sem redundâncias, garantindo que as informações relevantes sejam apresentadas de forma concisa e alinhada aos demais itens do texto.  </w:t>
      </w:r>
    </w:p>
    <w:p w:rsidR="00000000" w:rsidDel="00000000" w:rsidP="00000000" w:rsidRDefault="00000000" w:rsidRPr="00000000" w14:paraId="0000001A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DESENVOLVIMENTO DO ARTIGO </w:t>
      </w:r>
    </w:p>
    <w:p w:rsidR="00000000" w:rsidDel="00000000" w:rsidP="00000000" w:rsidRDefault="00000000" w:rsidRPr="00000000" w14:paraId="0000001C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color w:val="ed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ed0000"/>
          <w:sz w:val="24"/>
          <w:szCs w:val="24"/>
          <w:rtl w:val="0"/>
        </w:rPr>
        <w:t xml:space="preserve">O subtítulo "Desenvolvimento do Artigo" pode ser alterado de acordo com as especificidades do trabalho, desde que siga as orientações gerais estabelecidas. Adicionalmente, o autor pode inserir quantos subtítulos julgar necessários para organizar e apresentar o conteúdo de maneira clara e coesa. </w:t>
      </w:r>
    </w:p>
    <w:p w:rsidR="00000000" w:rsidDel="00000000" w:rsidP="00000000" w:rsidRDefault="00000000" w:rsidRPr="00000000" w14:paraId="0000001D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Os artigos submetidos ao evento devem ser desenvolvidos de acordo com padrões éticos, gramaticais e técnicos, atendendo às normativas atualizadas e às diretrizes estabelecidas pelo evento.  </w:t>
      </w:r>
    </w:p>
    <w:p w:rsidR="00000000" w:rsidDel="00000000" w:rsidP="00000000" w:rsidRDefault="00000000" w:rsidRPr="00000000" w14:paraId="0000001E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 questões éticas relacionadas às publicações de pesquisas envolvendo seres humanos são de total responsabilidade dos autores e devem estar em conformidade com as normativas brasileiras e internacionais. É obrigatório observar a Resolução nº 466/2012, do Conselho Nacional de Saúde, que estabelece normas e diretrizes para pesquisas com seres humanos, considerando a dignidade humana e a proteção especial aos participantes. Além disso, para pesquisas em Ciências Humanas e Sociais, deve-se atender à Resolução nº 510/2016, do Conselho Nacional de Saúde, que regulamenta procedimentos específicos para esse campo, garantindo o respeito à ética em todas as etapas do estudo.  </w:t>
      </w:r>
    </w:p>
    <w:p w:rsidR="00000000" w:rsidDel="00000000" w:rsidP="00000000" w:rsidRDefault="00000000" w:rsidRPr="00000000" w14:paraId="0000001F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 caso de imagens, como fotografias e ilustrações, é indispensável observar os procedimentos éticos. Fotografias que incluam pessoas devem vir acompanhadas da autorização formal dos fotografados. Em se tratando de imagens de crianças ou adolescentes, é necessário respeitar as legislações específicas, como o Estatuto da Criança e do Adolescente (ECA), garantindo a autorização dos responsáveis legais. Para ilustrações já publicadas, é obrigatório informar o título, a fonte e os créditos.  </w:t>
      </w:r>
    </w:p>
    <w:p w:rsidR="00000000" w:rsidDel="00000000" w:rsidP="00000000" w:rsidRDefault="00000000" w:rsidRPr="00000000" w14:paraId="00000020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IMAGEM 1 – FOTO DO PERFIL DO CENTRO DE ESTUDOS INTERDISCIPLINARES</w:t>
      </w:r>
    </w:p>
    <w:p w:rsidR="00000000" w:rsidDel="00000000" w:rsidP="00000000" w:rsidRDefault="00000000" w:rsidRPr="00000000" w14:paraId="00000022">
      <w:pPr>
        <w:spacing w:after="0"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4"/>
          <w:szCs w:val="24"/>
        </w:rPr>
        <w:drawing>
          <wp:inline distB="114300" distT="114300" distL="114300" distR="114300">
            <wp:extent cx="2399301" cy="2315472"/>
            <wp:effectExtent b="0" l="0" r="0" t="0"/>
            <wp:docPr id="126247389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9301" cy="23154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rtl w:val="0"/>
        </w:rPr>
        <w:t xml:space="preserve">Fonte: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Centro de Estudos Interdisciplinares, 2020.</w:t>
      </w:r>
    </w:p>
    <w:p w:rsidR="00000000" w:rsidDel="00000000" w:rsidP="00000000" w:rsidRDefault="00000000" w:rsidRPr="00000000" w14:paraId="00000024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Os textos devem ser revisados antes da submissão, observando as normas gramaticais vigentes e as orientações da Associação Brasileira de Normas Técnicas (ABNT).  </w:t>
      </w:r>
    </w:p>
    <w:p w:rsidR="00000000" w:rsidDel="00000000" w:rsidP="00000000" w:rsidRDefault="00000000" w:rsidRPr="00000000" w14:paraId="00000025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 citações no corpo do texto devem seguir os seguintes padrões:  </w:t>
      </w:r>
    </w:p>
    <w:p w:rsidR="00000000" w:rsidDel="00000000" w:rsidP="00000000" w:rsidRDefault="00000000" w:rsidRPr="00000000" w14:paraId="00000026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Para um único autor: (Sobrenome do Autor com a primeira letra maiúscula, ano, página). Exemplo: (Seffner, 2013, p. 65).  </w:t>
      </w:r>
    </w:p>
    <w:p w:rsidR="00000000" w:rsidDel="00000000" w:rsidP="00000000" w:rsidRDefault="00000000" w:rsidRPr="00000000" w14:paraId="00000027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Para dois autores: (Lopes; Macedo, 2011).  </w:t>
      </w:r>
    </w:p>
    <w:p w:rsidR="00000000" w:rsidDel="00000000" w:rsidP="00000000" w:rsidRDefault="00000000" w:rsidRPr="00000000" w14:paraId="00000028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Para três ou mais autores: (Silva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4"/>
          <w:szCs w:val="24"/>
          <w:rtl w:val="0"/>
        </w:rPr>
        <w:t xml:space="preserve">et al.,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2010).  </w:t>
      </w:r>
    </w:p>
    <w:p w:rsidR="00000000" w:rsidDel="00000000" w:rsidP="00000000" w:rsidRDefault="00000000" w:rsidRPr="00000000" w14:paraId="00000029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Todas as referências citadas no texto devem obrigatoriamente constar na seção “REFERÊNCIAS” seguindo as normas da ABNT. O cumprimento dessas orientações é essencial para garantir a qualidade, integridade e aceitação do trabalho no evento.  </w:t>
      </w:r>
    </w:p>
    <w:p w:rsidR="00000000" w:rsidDel="00000000" w:rsidP="00000000" w:rsidRDefault="00000000" w:rsidRPr="00000000" w14:paraId="0000002A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360" w:lineRule="auto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RESULTADOS E DISCUSSÃO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color w:val="ed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ed0000"/>
          <w:sz w:val="24"/>
          <w:szCs w:val="24"/>
          <w:rtl w:val="0"/>
        </w:rPr>
        <w:t xml:space="preserve">O subtítulo "Resultados e Discussão" pode ser alterado de acordo com as especificidades do trabalho, desde que siga as orientações gerais estabelecidas. Adicionalmente, o autor pode inserir quantos subtítulos julgar necessários para organizar e apresentar o conteúdo de maneira clara e coesa. </w:t>
      </w:r>
    </w:p>
    <w:p w:rsidR="00000000" w:rsidDel="00000000" w:rsidP="00000000" w:rsidRDefault="00000000" w:rsidRPr="00000000" w14:paraId="0000002D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 item "Resultados e Discussão", é fundamental apresentar os resultados obtidos de forma clara e organizada, destacando os dados mais relevantes e sua relação com os objetivos propostos no trabalho. No entanto, não basta apenas evidenciar os resultados: eles devem ser analisados, discutidos e, sempre que possível, problematizados, explorando suas implicações, limitações e conexões com o tema central do estudo.  </w:t>
      </w:r>
    </w:p>
    <w:p w:rsidR="00000000" w:rsidDel="00000000" w:rsidP="00000000" w:rsidRDefault="00000000" w:rsidRPr="00000000" w14:paraId="0000002E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discussão deve ir além da descrição dos resultados, estabelecendo relações com a literatura existente, identificando convergências, divergências e possíveis contribuições para o campo de estudo. É importante contextualizar os achados no panorama mais amplo do tema abordado, avaliando seu impacto prático, teórico ou social.  </w:t>
      </w:r>
    </w:p>
    <w:p w:rsidR="00000000" w:rsidDel="00000000" w:rsidP="00000000" w:rsidRDefault="00000000" w:rsidRPr="00000000" w14:paraId="0000002F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 os resultados não forem conclusivos ou apresentarem limitações, isso também deve ser discutido de maneira reflexiva, apontando caminhos para estudos futuros ou ajustes metodológicos que possam enriquecer o trabalho. O objetivo dessa seção é permitir que o leitor compreenda não apenas o que foi encontrado, mas também o que os resultados significam e como eles dialogam com o contexto acadêmico e prático da pesquisa. </w:t>
      </w:r>
    </w:p>
    <w:p w:rsidR="00000000" w:rsidDel="00000000" w:rsidP="00000000" w:rsidRDefault="00000000" w:rsidRPr="00000000" w14:paraId="0000003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 forem utilizados gráficos, tabelas ou outras formas de ilustração, elas devem ser devidamente legendadas e explicadas no corpo do texto, garantindo que o leitor compreenda sua relevância no contexto do trabalho. É recomendável manter um equilíbrio entre a apresentação dos dados e a discussão, evitando a simples descrição dos resultados sem uma análise crítica.   </w:t>
      </w:r>
    </w:p>
    <w:p w:rsidR="00000000" w:rsidDel="00000000" w:rsidP="00000000" w:rsidRDefault="00000000" w:rsidRPr="00000000" w14:paraId="00000031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Uma escrita objetiva, coesa e bem estruturada é essencial para garantir que os resultados e a discussão cumpram seu papel de evidenciar as contribuições e reflexões geradas pelo estudo.  </w:t>
      </w:r>
    </w:p>
    <w:p w:rsidR="00000000" w:rsidDel="00000000" w:rsidP="00000000" w:rsidRDefault="00000000" w:rsidRPr="00000000" w14:paraId="00000032">
      <w:pPr>
        <w:shd w:fill="ffffff" w:val="clear"/>
        <w:spacing w:after="0" w:line="360" w:lineRule="auto"/>
        <w:jc w:val="both"/>
        <w:rPr>
          <w:rFonts w:ascii="Times New Roman" w:cs="Times New Roman" w:eastAsia="Times New Roman" w:hAnsi="Times New Roman"/>
          <w:color w:val="11111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CONSIDERAÇÕES FINAIS </w:t>
      </w:r>
    </w:p>
    <w:p w:rsidR="00000000" w:rsidDel="00000000" w:rsidP="00000000" w:rsidRDefault="00000000" w:rsidRPr="00000000" w14:paraId="00000034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 Considerações Finais devem sintetizar as principais conclusões do trabalho, destacando os resultados mais relevantes e a forma como eles respondem aos objetivos inicialmente propostos. Cada conclusão deve ser apresentada em um novo parágrafo, mas sem espaçamento em branco entre os parágrafos.  </w:t>
      </w:r>
    </w:p>
    <w:p w:rsidR="00000000" w:rsidDel="00000000" w:rsidP="00000000" w:rsidRDefault="00000000" w:rsidRPr="00000000" w14:paraId="00000035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Nesta seção, é importante ressaltar as contribuições do estudo para o campo de conhecimento, discutindo suas implicações práticas, teóricas ou sociais. Caso aplicável, inclua reflexões sobre os limites do trabalho e sugestões para pesquisas futuras, de modo a ampliar e aprofundar a investigação sobre o tema abordado.  </w:t>
      </w:r>
    </w:p>
    <w:p w:rsidR="00000000" w:rsidDel="00000000" w:rsidP="00000000" w:rsidRDefault="00000000" w:rsidRPr="00000000" w14:paraId="00000036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escrita deve ser direta e objetiva, evitando repetições ou informações que já foram detalhadas em outras partes do texto. O objetivo das considerações finais é oferecer ao leitor uma visão clara e consolidada do que foi alcançado com a pesquisa, promovendo um encerramento coeso e reflexivo do trabalho.  </w:t>
      </w:r>
    </w:p>
    <w:p w:rsidR="00000000" w:rsidDel="00000000" w:rsidP="00000000" w:rsidRDefault="00000000" w:rsidRPr="00000000" w14:paraId="00000037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REFERÊNCIAS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EXEMPLOS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LIVROS E CAPÍTULOS DE LIVROS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LOURO, Guacira Lopes.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  <w:rtl w:val="0"/>
        </w:rPr>
        <w:t xml:space="preserve">Currículo, gênero e sexualidade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 Porto: Porto Editora, 2000.</w:t>
      </w:r>
    </w:p>
    <w:p w:rsidR="00000000" w:rsidDel="00000000" w:rsidP="00000000" w:rsidRDefault="00000000" w:rsidRPr="00000000" w14:paraId="0000003D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FURLANI, Jimena. A narrativa “ideologia de gênero” – Impactos na educação brasileira e nas políticas de identidade.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color w:val="000000"/>
          <w:sz w:val="24"/>
          <w:szCs w:val="24"/>
          <w:rtl w:val="0"/>
        </w:rPr>
        <w:t xml:space="preserve">In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: SEFFNER, Fernando; FELIPE, Jane.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  <w:rtl w:val="0"/>
        </w:rPr>
        <w:t xml:space="preserve">Educação, gênero e sexualidade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: (im)pertinências. Petrópolis: Vozes, 2022. p. 335-361.</w:t>
      </w:r>
    </w:p>
    <w:p w:rsidR="00000000" w:rsidDel="00000000" w:rsidP="00000000" w:rsidRDefault="00000000" w:rsidRPr="00000000" w14:paraId="0000003F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LIVROS E CAPÍTULOS DE LIVROS EM SUPORTE ELETRÔNICO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ASSIS, Dayane N. Conceição de.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Projetos de filosofia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Porto Alegre: EDIPUCRS, 2011.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E-book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Disponível em: http://ebooks.pucrs.br/edipucrs/projetosdefilosofia.pdf. Acesso em: 21 ago. 2011.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OLIVEIRA, H. P. C. de; VIDOTTI, S. A. B. G.; BENTES, V. Arquitetura da informação.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OLIVEIRA, H. P. C. de; VIDOTTI, S. A. B. G.; BENTES, V. 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Arquitetura da informação pervasiva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São Paulo: Unesp; Cultura Acadêmica, 2015. p. 43-74. Disponível em: http://static.scielo.org/scielobooks/6cn9c/pdf/oliveira-9788579836671.pdf. Acesso em: 13 ago. 2020.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TESES E DISSERTAÇÕES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AGUIAR, André Andrade de. 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Avaliação da microbiota bucal em pacientes sob uso crônico de penicilina e benzatina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2009. Tese (Doutorado em Cardiologia) – Faculdade de Medicina, Universidade de São Paulo, São Paulo, 2009.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NASCIMENTO, Mateus Rebouças. 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Indicadores de produção intelectual na Ciência da Informação: perspectivas para o Sistema de Avaliação da CAPES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2022. Dissertação (Mestrado em Ciência da Informação) – Centro de Ciências da Educação, Programa de Pós-Graduação em Ciência da Informação, Universidade Federal de Santa Catarina, Florianópolis, 2022. Disponível em: https://repositorio.ufsc.br/handle/123456789/234795. Acesso em: 28 maio 2022.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PERIÓDICOS CIENTÍFICOS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PASTORELLO, V.; STRAUCH, S. M.; SOARES, A. V. Curso intra-hospitalar de idosos com covid-19. 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Revista de Estudos Interdisciplinares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 [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s. l.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], v. 5, n. 5, p. 100-109, 2023. DOI: 10.56579/rei.v5i5.597. Disponível em: </w:t>
      </w:r>
      <w:hyperlink r:id="rId14">
        <w:r w:rsidDel="00000000" w:rsidR="00000000" w:rsidRPr="00000000">
          <w:rPr>
            <w:rFonts w:ascii="Times New Roman" w:cs="Times New Roman" w:eastAsia="Times New Roman" w:hAnsi="Times New Roman"/>
            <w:b w:val="0"/>
            <w:bCs w:val="0"/>
            <w:i w:val="0"/>
            <w:iCs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https://revistas.ceeinter.com.br/revistadeestudosinterdisciplinar/article/view/597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Acesso em: 2 out. 2023.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HEBERT, J.; SILVA, J. A. E. da; DOS SANTOS, J. B. O novo ensino médio e o neoliberalismo: a educação dentro da lógica capitalista. 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VERUM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Revista de Iniciação Científica, [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s. l.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], v. 3, n. 1, p. 69-83, 2023. DOI: 10.56579/verum.v3i1.770. Disponível em: </w:t>
      </w:r>
      <w:hyperlink r:id="rId15">
        <w:r w:rsidDel="00000000" w:rsidR="00000000" w:rsidRPr="00000000">
          <w:rPr>
            <w:rFonts w:ascii="Times New Roman" w:cs="Times New Roman" w:eastAsia="Times New Roman" w:hAnsi="Times New Roman"/>
            <w:b w:val="0"/>
            <w:bCs w:val="0"/>
            <w:i w:val="0"/>
            <w:iCs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https://revistas.ceeinter.com.br/revistadeiniciacaocientifica/article/view/770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Acesso em: 2 out. 2023.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PUBLICAÇÃO EM REVISTA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INGIZZA, Carolina. O fantástico mercado dos games. 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Exame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São Paulo, 13 ago. 2020. Disponível em: https://exame.com/revista-exame/o-fantastico-mercado-dos-games/. Acesso em: 22 ago. 2020.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PETRY, André. Certezas sem base. 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Veja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São Paulo, ed. 2416, ano 48, n. 10, p. 58-59, 11 mar. 2015.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ARTIGO DE JORNAL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ONDA de frio: reviravolta traz vento e forte chance de neve. 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Zero Hora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Porto Alegre, ano 47, n. 16.414, p. 2, 12 ago. 2010.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AMENDOLA, Gilberto. OMS inclui a síndrome de burnout na lista de doenças. 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Estadão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São Paulo, 28 maio 2019. Disponível em: https://saude.estadao.com.br/noticias/geral,oms-inclui-a-sindrome-de-burnout-na-lista-de-doencas,70002845142. Acesso em: 22 ago. 2020.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ANAIS DE EVENTOS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GURGEL, Telma. Feminismo de classe: história, movimento e desafios teóricos-políticos do feminismo na contemporaneidade.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color w:val="000000"/>
          <w:sz w:val="24"/>
          <w:szCs w:val="24"/>
          <w:rtl w:val="0"/>
        </w:rPr>
        <w:t xml:space="preserve">In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: FAZENDO GÊNERO – DIÁSPORAS, DIVERSIDADES, DESLOCAMENTOS, 9., 2010, Florianópolis, SC.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  <w:rtl w:val="0"/>
        </w:rPr>
        <w:t xml:space="preserve">Anais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[...]. Florianópolis: UFSC, 2010. Disponível em:  </w:t>
      </w:r>
      <w:hyperlink r:id="rId16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rtl w:val="0"/>
          </w:rPr>
          <w:t xml:space="preserve">http://www.mulheresprogressistas.org/AudioVideo/FEMINISMO%20E%20LUTA%20DE%20CLASSE.pdf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 Acesso em: 10 maio 2023. 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CONGRESSO BRASILEIRO DE UNIDADES DE CONSERVAÇÃO, 4., 2004, Curitiba. 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Anais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[...]. Curitiba: Fundação Boticário de Proteção à Natureza, 2004. 224 p. 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OYADOMARI, A. T.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et al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Efeitos da terapia por laser de baixa potência no processo de reparo de defeitos ósseos preenchidos pelo osso bovino Bio-Oss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®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associados ao novo selante heterólogo de fibrina.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SIMPÓSIO INTERNACIONAL DE INICIAÇÃO CIENTÍFICA DA UNIVERSIDADE DE SÃO PAULO, 25., 2017, Bauru. 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Resumos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[...]. São Paulo: Universidade de São Paulo, 2017.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EVENTO NO TODO EM PERIÓDICO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SEMINÁRIO INTERNACIONAL DE HISTÓRIA DA LITERATURA, 6., 2005, Porto Alegre. Anais [...]. 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Cadernos do Centro de Pesquisas Literárias da PUCRS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Porto Alegre: Ed. PUCRS, v. 12, n. 1, 2006.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SEMINÁRIO INTERNACIONAL DE HISTÓRIA DA LITERATURA, 6., 2005, Porto Alegre. Anais [...]. 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Cadernos do Centro de Pesquisas Literárias da PUCRS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Porto Alegre: Ed. PUCRS, v. 12, n. 1, 2006. Tema: Literatura: memória e história.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CONGRESSO BRASILEIRO DE OLERICULTURA, 41.; ENCONTRO SOBRE PLANTAS MEDICINAIS, AROMÁTICAS E CONDIMENTARES, 1., 2001, Brasília, DF. Apresentação, artigos, palestras, instruções.... 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Horticultura Brasileira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Brasília, DF: Sociedade de Olericultura do Brasil, v. 19, n. 2, jul. 2001. Suplemento. Tema: Dos orgânicos aos transgênicos.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NORMA TÉCNICA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ABNT – ASSOCIAÇÃO BRASILEIRA DE NORMAS TÉCNICAS.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ABNT NBR ISO 12836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odontologia: dispositivos para sistemas CAD/CAM para restaurações dentárias indiretas: métodos de ensaio para avaliação de exatidão. Rio de Janeiro: ABNT, 2017. 14 p.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ABNT – ASSOCIAÇÃO BRASILEIRA DE NORMAS TÉCNICAS.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ABNT NBR 9050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acessibilidade a edificações, mobiliário, espaços e equipamentos urbanos. Rio de Janeiro: ABNT, 2004. 97 p.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LEGISLAÇÃO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MINAS GERAIS.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Lei n. 869, de 5 de julho de 1952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Dispõe sobre o estatuto dos funcionários públicos civis do Estado de Minas Gerais. Belo Horizonte: Governo do Estado, 6 jul. 1952. Disponível em: https://www.almg.gov.br/legislacao-mineira/texto/LEI/869/1952/?cons=1. Acesso em: 22 ago. 2020.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BRASIL. Decreto n. 1.799, de 30 de janeiro de 1996. Regulamenta a Lei n. 5.433, de 8 de maio de 1968, que regula a Microfilmagem de documentos oficiais, e dá outras providências. 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Diário Oficial da União: seção 1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Brasília, DF, ano 134, n. 22, p. 1-112, 31 jan. 1996.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BRASIL.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Lei nº 7.766, de 11 de maio de 1989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Dispõe sobre o ouro, ativo financeiro, e sobre seu tratamento tributário. Disponível em: http://www.planalto.gov.br/ccivil_03/LEIS/L7766.htm. Acesso em: 22 ago. 2020.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CONSTITUIÇÃO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BRASIL. [Constituição (1988)]. 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Constituição da República Federativa do Brasil de 1988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Brasília, DF: Presidência da República, [2016]. Disponível em: http://www.planalto.gov.br/ccivil_03/constituicao/constituicaocompilado.htm. Acesso em: 25 ago. 2020.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RIO GRANDE DO SUL. [Constituição (1989)]. 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Constituição do Estado do Rio Grande do Sul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4. ed. atual. Porto Alegre: Assembleia Legislativa do Estado do Rio Grande do Sul, 1995.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PARAÍBA. [Constituição (1989)]. 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Constituição do Estado da Paraíba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Organizado por Francisco Carneiro. João Pessoa: Assembleia Legislativa do Estado da Paraíba, [2015]. Disponível em: http://www.al.pb.leg.br/wp-content/uploads/2017/02/Constitui%C3%A7%C3%A3o-Esta dual-Atualizada-at%C3%A9-a-Emenda-40-de-2015.pdf. Acesso em: 29 out. 2020.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BRASIL. [Constituição (1988)]. Emenda Constitucional nº 9, de 9 de novembro de 1995. Dá nova redação ao art. 177 da Constituição Federal, alterando e inserindo parágrafos. 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Lex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legislação federal e marginalia, São Paulo, v. 59, p. 1966, out./dez. 1995.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CAPES – COORDENAÇÃO DE APERFEIÇOAMENTO DE PESSOAL DE NÍVEL SUPERIOR. 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Plataforma Sucupira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Brasília, c2016. Disponível em: </w:t>
      </w:r>
      <w:hyperlink r:id="rId17">
        <w:r w:rsidDel="00000000" w:rsidR="00000000" w:rsidRPr="00000000">
          <w:rPr>
            <w:rFonts w:ascii="Times New Roman" w:cs="Times New Roman" w:eastAsia="Times New Roman" w:hAnsi="Times New Roman"/>
            <w:b w:val="0"/>
            <w:bCs w:val="0"/>
            <w:i w:val="0"/>
            <w:iCs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https://sucupira.capes.gov.br/sucupira/public/index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Acesso em: 31 out. 2020.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CEEINTER – CENTRO DE ESTUDOS INTERDISCIPLINARES.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Página Inicial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Florianópolis, c2023. Disponível em: </w:t>
      </w:r>
      <w:hyperlink r:id="rId18">
        <w:r w:rsidDel="00000000" w:rsidR="00000000" w:rsidRPr="00000000">
          <w:rPr>
            <w:rFonts w:ascii="Times New Roman" w:cs="Times New Roman" w:eastAsia="Times New Roman" w:hAnsi="Times New Roman"/>
            <w:b w:val="0"/>
            <w:bCs w:val="0"/>
            <w:i w:val="0"/>
            <w:iCs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https://portal.ceeinter.com.br/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Acesso em: 10 set. 2023.</w:t>
      </w:r>
    </w:p>
    <w:p w:rsidR="00000000" w:rsidDel="00000000" w:rsidP="00000000" w:rsidRDefault="00000000" w:rsidRPr="00000000" w14:paraId="0000008B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9" w:type="default"/>
      <w:footerReference r:id="rId20" w:type="default"/>
      <w:pgSz w:h="16838" w:w="11906" w:orient="portrait"/>
      <w:pgMar w:bottom="1133.8582677165355" w:top="1700.7874015748032" w:left="1700.7874015748032" w:right="1133.858267716535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E">
    <w:pPr>
      <w:tabs>
        <w:tab w:val="center" w:leader="none" w:pos="4252"/>
        <w:tab w:val="right" w:leader="none" w:pos="8504"/>
      </w:tabs>
      <w:spacing w:after="0" w:line="240" w:lineRule="auto"/>
      <w:jc w:val="right"/>
      <w:rPr>
        <w:rFonts w:ascii="Times New Roman" w:cs="Times New Roman" w:eastAsia="Times New Roman" w:hAnsi="Times New Roman"/>
        <w:sz w:val="24"/>
        <w:szCs w:val="24"/>
      </w:rPr>
    </w:pPr>
    <w:r w:rsidDel="00000000" w:rsidR="00000000" w:rsidRPr="00000000">
      <w:rPr>
        <w:rFonts w:ascii="Times New Roman" w:cs="Times New Roman" w:eastAsia="Times New Roman" w:hAnsi="Times New Roman"/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-1203958</wp:posOffset>
          </wp:positionH>
          <wp:positionV relativeFrom="paragraph">
            <wp:posOffset>114300</wp:posOffset>
          </wp:positionV>
          <wp:extent cx="7520940" cy="631997"/>
          <wp:effectExtent b="0" l="0" r="0" t="0"/>
          <wp:wrapNone/>
          <wp:docPr id="126247389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20940" cy="631997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ind w:left="-1701" w:right="-1134" w:firstLine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character" w:styleId="Fontepargpadro" w:default="1">
    <w:name w:val="Default Paragraph Font"/>
    <w:uiPriority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extodenotaderodap">
    <w:name w:val="footnote text"/>
    <w:basedOn w:val="Normal"/>
    <w:link w:val="TextodenotaderodapChar"/>
    <w:unhideWhenUsed w:val="1"/>
    <w:rsid w:val="00884C2F"/>
    <w:pPr>
      <w:spacing w:after="0" w:line="240" w:lineRule="auto"/>
    </w:pPr>
    <w:rPr>
      <w:sz w:val="20"/>
      <w:szCs w:val="20"/>
    </w:rPr>
  </w:style>
  <w:style w:type="character" w:styleId="TextodenotaderodapChar" w:customStyle="1">
    <w:name w:val="Texto de nota de rodapé Char"/>
    <w:basedOn w:val="Fontepargpadro"/>
    <w:link w:val="Textodenotaderodap"/>
    <w:uiPriority w:val="99"/>
    <w:semiHidden w:val="1"/>
    <w:rsid w:val="00884C2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 w:val="1"/>
    <w:unhideWhenUsed w:val="1"/>
    <w:rsid w:val="00884C2F"/>
    <w:rPr>
      <w:vertAlign w:val="superscript"/>
    </w:rPr>
  </w:style>
  <w:style w:type="character" w:styleId="Hyperlink">
    <w:name w:val="Hyperlink"/>
    <w:rsid w:val="00AF6070"/>
    <w:rPr>
      <w:color w:val="000080"/>
      <w:u w:val="single"/>
    </w:rPr>
  </w:style>
  <w:style w:type="paragraph" w:styleId="Cabealho">
    <w:name w:val="header"/>
    <w:basedOn w:val="Normal"/>
    <w:link w:val="CabealhoChar"/>
    <w:uiPriority w:val="99"/>
    <w:unhideWhenUsed w:val="1"/>
    <w:rsid w:val="005F31FA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5F31FA"/>
  </w:style>
  <w:style w:type="paragraph" w:styleId="Rodap">
    <w:name w:val="footer"/>
    <w:basedOn w:val="Normal"/>
    <w:link w:val="RodapChar"/>
    <w:uiPriority w:val="99"/>
    <w:unhideWhenUsed w:val="1"/>
    <w:rsid w:val="005F31FA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5F31FA"/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AD1DDE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AD1DDE"/>
    <w:rPr>
      <w:rFonts w:ascii="Tahoma" w:cs="Tahoma" w:hAnsi="Tahoma"/>
      <w:sz w:val="16"/>
      <w:szCs w:val="16"/>
    </w:rPr>
  </w:style>
  <w:style w:type="character" w:styleId="Forte">
    <w:name w:val="Strong"/>
    <w:uiPriority w:val="22"/>
    <w:qFormat w:val="1"/>
    <w:rsid w:val="00AD1DDE"/>
    <w:rPr>
      <w:b w:val="1"/>
      <w:bCs w:val="1"/>
    </w:rPr>
  </w:style>
  <w:style w:type="character" w:styleId="Caracteresdenotaderodap" w:customStyle="1">
    <w:name w:val="Caracteres de nota de rodapé"/>
    <w:rsid w:val="005176BD"/>
    <w:rPr>
      <w:vertAlign w:val="superscript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554FD2"/>
    <w:rPr>
      <w:color w:val="605e5c"/>
      <w:shd w:color="auto" w:fill="e1dfdd" w:val="clear"/>
    </w:rPr>
  </w:style>
  <w:style w:type="paragraph" w:styleId="NormalWeb">
    <w:name w:val="Normal (Web)"/>
    <w:basedOn w:val="Normal"/>
    <w:uiPriority w:val="99"/>
    <w:unhideWhenUsed w:val="1"/>
    <w:rsid w:val="001A40D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show" w:customStyle="1">
    <w:name w:val="show"/>
    <w:basedOn w:val="Normal"/>
    <w:rsid w:val="001A40D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PargrafodaLista">
    <w:name w:val="List Paragraph"/>
    <w:basedOn w:val="Normal"/>
    <w:uiPriority w:val="34"/>
    <w:qFormat w:val="1"/>
    <w:rsid w:val="001A40D7"/>
    <w:pPr>
      <w:spacing w:after="200" w:line="276" w:lineRule="auto"/>
      <w:ind w:left="720"/>
      <w:contextualSpacing w:val="1"/>
    </w:pPr>
    <w:rPr>
      <w:rFonts w:asciiTheme="minorHAnsi" w:cstheme="minorBidi" w:eastAsiaTheme="minorHAnsi" w:hAnsiTheme="minorHAnsi"/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1.xml"/><Relationship Id="rId11" Type="http://schemas.openxmlformats.org/officeDocument/2006/relationships/hyperlink" Target="mailto:exemplo.educacao@gmail.com" TargetMode="External"/><Relationship Id="rId10" Type="http://schemas.openxmlformats.org/officeDocument/2006/relationships/hyperlink" Target="mailto:exemplo.historia@gmail.com" TargetMode="External"/><Relationship Id="rId13" Type="http://schemas.openxmlformats.org/officeDocument/2006/relationships/image" Target="media/image2.png"/><Relationship Id="rId12" Type="http://schemas.openxmlformats.org/officeDocument/2006/relationships/hyperlink" Target="mailto:exemplo.mestrando@gmail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exemplo.professor@gmail.com" TargetMode="External"/><Relationship Id="rId15" Type="http://schemas.openxmlformats.org/officeDocument/2006/relationships/hyperlink" Target="https://revistas.ceeinter.com.br/revistadeiniciacaocientifica/article/view/770" TargetMode="External"/><Relationship Id="rId14" Type="http://schemas.openxmlformats.org/officeDocument/2006/relationships/hyperlink" Target="https://revistas.ceeinter.com.br/revistadeestudosinterdisciplinar/article/view/597" TargetMode="External"/><Relationship Id="rId17" Type="http://schemas.openxmlformats.org/officeDocument/2006/relationships/hyperlink" Target="https://sucupira.capes.gov.br/sucupira/public/index" TargetMode="External"/><Relationship Id="rId16" Type="http://schemas.openxmlformats.org/officeDocument/2006/relationships/hyperlink" Target="http://www.mulheresprogressistas.org/AudioVideo/FEMINISMO%20E%20LUTA%20DE%20CLASSE.pdf" TargetMode="External"/><Relationship Id="rId5" Type="http://schemas.openxmlformats.org/officeDocument/2006/relationships/styles" Target="styles.xml"/><Relationship Id="rId19" Type="http://schemas.openxmlformats.org/officeDocument/2006/relationships/header" Target="header1.xml"/><Relationship Id="rId6" Type="http://schemas.openxmlformats.org/officeDocument/2006/relationships/customXml" Target="../customXML/item1.xml"/><Relationship Id="rId18" Type="http://schemas.openxmlformats.org/officeDocument/2006/relationships/hyperlink" Target="https://portal.ceeinter.com.br/" TargetMode="External"/><Relationship Id="rId7" Type="http://schemas.openxmlformats.org/officeDocument/2006/relationships/hyperlink" Target="mailto:ceeinter.congresso@gmail.com" TargetMode="External"/><Relationship Id="rId8" Type="http://schemas.openxmlformats.org/officeDocument/2006/relationships/hyperlink" Target="mailto:ceeinter.congresso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Y8yvbhuveiiqs2nqhcssBwiRvw==">CgMxLjA4AHIhMTZpLTNrZGxfa2o3TkNLYmJPdFVKekJwbUZBYWJaSF9x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2023-09-12T23:57:00Z</dcterms:created>
  <dc:creator>cliente</dc:creator>
</cp:coreProperties>
</file>