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d8d2c6" w:space="8" w:sz="4" w:val="single"/>
          <w:left w:color="a35139" w:space="8" w:sz="16" w:val="single"/>
          <w:right w:color="d8d2c6" w:space="8" w:sz="4" w:val="single"/>
        </w:pBdr>
        <w:shd w:fill="f4f1ec" w:val="clear"/>
        <w:spacing w:after="0" w:before="0" w:lineRule="auto"/>
        <w:ind w:left="215" w:right="21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a35139"/>
          <w:sz w:val="24"/>
          <w:szCs w:val="24"/>
          <w:rtl w:val="0"/>
        </w:rPr>
        <w:t xml:space="preserve">Leia antes de preencher: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left w:color="a35139" w:space="8" w:sz="16" w:val="single"/>
          <w:right w:color="d8d2c6" w:space="8" w:sz="4" w:val="single"/>
        </w:pBdr>
        <w:shd w:fill="f4f1ec" w:val="clear"/>
        <w:spacing w:after="0" w:lineRule="auto"/>
        <w:ind w:left="215" w:right="21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color w:val="2c3a4c"/>
          <w:sz w:val="24"/>
          <w:szCs w:val="24"/>
          <w:rtl w:val="0"/>
        </w:rPr>
        <w:t xml:space="preserve">Este arquivo é o documento avaliado pela Comissão Científica em sistema duplo-cego.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c3a4c"/>
          <w:sz w:val="24"/>
          <w:szCs w:val="24"/>
          <w:rtl w:val="0"/>
        </w:rPr>
        <w:t xml:space="preserve">Não</w:t>
      </w:r>
      <w:r w:rsidDel="00000000" w:rsidR="00000000" w:rsidRPr="00000000">
        <w:rPr>
          <w:rFonts w:ascii="Calibri" w:cs="Calibri" w:eastAsia="Calibri" w:hAnsi="Calibri"/>
          <w:color w:val="2c3a4c"/>
          <w:sz w:val="24"/>
          <w:szCs w:val="24"/>
          <w:rtl w:val="0"/>
        </w:rPr>
        <w:t xml:space="preserve"> inclua nome, afiliação, e-mail, ORCID, agradecimentos identificáveis ou qualquer elemento que revele a autoria — inclusive nas propriedades/metadados do arquivo. A identificação das(os) autoras(es) é registrada separadamente na plataforma de submissão.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left w:color="a35139" w:space="8" w:sz="16" w:val="single"/>
          <w:right w:color="d8d2c6" w:space="8" w:sz="4" w:val="single"/>
        </w:pBdr>
        <w:shd w:fill="f4f1ec" w:val="clear"/>
        <w:spacing w:after="0" w:lineRule="auto"/>
        <w:ind w:left="215" w:right="215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color w:val="2c3a4c"/>
          <w:sz w:val="24"/>
          <w:szCs w:val="24"/>
          <w:rtl w:val="0"/>
        </w:rPr>
        <w:t xml:space="preserve">O resumo deve ter até 600 palavras, não computadas as referências, redigido em texto corrido, sem subtítulos internos (não use "Introdução", "Objetivo", "Metodologia" etc. como títulos dentro do texto).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left w:color="a35139" w:space="8" w:sz="16" w:val="single"/>
          <w:bottom w:color="d8d2c6" w:space="8" w:sz="4" w:val="single"/>
          <w:right w:color="d8d2c6" w:space="8" w:sz="4" w:val="single"/>
        </w:pBdr>
        <w:shd w:fill="f4f1ec" w:val="clear"/>
        <w:spacing w:after="0" w:lineRule="auto"/>
        <w:ind w:left="215" w:right="215" w:firstLine="0"/>
        <w:jc w:val="both"/>
        <w:rPr>
          <w:rFonts w:ascii="Calibri" w:cs="Calibri" w:eastAsia="Calibri" w:hAnsi="Calibri"/>
          <w:color w:val="2c3a4c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a35139"/>
          <w:sz w:val="24"/>
          <w:szCs w:val="24"/>
          <w:rtl w:val="0"/>
        </w:rPr>
        <w:t xml:space="preserve">•  </w:t>
      </w:r>
      <w:r w:rsidDel="00000000" w:rsidR="00000000" w:rsidRPr="00000000">
        <w:rPr>
          <w:rFonts w:ascii="Calibri" w:cs="Calibri" w:eastAsia="Calibri" w:hAnsi="Calibri"/>
          <w:color w:val="2c3a4c"/>
          <w:sz w:val="24"/>
          <w:szCs w:val="24"/>
          <w:rtl w:val="0"/>
        </w:rPr>
        <w:t xml:space="preserve">Consulte o documento "Orientações para Elaboração do Resumo Científico — I SENIPRO 2026" para o detalhamento de cada item antes de preencher este modelo.</w:t>
      </w:r>
    </w:p>
    <w:p w:rsidR="00000000" w:rsidDel="00000000" w:rsidP="00000000" w:rsidRDefault="00000000" w:rsidRPr="00000000" w14:paraId="00000005">
      <w:pPr>
        <w:spacing w:line="280.00800000000004" w:lineRule="auto"/>
        <w:rPr>
          <w:rFonts w:ascii="Calibri" w:cs="Calibri" w:eastAsia="Calibri" w:hAnsi="Calibri"/>
          <w:color w:val="2c3a4c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Apague esse quadro antes do envio. O arquivo deve ser submetido em word.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Mantenha apenas o eixo vinculado ao seu trabalho e remova as demais opções antes do envio. 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1 – Identidade, autoavaliação e planejamento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2 – Formação, egressos e produção intelectual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3 – Produção Técnica e Tecnológica – PTT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15" w:firstLine="0"/>
        <w:rPr/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4 – Inovação, transferência e compartilhamento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15" w:firstLine="0"/>
        <w:rPr>
          <w:rFonts w:ascii="Calibri" w:cs="Calibri" w:eastAsia="Calibri" w:hAnsi="Calibri"/>
          <w:i w:val="1"/>
          <w:iCs w:val="1"/>
          <w:color w:val="6b6b6b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color w:val="353535"/>
          <w:sz w:val="24"/>
          <w:szCs w:val="24"/>
          <w:rtl w:val="0"/>
        </w:rPr>
        <w:t xml:space="preserve">Eixo 5 – Impacto, inserção, extensão e visibilidade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MODALIDADE DE SUBMISSÃO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Mantenha apenas uma modalidade à qual seu trabalho está vinculado e exclua as demais opções antes do envio.(exclua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Artigo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Relato de 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Descrição de Produto Técnico e Tecnológico (PTT)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Caso de Impacto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Não utilize elementos que identifiquem a autoria no título. O título deve ser maiusculo. (exclua essa informação antes de submeter).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0.0080000000000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RESUMO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(até 600 palavras — texto corrido, sem subtítulos,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(exclua essa informação antes de submeter).</w:t>
      </w:r>
      <w:r w:rsidDel="00000000" w:rsidR="00000000" w:rsidRPr="00000000">
        <w:rPr>
          <w:rFonts w:ascii="Arial" w:cs="Arial" w:eastAsia="Arial" w:hAnsi="Arial"/>
          <w:i w:val="1"/>
          <w:iCs w:val="1"/>
          <w:color w:val="6b6b6b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Substitua esse texto pelo resumo definitivo. Percorra, na sequência do texto e sem usar títulos internos: contextualização/problema; objetivo; percurso metodológico ou caracterização do trabalho (ajustado à modalidade escolhida); resultados, contribuições ou evidências; e relevância.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Liste de 3 a 5 palavras-chave, separadas por ponto e vírgula. Todas as palavras devem ter sua inicial em maiuscula.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DECLARAÇÃO DE USO DE INTELIGÊNCIA ARTIFICIAL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color w:val="ff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4"/>
          <w:szCs w:val="24"/>
          <w:rtl w:val="0"/>
        </w:rPr>
        <w:t xml:space="preserve">Conforme o item 13.4 do Regulamento Geral, declare se alguma ferramenta de Inteligência Artificial generativa teve participação material na elaboração, análise, tradução, geração de imagens, tratamento de dados ou redação deste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80.00800000000004" w:lineRule="auto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Não houve uso de Inteligência Artificial generativa com participação material neste trabalho.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ff000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Houve uso de Inteligência Artificial generativa com participação material.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Descreva a(s) ferramenta(s) e a natureza do uso: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bCs w:val="1"/>
          <w:color w:val="a3513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bCs w:val="1"/>
          <w:color w:val="1e2a3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e2a3a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As referências a seguir têm finalidade exclusivamente orientativa e caráter ilustrativo, à exceção dos atos normativos e legislações citados. No trabalho final, as referências devem ser dispostas em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lista única e em ordem alfabética (A–Z)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, sem divisão por tipologia de documento ou categorias. 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bCs w:val="1"/>
          <w:color w:val="1e2a3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Artigo de Periódico Científico (Online com DOI)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Título do artigo: subtítulo (se houver).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Periódico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Local, v. [volume], n. [número], p. [página inicial–final] ou [e-location], mês abreviado. ano. DOI: [URL do DOI]. Disponível em: [URL]. Acesso em: [dia mês abreviado ano].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Silva; SANTOS, Luciana Mendes dos. Avaliação da pós-graduação e comunicação científica: estratégias para consolidação de periódicos interdisciplinares.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Práxis em Saúde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Florianópolis, v. 4, n. 1, p. 15–32, jan./jun. 2026. DOI:</w:t>
      </w:r>
      <w:hyperlink r:id="rId6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https://doi.org/10.56579/prxis.v4i1.3120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Disponível em:</w:t>
      </w:r>
      <w:hyperlink r:id="rId8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https://revistas.ceeinter.com.br/praxisemsaude/article/view/3120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Livro / E-book (Obra Completa)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da obra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 (se houver). [Número da ed.]. ed. Local: Editora, ano. [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E-book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ISBN (se houver). Disponível em: (se online). Acesso em:.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Comunicação científica e inovação educacional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perspectivas contemporâneas. Florianópolis: CEEINTER Publicações, 2025.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E-book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ISBN 978-65-89123-45-6. Disponível em:</w:t>
      </w:r>
      <w:hyperlink r:id="rId10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https://editora.ceeinter.com.br/livros/comunicacao-cientifica-2025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Capítulo de Livro / Coletânea Organizacional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 do autor do capítulo. Título do capítulo: subtítulo.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SOBRENOME, Prenome(s) do organizador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Local: Editora, ano. p. [página inicial–final].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SILVA, Rodrigo Mendes da. Governança editorial e ciência aberta no ecossistema de publicações acadêmicas.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FERREIRA, Ewerton da Silva (org.).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Comunicação científica e inovação educacional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perspectivas contemporâneas. Florianópolis: CEEINTER Publicações, 2025. p. 45–68</w:t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Tese de Doutorado e Dissertação de Mestrado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Ano de defesa. [Total] f. Tese (Doutorado em [Área/Programa]) ou Dissertação (Mestrado em [Área/Programa]) – [Unidade Acadêmica], [Instituição de Ensino Superior], Local, ano de publicação. Disponível em: [URL]. Acesso em: [data].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(Tese):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FERREIRA, Ewerton da Silva.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 formação continuada de professores e a reconfiguração do trabalho docente na era digital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2026. 240 f. Tese (Doutorado em Educação) – Centro de Ciências da Educação, Universidade Federal de Santa Catarina, Florianópolis, 2026. Disponível em:</w:t>
      </w:r>
      <w:hyperlink r:id="rId12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https://repositorio.ufsc.br/handle/123456789/23456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(Dissertação):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LIMA, Marcela Antunes.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Interdisciplinaridade e práticas pedagógicas no ensino médio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2024. 135 f. Dissertação (Mestrado em Ciências Humanas) – Programa de Pós-Graduação em Ciências Humanas, Universidade Federal do Pampa, São Borja, 2024.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Blog Institucional / Divulgação Científica Online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AUTOR / INSTITUIÇÃO.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post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Blog / Portal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 (se houver), dia mês abreviado ano da postagem. Disponível em: [URL]. Acesso em: [dia mês abreviado ano].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CENTRO DE ESTUDOS INTERDISCIPLINARES.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Diretrizes para submissão de artigos e certificação acadêmica no II SENIPRO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Blog CEEINTER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Florianópolis, 15 ago. 2026. Disponível em:</w:t>
      </w:r>
      <w:hyperlink r:id="rId14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https://ceeinter.com.br/blog/diretrizes-senipro-2026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Legislação Federal e Resoluções Normativas</w:t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Lei [ou Decreto] nº [número], de [dia] de [mês por extenso] de [ano]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Ementa oficial resumida.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seção [número], Brasília, DF, [dia mês abreviado ano de publicação]. [Disponível em: URL. Acesso em: data].</w:t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(Lei):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Lei nº 14.874, de 28 de maio de 2024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Dispõe sobre a pesquisa com seres humanos e institui o Sistema Nacional de Ética em Pesquisa com Seres Humanos.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Diário Oficial da União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seção 1, Brasília, DF, 29 maio 2024. Disponível em:</w:t>
      </w:r>
      <w:hyperlink r:id="rId16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https://www.planalto.gov.br/ccivil_03/_ato2023-2026/2024/lei/l14874.htm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Normativas e Portarias da CAPES</w:t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Coordenação de Aperfeiçoamento do Pessoal de Nível Superior.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Portaria [ou Resolução/Regulamento] nº [número], de [dia] de [mês por extenso] de [ano]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Ementa da normativa sobre avaliação, Qualis ou programas de pós-graduação. Brasília, DF: CAPES, [ano]. Disponível em: [URL]. Acesso em: [data].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BRASIL. Coordenação de Aperfeiçoamento do Pessoal de Nível Superior.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Portaria CAPES nº 145, de 10 de setembro de 2024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Regulamenta as diretrizes do Sistema Nacional de Pós-Graduação (SNPG) e os critérios de avaliação quadrienal da produção técnica e científica. Brasília, DF: CAPES, 2024. Disponível em:</w:t>
      </w:r>
      <w:hyperlink r:id="rId18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https://www.gov.br/capes/pt-br/acesso-a-informacao/atos-administrativos/portarias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Artigo de Jornal / Matéria de Imprensa (Meio Digital)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SOBRENOME, Prenome(s) do jornalista (ou título se não assinado). Título da matéria: subtítulo.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do Jornal / Veículo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Local, dia mês abreviado ano. Seção/Caderno (se houver). Disponível em: [URL]. Acesso em: [data].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COSTA, Fernando Henrique. O impacto dos novos critérios da CAPES na consolidação das instituições de pesquisa privadas sem fins lucrativos.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Jornal da Ciência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São Paulo, 10 mar. 2026. Educação e Pesquisa. Disponível em:</w:t>
      </w:r>
      <w:hyperlink r:id="rId20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21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http://www.jornaldaciencia.org.br/impacto-criterios-capes-2026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55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1"/>
        <w:spacing w:after="0" w:before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Produto Técnico e Tecnológico (PTT / Produção Técnica CAPES)</w:t>
      </w:r>
    </w:p>
    <w:p w:rsidR="00000000" w:rsidDel="00000000" w:rsidP="00000000" w:rsidRDefault="00000000" w:rsidRPr="00000000" w14:paraId="00000057">
      <w:pPr>
        <w:keepNext w:val="1"/>
        <w:spacing w:after="0" w:before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AUTOR(ES) OU ENTIDADE PRODUTORA.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Título do Produto Técnico/Tecnológico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subtítulo. Versão / Tipologia (Software, Relatório Técnico, Guia Metodológico, Patente, Plataforma Digital). Local: Instituição Responsável, ano. [Especificações técnicas, repositório ou URL].</w:t>
      </w:r>
    </w:p>
    <w:p w:rsidR="00000000" w:rsidDel="00000000" w:rsidP="00000000" w:rsidRDefault="00000000" w:rsidRPr="00000000" w14:paraId="00000059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(Software / Plataforma Digital):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CENTRO DE ESTUDOS INTERDISCIPLINARES.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Plataforma CEEINTER de Gestão Editorial e Avaliação por Pares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módulo integrado de submissão e emissão automatizada de DOI. Versão 2.4. Florianópolis: CEEINTER, 2026. Software acadêmico. Disponível em:</w:t>
      </w:r>
      <w:hyperlink r:id="rId22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https://plataforma.ceeinter.com.br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Acesso em: 22 ago. 2026.</w:t>
      </w:r>
    </w:p>
    <w:p w:rsidR="00000000" w:rsidDel="00000000" w:rsidP="00000000" w:rsidRDefault="00000000" w:rsidRPr="00000000" w14:paraId="0000005C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(Relatório Técnico / Parecer Institucional):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FERREIRA, Ewerton da Silva; ALMEIDA, Juliana Ramos.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Relatório técnico de autoavaliação e impacto socioeducacional de programas acadêmicos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Florianópolis: CEEINTER / PPGCH-UNIPAMPA, 2025. 48 p. Relatório Técnico nº 03/2025.</w:t>
      </w:r>
    </w:p>
    <w:p w:rsidR="00000000" w:rsidDel="00000000" w:rsidP="00000000" w:rsidRDefault="00000000" w:rsidRPr="00000000" w14:paraId="0000005F">
      <w:pPr>
        <w:keepNext w:val="1"/>
        <w:spacing w:after="0" w:before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spacing w:after="0" w:before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Normas Técnicas Oficiais (ABNT / ISO)</w:t>
      </w:r>
    </w:p>
    <w:p w:rsidR="00000000" w:rsidDel="00000000" w:rsidP="00000000" w:rsidRDefault="00000000" w:rsidRPr="00000000" w14:paraId="00000061">
      <w:pPr>
        <w:keepNext w:val="1"/>
        <w:spacing w:after="0" w:before="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spacing w:after="0" w:before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Estrutura: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ASSOCIAÇÃO BRASILEIRA DE NORMAS TÉCNICAS.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ABNT NBR [número]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título da norma: subtítulo. [Edição se houver]. Rio de Janeiro: ABNT, ano. [Total de páginas].</w:t>
      </w:r>
    </w:p>
    <w:p w:rsidR="00000000" w:rsidDel="00000000" w:rsidP="00000000" w:rsidRDefault="00000000" w:rsidRPr="00000000" w14:paraId="00000063">
      <w:pPr>
        <w:keepNext w:val="1"/>
        <w:spacing w:after="0" w:before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spacing w:after="0" w:before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ASSOCIAÇÃO BRASILEIRA DE NORMAS TÉCNICAS.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ABNT NBR 6023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informação e documentação: referências: elaboração. 2. ed. Rio de Janeiro: ABNT, 2018. 68 p.</w:t>
      </w:r>
    </w:p>
    <w:p w:rsidR="00000000" w:rsidDel="00000000" w:rsidP="00000000" w:rsidRDefault="00000000" w:rsidRPr="00000000" w14:paraId="00000065">
      <w:pPr>
        <w:keepNext w:val="1"/>
        <w:spacing w:after="80" w:before="280" w:lineRule="auto"/>
        <w:rPr>
          <w:rFonts w:ascii="Calibri" w:cs="Calibri" w:eastAsia="Calibri" w:hAnsi="Calibri"/>
          <w:color w:val="1e2a3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pgSz w:h="16838" w:w="11906" w:orient="portrait"/>
      <w:pgMar w:bottom="1133.8582677165355" w:top="1700.7874015748032" w:left="1133.8582677165355" w:right="1133.8582677165355" w:header="500" w:footer="5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d8d2c6" w:space="6" w:sz="4" w:val="single"/>
      </w:pBdr>
      <w:jc w:val="center"/>
      <w:rPr/>
    </w:pPr>
    <w:r w:rsidDel="00000000" w:rsidR="00000000" w:rsidRPr="00000000">
      <w:rPr>
        <w:rFonts w:ascii="Calibri" w:cs="Calibri" w:eastAsia="Calibri" w:hAnsi="Calibri"/>
        <w:color w:val="6b6b6b"/>
        <w:sz w:val="15"/>
        <w:szCs w:val="15"/>
        <w:rtl w:val="0"/>
      </w:rPr>
      <w:t xml:space="preserve">I SENIPRO 2026  ·  CEEINTER | RELAPTEC  ·  página </w:t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color w:val="6b6b6b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bottom w:color="a35139" w:space="6" w:sz="6" w:val="single"/>
      </w:pBdr>
      <w:tabs>
        <w:tab w:val="right" w:leader="none" w:pos="9026"/>
      </w:tabs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-29999</wp:posOffset>
          </wp:positionH>
          <wp:positionV relativeFrom="page">
            <wp:posOffset>-15874</wp:posOffset>
          </wp:positionV>
          <wp:extent cx="7620000" cy="1371600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0" cy="1371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google.com/search?q=http://www.jornaldaciencia.org.br/impacto-criterios-capes-2026" TargetMode="External"/><Relationship Id="rId22" Type="http://schemas.openxmlformats.org/officeDocument/2006/relationships/hyperlink" Target="https://www.google.com/search?q=https://plataforma.ceeinter.com.br" TargetMode="External"/><Relationship Id="rId21" Type="http://schemas.openxmlformats.org/officeDocument/2006/relationships/hyperlink" Target="https://www.google.com/search?q=http://www.jornaldaciencia.org.br/impacto-criterios-capes-2026" TargetMode="External"/><Relationship Id="rId24" Type="http://schemas.openxmlformats.org/officeDocument/2006/relationships/header" Target="header1.xml"/><Relationship Id="rId23" Type="http://schemas.openxmlformats.org/officeDocument/2006/relationships/hyperlink" Target="https://www.google.com/search?q=https://plataforma.ceeinter.com.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ogle.com/search?q=https://revistas.ceeinter.com.br/praxisemsaude/article/view/3120" TargetMode="External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google.com/search?q=https://doi.org/10.56579/prxis.v4i1.3120" TargetMode="External"/><Relationship Id="rId7" Type="http://schemas.openxmlformats.org/officeDocument/2006/relationships/hyperlink" Target="https://www.google.com/search?q=https://doi.org/10.56579/prxis.v4i1.3120" TargetMode="External"/><Relationship Id="rId8" Type="http://schemas.openxmlformats.org/officeDocument/2006/relationships/hyperlink" Target="https://www.google.com/search?q=https://revistas.ceeinter.com.br/praxisemsaude/article/view/3120" TargetMode="External"/><Relationship Id="rId11" Type="http://schemas.openxmlformats.org/officeDocument/2006/relationships/hyperlink" Target="https://www.google.com/search?q=https://editora.ceeinter.com.br/livros/comunicacao-cientifica-2025" TargetMode="External"/><Relationship Id="rId10" Type="http://schemas.openxmlformats.org/officeDocument/2006/relationships/hyperlink" Target="https://www.google.com/search?q=https://editora.ceeinter.com.br/livros/comunicacao-cientifica-2025" TargetMode="External"/><Relationship Id="rId13" Type="http://schemas.openxmlformats.org/officeDocument/2006/relationships/hyperlink" Target="https://www.google.com/search?q=https://repositorio.ufsc.br/handle/123456789/23456" TargetMode="External"/><Relationship Id="rId12" Type="http://schemas.openxmlformats.org/officeDocument/2006/relationships/hyperlink" Target="https://www.google.com/search?q=https://repositorio.ufsc.br/handle/123456789/23456" TargetMode="External"/><Relationship Id="rId15" Type="http://schemas.openxmlformats.org/officeDocument/2006/relationships/hyperlink" Target="https://www.google.com/search?q=https://ceeinter.com.br/blog/diretrizes-senipro-2026" TargetMode="External"/><Relationship Id="rId14" Type="http://schemas.openxmlformats.org/officeDocument/2006/relationships/hyperlink" Target="https://www.google.com/search?q=https://ceeinter.com.br/blog/diretrizes-senipro-2026" TargetMode="External"/><Relationship Id="rId17" Type="http://schemas.openxmlformats.org/officeDocument/2006/relationships/hyperlink" Target="https://www.planalto.gov.br/ccivil_03/_ato2023-2026/2024/lei/l14874.htm" TargetMode="External"/><Relationship Id="rId16" Type="http://schemas.openxmlformats.org/officeDocument/2006/relationships/hyperlink" Target="https://www.planalto.gov.br/ccivil_03/_ato2023-2026/2024/lei/l14874.htm" TargetMode="External"/><Relationship Id="rId19" Type="http://schemas.openxmlformats.org/officeDocument/2006/relationships/hyperlink" Target="https://www.google.com/search?q=https://www.gov.br/capes/pt-br/acesso-a-informacao/atos-administrativos/portarias" TargetMode="External"/><Relationship Id="rId18" Type="http://schemas.openxmlformats.org/officeDocument/2006/relationships/hyperlink" Target="https://www.google.com/search?q=https://www.gov.br/capes/pt-br/acesso-a-informacao/atos-administrativos/portaria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